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93A1" w14:textId="77777777" w:rsidR="00C06F3C" w:rsidRPr="007C4871" w:rsidRDefault="00B0124A" w:rsidP="00C06F3C">
      <w:pPr>
        <w:pStyle w:val="FR1"/>
        <w:spacing w:before="0"/>
        <w:jc w:val="center"/>
        <w:rPr>
          <w:rFonts w:ascii="Times New Roman" w:hAnsi="Times New Roman"/>
          <w:sz w:val="28"/>
          <w:szCs w:val="28"/>
        </w:rPr>
      </w:pPr>
      <w:r w:rsidRPr="007C4871">
        <w:rPr>
          <w:rFonts w:ascii="Times New Roman" w:hAnsi="Times New Roman"/>
          <w:noProof/>
          <w:sz w:val="20"/>
          <w:lang w:eastAsia="lv-LV"/>
        </w:rPr>
        <w:drawing>
          <wp:anchor distT="0" distB="0" distL="114300" distR="114300" simplePos="0" relativeHeight="251660288" behindDoc="0" locked="0" layoutInCell="1" allowOverlap="1" wp14:anchorId="49B31970" wp14:editId="76E3C4DC">
            <wp:simplePos x="0" y="0"/>
            <wp:positionH relativeFrom="column">
              <wp:posOffset>-644514</wp:posOffset>
            </wp:positionH>
            <wp:positionV relativeFrom="paragraph">
              <wp:posOffset>7070</wp:posOffset>
            </wp:positionV>
            <wp:extent cx="2286000" cy="590550"/>
            <wp:effectExtent l="19050" t="0" r="0" b="0"/>
            <wp:wrapTight wrapText="bothSides">
              <wp:wrapPolygon edited="0">
                <wp:start x="-180" y="0"/>
                <wp:lineTo x="-180" y="20903"/>
                <wp:lineTo x="21600" y="20903"/>
                <wp:lineTo x="21600" y="0"/>
                <wp:lineTo x="-18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a:blip r:embed="rId8" cstate="print"/>
                    <a:srcRect t="23854" b="18410"/>
                    <a:stretch>
                      <a:fillRect/>
                    </a:stretch>
                  </pic:blipFill>
                  <pic:spPr bwMode="auto">
                    <a:xfrm>
                      <a:off x="0" y="0"/>
                      <a:ext cx="2286000" cy="590550"/>
                    </a:xfrm>
                    <a:prstGeom prst="rect">
                      <a:avLst/>
                    </a:prstGeom>
                    <a:noFill/>
                    <a:ln w="9525">
                      <a:noFill/>
                      <a:miter lim="800000"/>
                      <a:headEnd/>
                      <a:tailEnd/>
                    </a:ln>
                  </pic:spPr>
                </pic:pic>
              </a:graphicData>
            </a:graphic>
          </wp:anchor>
        </w:drawing>
      </w:r>
      <w:r w:rsidR="006C78CE" w:rsidRPr="007C4871">
        <w:rPr>
          <w:rFonts w:ascii="Times New Roman" w:hAnsi="Times New Roman"/>
          <w:noProof/>
          <w:lang w:eastAsia="lv-LV"/>
        </w:rPr>
        <mc:AlternateContent>
          <mc:Choice Requires="wps">
            <w:drawing>
              <wp:anchor distT="0" distB="0" distL="114300" distR="114300" simplePos="0" relativeHeight="251661312" behindDoc="1" locked="0" layoutInCell="1" allowOverlap="1" wp14:anchorId="1B0430B3" wp14:editId="0ACCF169">
                <wp:simplePos x="0" y="0"/>
                <wp:positionH relativeFrom="column">
                  <wp:posOffset>3474085</wp:posOffset>
                </wp:positionH>
                <wp:positionV relativeFrom="paragraph">
                  <wp:posOffset>4445</wp:posOffset>
                </wp:positionV>
                <wp:extent cx="2439035" cy="1162050"/>
                <wp:effectExtent l="0" t="0" r="0" b="0"/>
                <wp:wrapTight wrapText="bothSides">
                  <wp:wrapPolygon edited="0">
                    <wp:start x="337" y="0"/>
                    <wp:lineTo x="337" y="21246"/>
                    <wp:lineTo x="21088" y="21246"/>
                    <wp:lineTo x="21088" y="0"/>
                    <wp:lineTo x="337"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C17A" w14:textId="77777777" w:rsidR="00A477A9" w:rsidRDefault="00A477A9" w:rsidP="00BD5C0F">
                            <w:pPr>
                              <w:tabs>
                                <w:tab w:val="left" w:pos="142"/>
                              </w:tabs>
                              <w:rPr>
                                <w:rFonts w:ascii="Arial" w:hAnsi="Arial" w:cs="Arial"/>
                                <w:b/>
                                <w:color w:val="5B566E"/>
                                <w:sz w:val="16"/>
                                <w:szCs w:val="16"/>
                              </w:rPr>
                            </w:pPr>
                          </w:p>
                          <w:p w14:paraId="53834CDF" w14:textId="77777777" w:rsidR="00A477A9" w:rsidRPr="001B3361" w:rsidRDefault="00A477A9" w:rsidP="00BD5C0F">
                            <w:pPr>
                              <w:tabs>
                                <w:tab w:val="left" w:pos="142"/>
                              </w:tabs>
                              <w:rPr>
                                <w:rFonts w:ascii="Arial" w:hAnsi="Arial" w:cs="Arial"/>
                                <w:b/>
                                <w:color w:val="5B566E"/>
                                <w:sz w:val="16"/>
                                <w:szCs w:val="16"/>
                              </w:rPr>
                            </w:pPr>
                            <w:r w:rsidRPr="001B3361">
                              <w:rPr>
                                <w:rFonts w:ascii="Arial" w:hAnsi="Arial" w:cs="Arial"/>
                                <w:b/>
                                <w:color w:val="5B566E"/>
                                <w:sz w:val="16"/>
                                <w:szCs w:val="16"/>
                              </w:rPr>
                              <w:t xml:space="preserve">Akciju </w:t>
                            </w:r>
                            <w:proofErr w:type="spellStart"/>
                            <w:r w:rsidRPr="001B3361">
                              <w:rPr>
                                <w:rFonts w:ascii="Arial" w:hAnsi="Arial" w:cs="Arial"/>
                                <w:b/>
                                <w:color w:val="5B566E"/>
                                <w:sz w:val="16"/>
                                <w:szCs w:val="16"/>
                              </w:rPr>
                              <w:t>sabiedrība</w:t>
                            </w:r>
                            <w:proofErr w:type="spellEnd"/>
                            <w:r w:rsidRPr="001B3361">
                              <w:rPr>
                                <w:rFonts w:ascii="Arial" w:hAnsi="Arial" w:cs="Arial"/>
                                <w:b/>
                                <w:color w:val="5B566E"/>
                                <w:sz w:val="16"/>
                                <w:szCs w:val="16"/>
                              </w:rPr>
                              <w:t xml:space="preserve"> “Conexus Baltic Grid” </w:t>
                            </w:r>
                          </w:p>
                          <w:p w14:paraId="6F28E1E6" w14:textId="77777777" w:rsidR="00A477A9" w:rsidRPr="001B3361" w:rsidRDefault="00A477A9" w:rsidP="00BD5C0F">
                            <w:pPr>
                              <w:tabs>
                                <w:tab w:val="left" w:pos="142"/>
                              </w:tabs>
                              <w:rPr>
                                <w:rFonts w:ascii="Arial" w:hAnsi="Arial" w:cs="Arial"/>
                                <w:color w:val="5B566E"/>
                                <w:sz w:val="16"/>
                                <w:szCs w:val="16"/>
                              </w:rPr>
                            </w:pPr>
                            <w:proofErr w:type="spellStart"/>
                            <w:r w:rsidRPr="001B3361">
                              <w:rPr>
                                <w:rFonts w:ascii="Arial" w:hAnsi="Arial" w:cs="Arial"/>
                                <w:color w:val="5B566E"/>
                                <w:sz w:val="16"/>
                                <w:szCs w:val="16"/>
                              </w:rPr>
                              <w:t>Reģistrācijas</w:t>
                            </w:r>
                            <w:proofErr w:type="spellEnd"/>
                            <w:r w:rsidRPr="001B3361">
                              <w:rPr>
                                <w:rFonts w:ascii="Arial" w:hAnsi="Arial" w:cs="Arial"/>
                                <w:color w:val="5B566E"/>
                                <w:sz w:val="16"/>
                                <w:szCs w:val="16"/>
                              </w:rPr>
                              <w:t xml:space="preserve"> Nr. </w:t>
                            </w:r>
                            <w:r w:rsidRPr="00CA1402">
                              <w:rPr>
                                <w:rFonts w:ascii="Arial" w:hAnsi="Arial" w:cs="Arial"/>
                                <w:color w:val="5B566E"/>
                                <w:sz w:val="16"/>
                                <w:szCs w:val="16"/>
                              </w:rPr>
                              <w:t>40203041605</w:t>
                            </w:r>
                          </w:p>
                          <w:p w14:paraId="0E6F1B0F"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xml:space="preserve">, </w:t>
                            </w:r>
                            <w:proofErr w:type="spellStart"/>
                            <w:r w:rsidRPr="001B3361">
                              <w:rPr>
                                <w:rFonts w:ascii="Arial" w:hAnsi="Arial" w:cs="Arial"/>
                                <w:color w:val="5B566E"/>
                                <w:sz w:val="16"/>
                                <w:szCs w:val="16"/>
                              </w:rPr>
                              <w:t>Rīga</w:t>
                            </w:r>
                            <w:proofErr w:type="spellEnd"/>
                            <w:r w:rsidRPr="001B3361">
                              <w:rPr>
                                <w:rFonts w:ascii="Arial" w:hAnsi="Arial" w:cs="Arial"/>
                                <w:color w:val="5B566E"/>
                                <w:sz w:val="16"/>
                                <w:szCs w:val="16"/>
                              </w:rPr>
                              <w:t>, LV-10</w:t>
                            </w:r>
                            <w:r>
                              <w:rPr>
                                <w:rFonts w:ascii="Arial" w:hAnsi="Arial" w:cs="Arial"/>
                                <w:color w:val="5B566E"/>
                                <w:sz w:val="16"/>
                                <w:szCs w:val="16"/>
                              </w:rPr>
                              <w:t>2</w:t>
                            </w:r>
                            <w:r w:rsidRPr="001B3361">
                              <w:rPr>
                                <w:rFonts w:ascii="Arial" w:hAnsi="Arial" w:cs="Arial"/>
                                <w:color w:val="5B566E"/>
                                <w:sz w:val="16"/>
                                <w:szCs w:val="16"/>
                              </w:rPr>
                              <w:t>1</w:t>
                            </w:r>
                          </w:p>
                          <w:p w14:paraId="576DD482"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p w14:paraId="2B7E52B3" w14:textId="77777777" w:rsidR="00A477A9" w:rsidRPr="00B23C0A" w:rsidRDefault="00A477A9" w:rsidP="00BD5C0F">
                            <w:pPr>
                              <w:tabs>
                                <w:tab w:val="left" w:pos="142"/>
                              </w:tabs>
                              <w:rPr>
                                <w:rFonts w:ascii="Arial" w:hAnsi="Arial" w:cs="Arial"/>
                                <w:color w:val="5B566E"/>
                                <w:sz w:val="10"/>
                                <w:szCs w:val="10"/>
                              </w:rPr>
                            </w:pPr>
                          </w:p>
                          <w:p w14:paraId="28375DD8" w14:textId="77777777" w:rsidR="00A477A9" w:rsidRPr="001B3361" w:rsidRDefault="00A477A9" w:rsidP="00BD5C0F">
                            <w:pPr>
                              <w:tabs>
                                <w:tab w:val="left" w:pos="142"/>
                              </w:tabs>
                              <w:rPr>
                                <w:rFonts w:ascii="Arial" w:hAnsi="Arial" w:cs="Arial"/>
                                <w:b/>
                                <w:color w:val="5B566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0430B3" id="_x0000_t202" coordsize="21600,21600" o:spt="202" path="m,l,21600r21600,l21600,xe">
                <v:stroke joinstyle="miter"/>
                <v:path gradientshapeok="t" o:connecttype="rect"/>
              </v:shapetype>
              <v:shape id="Text Box 3" o:spid="_x0000_s1026" type="#_x0000_t202" style="position:absolute;left:0;text-align:left;margin-left:273.55pt;margin-top:.35pt;width:192.05pt;height: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" filled="f" stroked="f">
                <v:textbox>
                  <w:txbxContent>
                    <w:p w14:paraId="61D8C17A" w14:textId="77777777" w:rsidR="00A477A9" w:rsidRDefault="00A477A9" w:rsidP="00BD5C0F">
                      <w:pPr>
                        <w:tabs>
                          <w:tab w:val="left" w:pos="142"/>
                        </w:tabs>
                        <w:rPr>
                          <w:rFonts w:ascii="Arial" w:hAnsi="Arial" w:cs="Arial"/>
                          <w:b/>
                          <w:color w:val="5B566E"/>
                          <w:sz w:val="16"/>
                          <w:szCs w:val="16"/>
                        </w:rPr>
                      </w:pPr>
                    </w:p>
                    <w:p w14:paraId="53834CDF" w14:textId="77777777" w:rsidR="00A477A9" w:rsidRPr="001B3361" w:rsidRDefault="00A477A9" w:rsidP="00BD5C0F">
                      <w:pPr>
                        <w:tabs>
                          <w:tab w:val="left" w:pos="142"/>
                        </w:tabs>
                        <w:rPr>
                          <w:rFonts w:ascii="Arial" w:hAnsi="Arial" w:cs="Arial"/>
                          <w:b/>
                          <w:color w:val="5B566E"/>
                          <w:sz w:val="16"/>
                          <w:szCs w:val="16"/>
                        </w:rPr>
                      </w:pPr>
                      <w:r w:rsidRPr="001B3361">
                        <w:rPr>
                          <w:rFonts w:ascii="Arial" w:hAnsi="Arial" w:cs="Arial"/>
                          <w:b/>
                          <w:color w:val="5B566E"/>
                          <w:sz w:val="16"/>
                          <w:szCs w:val="16"/>
                        </w:rPr>
                        <w:t xml:space="preserve">Akciju </w:t>
                      </w:r>
                      <w:proofErr w:type="spellStart"/>
                      <w:r w:rsidRPr="001B3361">
                        <w:rPr>
                          <w:rFonts w:ascii="Arial" w:hAnsi="Arial" w:cs="Arial"/>
                          <w:b/>
                          <w:color w:val="5B566E"/>
                          <w:sz w:val="16"/>
                          <w:szCs w:val="16"/>
                        </w:rPr>
                        <w:t>sabiedrība</w:t>
                      </w:r>
                      <w:proofErr w:type="spellEnd"/>
                      <w:r w:rsidRPr="001B3361">
                        <w:rPr>
                          <w:rFonts w:ascii="Arial" w:hAnsi="Arial" w:cs="Arial"/>
                          <w:b/>
                          <w:color w:val="5B566E"/>
                          <w:sz w:val="16"/>
                          <w:szCs w:val="16"/>
                        </w:rPr>
                        <w:t xml:space="preserve"> “Conexus Baltic Grid” </w:t>
                      </w:r>
                    </w:p>
                    <w:p w14:paraId="6F28E1E6" w14:textId="77777777" w:rsidR="00A477A9" w:rsidRPr="001B3361" w:rsidRDefault="00A477A9" w:rsidP="00BD5C0F">
                      <w:pPr>
                        <w:tabs>
                          <w:tab w:val="left" w:pos="142"/>
                        </w:tabs>
                        <w:rPr>
                          <w:rFonts w:ascii="Arial" w:hAnsi="Arial" w:cs="Arial"/>
                          <w:color w:val="5B566E"/>
                          <w:sz w:val="16"/>
                          <w:szCs w:val="16"/>
                        </w:rPr>
                      </w:pPr>
                      <w:proofErr w:type="spellStart"/>
                      <w:r w:rsidRPr="001B3361">
                        <w:rPr>
                          <w:rFonts w:ascii="Arial" w:hAnsi="Arial" w:cs="Arial"/>
                          <w:color w:val="5B566E"/>
                          <w:sz w:val="16"/>
                          <w:szCs w:val="16"/>
                        </w:rPr>
                        <w:t>Reģistrācijas</w:t>
                      </w:r>
                      <w:proofErr w:type="spellEnd"/>
                      <w:r w:rsidRPr="001B3361">
                        <w:rPr>
                          <w:rFonts w:ascii="Arial" w:hAnsi="Arial" w:cs="Arial"/>
                          <w:color w:val="5B566E"/>
                          <w:sz w:val="16"/>
                          <w:szCs w:val="16"/>
                        </w:rPr>
                        <w:t xml:space="preserve"> Nr. </w:t>
                      </w:r>
                      <w:r w:rsidRPr="00CA1402">
                        <w:rPr>
                          <w:rFonts w:ascii="Arial" w:hAnsi="Arial" w:cs="Arial"/>
                          <w:color w:val="5B566E"/>
                          <w:sz w:val="16"/>
                          <w:szCs w:val="16"/>
                        </w:rPr>
                        <w:t>40203041605</w:t>
                      </w:r>
                    </w:p>
                    <w:p w14:paraId="0E6F1B0F"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xml:space="preserve">, </w:t>
                      </w:r>
                      <w:proofErr w:type="spellStart"/>
                      <w:r w:rsidRPr="001B3361">
                        <w:rPr>
                          <w:rFonts w:ascii="Arial" w:hAnsi="Arial" w:cs="Arial"/>
                          <w:color w:val="5B566E"/>
                          <w:sz w:val="16"/>
                          <w:szCs w:val="16"/>
                        </w:rPr>
                        <w:t>Rīga</w:t>
                      </w:r>
                      <w:proofErr w:type="spellEnd"/>
                      <w:r w:rsidRPr="001B3361">
                        <w:rPr>
                          <w:rFonts w:ascii="Arial" w:hAnsi="Arial" w:cs="Arial"/>
                          <w:color w:val="5B566E"/>
                          <w:sz w:val="16"/>
                          <w:szCs w:val="16"/>
                        </w:rPr>
                        <w:t>, LV-10</w:t>
                      </w:r>
                      <w:r>
                        <w:rPr>
                          <w:rFonts w:ascii="Arial" w:hAnsi="Arial" w:cs="Arial"/>
                          <w:color w:val="5B566E"/>
                          <w:sz w:val="16"/>
                          <w:szCs w:val="16"/>
                        </w:rPr>
                        <w:t>2</w:t>
                      </w:r>
                      <w:r w:rsidRPr="001B3361">
                        <w:rPr>
                          <w:rFonts w:ascii="Arial" w:hAnsi="Arial" w:cs="Arial"/>
                          <w:color w:val="5B566E"/>
                          <w:sz w:val="16"/>
                          <w:szCs w:val="16"/>
                        </w:rPr>
                        <w:t>1</w:t>
                      </w:r>
                    </w:p>
                    <w:p w14:paraId="576DD482" w14:textId="77777777" w:rsidR="00A477A9" w:rsidRDefault="00A477A9" w:rsidP="00BD5C0F">
                      <w:pPr>
                        <w:tabs>
                          <w:tab w:val="left" w:pos="142"/>
                        </w:tabs>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p w14:paraId="2B7E52B3" w14:textId="77777777" w:rsidR="00A477A9" w:rsidRPr="00B23C0A" w:rsidRDefault="00A477A9" w:rsidP="00BD5C0F">
                      <w:pPr>
                        <w:tabs>
                          <w:tab w:val="left" w:pos="142"/>
                        </w:tabs>
                        <w:rPr>
                          <w:rFonts w:ascii="Arial" w:hAnsi="Arial" w:cs="Arial"/>
                          <w:color w:val="5B566E"/>
                          <w:sz w:val="10"/>
                          <w:szCs w:val="10"/>
                        </w:rPr>
                      </w:pPr>
                    </w:p>
                    <w:p w14:paraId="28375DD8" w14:textId="77777777" w:rsidR="00A477A9" w:rsidRPr="001B3361" w:rsidRDefault="00A477A9" w:rsidP="00BD5C0F">
                      <w:pPr>
                        <w:tabs>
                          <w:tab w:val="left" w:pos="142"/>
                        </w:tabs>
                        <w:rPr>
                          <w:rFonts w:ascii="Arial" w:hAnsi="Arial" w:cs="Arial"/>
                          <w:b/>
                          <w:color w:val="5B566E"/>
                          <w:sz w:val="16"/>
                          <w:szCs w:val="16"/>
                        </w:rPr>
                      </w:pPr>
                    </w:p>
                  </w:txbxContent>
                </v:textbox>
                <w10:wrap type="tight"/>
              </v:shape>
            </w:pict>
          </mc:Fallback>
        </mc:AlternateContent>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r w:rsidR="0057569C" w:rsidRPr="007C4871">
        <w:rPr>
          <w:rFonts w:ascii="Times New Roman" w:hAnsi="Times New Roman"/>
        </w:rPr>
        <w:tab/>
      </w:r>
    </w:p>
    <w:p w14:paraId="0E88702B" w14:textId="77777777" w:rsidR="00C06F3C" w:rsidRPr="007C4871" w:rsidRDefault="00C06F3C" w:rsidP="00C06F3C">
      <w:pPr>
        <w:pStyle w:val="FR1"/>
        <w:spacing w:before="0"/>
        <w:ind w:right="13"/>
        <w:jc w:val="center"/>
        <w:rPr>
          <w:rFonts w:ascii="Times New Roman" w:hAnsi="Times New Roman"/>
          <w:sz w:val="28"/>
          <w:szCs w:val="28"/>
        </w:rPr>
      </w:pPr>
    </w:p>
    <w:p w14:paraId="2343CB95" w14:textId="77777777" w:rsidR="00C06F3C" w:rsidRPr="007C4871" w:rsidRDefault="00C06F3C" w:rsidP="00C06F3C">
      <w:pPr>
        <w:pStyle w:val="FR1"/>
        <w:spacing w:before="0" w:line="360" w:lineRule="auto"/>
        <w:ind w:right="13"/>
        <w:jc w:val="center"/>
        <w:rPr>
          <w:rFonts w:ascii="Times New Roman" w:hAnsi="Times New Roman"/>
          <w:sz w:val="24"/>
          <w:szCs w:val="24"/>
        </w:rPr>
      </w:pPr>
    </w:p>
    <w:p w14:paraId="7AE5E22D" w14:textId="77777777" w:rsidR="00C06F3C" w:rsidRPr="007C4871" w:rsidRDefault="00C06F3C" w:rsidP="00C06F3C">
      <w:pPr>
        <w:jc w:val="center"/>
        <w:rPr>
          <w:b/>
          <w:sz w:val="32"/>
          <w:szCs w:val="32"/>
        </w:rPr>
      </w:pPr>
      <w:r w:rsidRPr="007C4871">
        <w:rPr>
          <w:b/>
          <w:sz w:val="32"/>
          <w:szCs w:val="32"/>
        </w:rPr>
        <w:t>SARUNU PROCEDŪRAS</w:t>
      </w:r>
    </w:p>
    <w:p w14:paraId="6022CA63" w14:textId="77777777" w:rsidR="00C06F3C" w:rsidRPr="007C4871" w:rsidRDefault="00C06F3C" w:rsidP="00C06F3C">
      <w:pPr>
        <w:jc w:val="center"/>
        <w:rPr>
          <w:b/>
          <w:sz w:val="32"/>
          <w:szCs w:val="32"/>
        </w:rPr>
      </w:pPr>
      <w:r w:rsidRPr="007C4871" w:rsidDel="00457817">
        <w:rPr>
          <w:b/>
          <w:sz w:val="32"/>
          <w:szCs w:val="32"/>
        </w:rPr>
        <w:t xml:space="preserve"> </w:t>
      </w:r>
    </w:p>
    <w:p w14:paraId="31BB237D" w14:textId="497C66B1" w:rsidR="00C06F3C" w:rsidRPr="007C4871" w:rsidRDefault="00C06F3C" w:rsidP="00C06F3C">
      <w:pPr>
        <w:jc w:val="center"/>
        <w:rPr>
          <w:b/>
          <w:sz w:val="32"/>
          <w:szCs w:val="32"/>
        </w:rPr>
      </w:pPr>
      <w:r w:rsidRPr="007C4871">
        <w:rPr>
          <w:b/>
          <w:sz w:val="32"/>
          <w:szCs w:val="32"/>
        </w:rPr>
        <w:t>“</w:t>
      </w:r>
      <w:bookmarkStart w:id="0" w:name="_Hlk83813755"/>
      <w:r w:rsidR="003507CA">
        <w:rPr>
          <w:b/>
          <w:bCs/>
          <w:sz w:val="28"/>
          <w:szCs w:val="28"/>
        </w:rPr>
        <w:t>Tīkla komutatoru</w:t>
      </w:r>
      <w:r w:rsidR="009A202A" w:rsidRPr="009A202A">
        <w:rPr>
          <w:b/>
          <w:bCs/>
          <w:sz w:val="28"/>
          <w:szCs w:val="28"/>
        </w:rPr>
        <w:t xml:space="preserve"> piegāde</w:t>
      </w:r>
      <w:bookmarkEnd w:id="0"/>
      <w:r w:rsidRPr="007C4871">
        <w:rPr>
          <w:b/>
          <w:sz w:val="32"/>
          <w:szCs w:val="32"/>
        </w:rPr>
        <w:t>”</w:t>
      </w:r>
    </w:p>
    <w:p w14:paraId="734D3EFC" w14:textId="77777777" w:rsidR="00C06F3C" w:rsidRPr="007C4871" w:rsidRDefault="00C06F3C" w:rsidP="00C06F3C">
      <w:pPr>
        <w:jc w:val="center"/>
        <w:rPr>
          <w:b/>
          <w:sz w:val="32"/>
          <w:szCs w:val="32"/>
        </w:rPr>
      </w:pPr>
    </w:p>
    <w:p w14:paraId="75763BCF" w14:textId="66765A13" w:rsidR="00C06F3C" w:rsidRDefault="00C06F3C" w:rsidP="00C06F3C">
      <w:pPr>
        <w:jc w:val="center"/>
        <w:rPr>
          <w:b/>
          <w:sz w:val="32"/>
          <w:szCs w:val="32"/>
        </w:rPr>
      </w:pPr>
      <w:smartTag w:uri="schemas-tilde-lv/tildestengine" w:element="veidnes">
        <w:smartTagPr>
          <w:attr w:name="id" w:val="-1"/>
          <w:attr w:name="baseform" w:val="nolikums"/>
          <w:attr w:name="text" w:val="NOLIKUMS&#10;"/>
        </w:smartTagPr>
        <w:r w:rsidRPr="007C4871">
          <w:rPr>
            <w:b/>
            <w:sz w:val="32"/>
            <w:szCs w:val="32"/>
          </w:rPr>
          <w:t>NOLIKUMS</w:t>
        </w:r>
      </w:smartTag>
    </w:p>
    <w:p w14:paraId="656A80D6" w14:textId="4FA42EC5" w:rsidR="001414DD" w:rsidRPr="001414DD" w:rsidRDefault="001414DD" w:rsidP="00C06F3C">
      <w:pPr>
        <w:jc w:val="center"/>
        <w:rPr>
          <w:b/>
          <w:color w:val="FF0000"/>
          <w:sz w:val="32"/>
          <w:szCs w:val="32"/>
        </w:rPr>
      </w:pPr>
      <w:r w:rsidRPr="001414DD">
        <w:rPr>
          <w:b/>
          <w:color w:val="FF0000"/>
          <w:sz w:val="32"/>
          <w:szCs w:val="32"/>
        </w:rPr>
        <w:t xml:space="preserve">(ar 02.03.2022. </w:t>
      </w:r>
      <w:r w:rsidRPr="001414DD">
        <w:rPr>
          <w:b/>
          <w:color w:val="FF0000"/>
          <w:sz w:val="32"/>
          <w:szCs w:val="32"/>
        </w:rPr>
        <w:t>precizējumu</w:t>
      </w:r>
      <w:r w:rsidRPr="001414DD">
        <w:rPr>
          <w:b/>
          <w:color w:val="FF0000"/>
          <w:sz w:val="32"/>
          <w:szCs w:val="32"/>
        </w:rPr>
        <w:t>)</w:t>
      </w:r>
    </w:p>
    <w:p w14:paraId="0B4124E9" w14:textId="77777777" w:rsidR="00C06F3C" w:rsidRPr="001414DD" w:rsidRDefault="00C06F3C" w:rsidP="00C06F3C">
      <w:pPr>
        <w:pStyle w:val="Footer"/>
        <w:tabs>
          <w:tab w:val="clear" w:pos="4153"/>
          <w:tab w:val="clear" w:pos="8306"/>
        </w:tabs>
        <w:jc w:val="both"/>
        <w:rPr>
          <w:color w:val="FF0000"/>
          <w:sz w:val="28"/>
          <w:szCs w:val="28"/>
        </w:rPr>
      </w:pPr>
    </w:p>
    <w:p w14:paraId="5D31B065" w14:textId="77777777" w:rsidR="00C06F3C" w:rsidRPr="007C4871" w:rsidRDefault="00C06F3C" w:rsidP="00C06F3C">
      <w:pPr>
        <w:pStyle w:val="Footer"/>
        <w:tabs>
          <w:tab w:val="clear" w:pos="4153"/>
          <w:tab w:val="clear" w:pos="8306"/>
        </w:tabs>
        <w:jc w:val="both"/>
        <w:rPr>
          <w:sz w:val="28"/>
          <w:szCs w:val="28"/>
        </w:rPr>
      </w:pPr>
    </w:p>
    <w:p w14:paraId="564903E8" w14:textId="77777777" w:rsidR="00C06F3C" w:rsidRPr="007C4871" w:rsidRDefault="00C06F3C" w:rsidP="00C06F3C">
      <w:pPr>
        <w:pStyle w:val="Footer"/>
        <w:tabs>
          <w:tab w:val="clear" w:pos="4153"/>
          <w:tab w:val="clear" w:pos="8306"/>
        </w:tabs>
        <w:jc w:val="center"/>
        <w:rPr>
          <w:sz w:val="28"/>
          <w:szCs w:val="28"/>
        </w:rPr>
      </w:pPr>
    </w:p>
    <w:p w14:paraId="4A27C6BA" w14:textId="77777777" w:rsidR="00C06F3C" w:rsidRPr="007C4871" w:rsidRDefault="00C06F3C" w:rsidP="00C06F3C">
      <w:pPr>
        <w:pStyle w:val="Footer"/>
        <w:tabs>
          <w:tab w:val="clear" w:pos="4153"/>
          <w:tab w:val="clear" w:pos="8306"/>
        </w:tabs>
        <w:jc w:val="both"/>
        <w:rPr>
          <w:sz w:val="28"/>
          <w:szCs w:val="28"/>
        </w:rPr>
      </w:pPr>
    </w:p>
    <w:p w14:paraId="72FFB98A" w14:textId="4C3AFB1B" w:rsidR="00C06F3C" w:rsidRPr="007C4871" w:rsidRDefault="00C06F3C" w:rsidP="00C06F3C">
      <w:pPr>
        <w:pStyle w:val="Footer"/>
        <w:tabs>
          <w:tab w:val="clear" w:pos="4153"/>
          <w:tab w:val="clear" w:pos="8306"/>
        </w:tabs>
        <w:jc w:val="center"/>
        <w:rPr>
          <w:b/>
          <w:sz w:val="28"/>
          <w:szCs w:val="28"/>
        </w:rPr>
      </w:pPr>
      <w:r w:rsidRPr="007C4871">
        <w:rPr>
          <w:b/>
          <w:sz w:val="28"/>
          <w:szCs w:val="28"/>
        </w:rPr>
        <w:t>Iepirkuma identifikācijas Nr.</w:t>
      </w:r>
      <w:r w:rsidRPr="007C4871">
        <w:rPr>
          <w:b/>
          <w:bCs/>
          <w:sz w:val="28"/>
        </w:rPr>
        <w:t xml:space="preserve"> PRO-202</w:t>
      </w:r>
      <w:r w:rsidR="009A202A">
        <w:rPr>
          <w:b/>
          <w:bCs/>
          <w:sz w:val="28"/>
        </w:rPr>
        <w:t>2</w:t>
      </w:r>
      <w:r w:rsidRPr="007C4871">
        <w:rPr>
          <w:b/>
          <w:bCs/>
          <w:sz w:val="28"/>
        </w:rPr>
        <w:t>/</w:t>
      </w:r>
      <w:r w:rsidR="003507CA">
        <w:rPr>
          <w:b/>
          <w:bCs/>
          <w:sz w:val="28"/>
        </w:rPr>
        <w:t>011</w:t>
      </w:r>
    </w:p>
    <w:p w14:paraId="577DD985" w14:textId="77777777" w:rsidR="00C06F3C" w:rsidRPr="007C4871" w:rsidRDefault="00C06F3C" w:rsidP="00C06F3C">
      <w:pPr>
        <w:pStyle w:val="Footer"/>
        <w:tabs>
          <w:tab w:val="clear" w:pos="4153"/>
          <w:tab w:val="clear" w:pos="8306"/>
        </w:tabs>
        <w:jc w:val="both"/>
        <w:rPr>
          <w:sz w:val="28"/>
          <w:szCs w:val="28"/>
        </w:rPr>
      </w:pPr>
    </w:p>
    <w:p w14:paraId="120E9CDC" w14:textId="77777777" w:rsidR="00C06F3C" w:rsidRPr="007C4871" w:rsidRDefault="00C06F3C" w:rsidP="00C06F3C">
      <w:pPr>
        <w:pStyle w:val="Footer"/>
        <w:tabs>
          <w:tab w:val="clear" w:pos="4153"/>
          <w:tab w:val="clear" w:pos="8306"/>
        </w:tabs>
        <w:jc w:val="both"/>
        <w:rPr>
          <w:sz w:val="28"/>
          <w:szCs w:val="28"/>
        </w:rPr>
      </w:pPr>
    </w:p>
    <w:p w14:paraId="55A459B8" w14:textId="77777777" w:rsidR="00C06F3C" w:rsidRPr="007C4871" w:rsidRDefault="00C06F3C" w:rsidP="00C06F3C">
      <w:pPr>
        <w:pStyle w:val="Footer"/>
        <w:tabs>
          <w:tab w:val="clear" w:pos="4153"/>
          <w:tab w:val="clear" w:pos="8306"/>
        </w:tabs>
        <w:jc w:val="both"/>
        <w:rPr>
          <w:sz w:val="28"/>
          <w:szCs w:val="28"/>
        </w:rPr>
      </w:pPr>
    </w:p>
    <w:p w14:paraId="1D12D1B8" w14:textId="77777777" w:rsidR="00C06F3C" w:rsidRPr="007C4871" w:rsidRDefault="00C06F3C" w:rsidP="00C06F3C">
      <w:pPr>
        <w:pStyle w:val="Footer"/>
        <w:tabs>
          <w:tab w:val="clear" w:pos="4153"/>
          <w:tab w:val="clear" w:pos="8306"/>
        </w:tabs>
        <w:jc w:val="both"/>
        <w:rPr>
          <w:sz w:val="28"/>
          <w:szCs w:val="28"/>
        </w:rPr>
      </w:pPr>
    </w:p>
    <w:p w14:paraId="76044C91" w14:textId="77777777" w:rsidR="00C06F3C" w:rsidRPr="007C4871" w:rsidRDefault="00C06F3C" w:rsidP="00C06F3C">
      <w:pPr>
        <w:pStyle w:val="Footer"/>
        <w:tabs>
          <w:tab w:val="clear" w:pos="4153"/>
          <w:tab w:val="clear" w:pos="8306"/>
        </w:tabs>
        <w:jc w:val="both"/>
        <w:rPr>
          <w:sz w:val="28"/>
          <w:szCs w:val="28"/>
        </w:rPr>
      </w:pPr>
    </w:p>
    <w:p w14:paraId="27E3C77D" w14:textId="77777777" w:rsidR="00C06F3C" w:rsidRPr="007C4871" w:rsidRDefault="00C06F3C" w:rsidP="00C06F3C">
      <w:pPr>
        <w:pStyle w:val="Footer"/>
        <w:tabs>
          <w:tab w:val="clear" w:pos="4153"/>
          <w:tab w:val="clear" w:pos="8306"/>
        </w:tabs>
        <w:jc w:val="both"/>
        <w:rPr>
          <w:sz w:val="28"/>
          <w:szCs w:val="28"/>
        </w:rPr>
      </w:pPr>
    </w:p>
    <w:p w14:paraId="6868C067" w14:textId="77777777" w:rsidR="00C06F3C" w:rsidRPr="007C4871" w:rsidRDefault="00C06F3C" w:rsidP="00C06F3C">
      <w:pPr>
        <w:pStyle w:val="Footer"/>
        <w:tabs>
          <w:tab w:val="clear" w:pos="4153"/>
          <w:tab w:val="clear" w:pos="8306"/>
        </w:tabs>
        <w:jc w:val="both"/>
        <w:rPr>
          <w:sz w:val="28"/>
          <w:szCs w:val="28"/>
        </w:rPr>
      </w:pPr>
    </w:p>
    <w:p w14:paraId="15AA1FE3" w14:textId="77777777" w:rsidR="00C06F3C" w:rsidRPr="007C4871" w:rsidRDefault="00C06F3C" w:rsidP="00C06F3C">
      <w:pPr>
        <w:pStyle w:val="Footer"/>
        <w:tabs>
          <w:tab w:val="clear" w:pos="4153"/>
          <w:tab w:val="clear" w:pos="8306"/>
        </w:tabs>
        <w:jc w:val="both"/>
        <w:rPr>
          <w:sz w:val="28"/>
          <w:szCs w:val="28"/>
        </w:rPr>
      </w:pPr>
    </w:p>
    <w:p w14:paraId="3A961398" w14:textId="77777777" w:rsidR="00C06F3C" w:rsidRPr="007C4871" w:rsidRDefault="00C06F3C" w:rsidP="00C06F3C">
      <w:pPr>
        <w:pStyle w:val="Footer"/>
        <w:tabs>
          <w:tab w:val="clear" w:pos="4153"/>
          <w:tab w:val="clear" w:pos="8306"/>
        </w:tabs>
        <w:jc w:val="both"/>
        <w:rPr>
          <w:sz w:val="28"/>
          <w:szCs w:val="28"/>
        </w:rPr>
      </w:pPr>
    </w:p>
    <w:p w14:paraId="2A7A76AD" w14:textId="77777777" w:rsidR="00C06F3C" w:rsidRPr="007C4871" w:rsidRDefault="00C06F3C" w:rsidP="00C06F3C">
      <w:pPr>
        <w:pStyle w:val="Heading7"/>
        <w:jc w:val="both"/>
        <w:rPr>
          <w:b w:val="0"/>
          <w:sz w:val="28"/>
          <w:szCs w:val="28"/>
        </w:rPr>
      </w:pPr>
    </w:p>
    <w:p w14:paraId="37279720" w14:textId="77777777" w:rsidR="00C06F3C" w:rsidRPr="007C4871" w:rsidRDefault="00C06F3C" w:rsidP="00C06F3C">
      <w:pPr>
        <w:pStyle w:val="Heading9"/>
        <w:jc w:val="center"/>
        <w:rPr>
          <w:b w:val="0"/>
        </w:rPr>
      </w:pPr>
    </w:p>
    <w:p w14:paraId="04DD7D05" w14:textId="77777777" w:rsidR="00C06F3C" w:rsidRPr="007C4871" w:rsidRDefault="00C06F3C" w:rsidP="00C06F3C">
      <w:pPr>
        <w:pStyle w:val="Heading9"/>
        <w:jc w:val="center"/>
        <w:rPr>
          <w:b w:val="0"/>
        </w:rPr>
      </w:pPr>
    </w:p>
    <w:p w14:paraId="4011ECDA" w14:textId="77777777" w:rsidR="00C06F3C" w:rsidRPr="007C4871" w:rsidRDefault="00C06F3C" w:rsidP="00C06F3C">
      <w:pPr>
        <w:pStyle w:val="Heading9"/>
        <w:jc w:val="center"/>
        <w:rPr>
          <w:b w:val="0"/>
        </w:rPr>
      </w:pPr>
    </w:p>
    <w:p w14:paraId="0AB83E57" w14:textId="77777777" w:rsidR="00C06F3C" w:rsidRPr="007C4871" w:rsidRDefault="00C06F3C" w:rsidP="00C06F3C">
      <w:pPr>
        <w:pStyle w:val="Heading9"/>
        <w:jc w:val="center"/>
        <w:rPr>
          <w:b w:val="0"/>
        </w:rPr>
      </w:pPr>
    </w:p>
    <w:p w14:paraId="593C4C99" w14:textId="77777777" w:rsidR="00C06F3C" w:rsidRPr="007C4871" w:rsidRDefault="00C06F3C" w:rsidP="00C06F3C">
      <w:pPr>
        <w:pStyle w:val="Heading9"/>
        <w:jc w:val="center"/>
        <w:rPr>
          <w:b w:val="0"/>
        </w:rPr>
      </w:pPr>
    </w:p>
    <w:p w14:paraId="79535DE0" w14:textId="77777777" w:rsidR="00C06F3C" w:rsidRPr="007C4871" w:rsidRDefault="00C06F3C" w:rsidP="00C06F3C">
      <w:pPr>
        <w:pStyle w:val="Heading9"/>
        <w:jc w:val="center"/>
        <w:rPr>
          <w:b w:val="0"/>
        </w:rPr>
      </w:pPr>
    </w:p>
    <w:p w14:paraId="0E45417B" w14:textId="69D22446" w:rsidR="00C06F3C" w:rsidRPr="007C4871" w:rsidRDefault="00C06F3C" w:rsidP="00C06F3C">
      <w:pPr>
        <w:pStyle w:val="Heading9"/>
        <w:jc w:val="center"/>
        <w:rPr>
          <w:b w:val="0"/>
        </w:rPr>
      </w:pPr>
      <w:r w:rsidRPr="007C4871">
        <w:rPr>
          <w:b w:val="0"/>
        </w:rPr>
        <w:t>Rīga, 202</w:t>
      </w:r>
      <w:r w:rsidR="009A202A">
        <w:rPr>
          <w:b w:val="0"/>
        </w:rPr>
        <w:t>2</w:t>
      </w:r>
    </w:p>
    <w:p w14:paraId="11EDBCC4" w14:textId="77777777" w:rsidR="00C06F3C" w:rsidRPr="007C4871" w:rsidRDefault="00C06F3C" w:rsidP="00C06F3C">
      <w:pPr>
        <w:pStyle w:val="Heading9"/>
        <w:jc w:val="center"/>
        <w:rPr>
          <w:b w:val="0"/>
        </w:rPr>
      </w:pPr>
    </w:p>
    <w:p w14:paraId="50EDC16F" w14:textId="686F5DB4" w:rsidR="00BD5C0F" w:rsidRPr="007C4871" w:rsidRDefault="00C06F3C" w:rsidP="00C06F3C">
      <w:pPr>
        <w:pStyle w:val="Heading4"/>
        <w:jc w:val="both"/>
      </w:pPr>
      <w:r w:rsidRPr="007C4871">
        <w:br w:type="page"/>
      </w:r>
    </w:p>
    <w:p w14:paraId="4F1FBE72" w14:textId="308A411A" w:rsidR="00EB2374" w:rsidRPr="007C4871" w:rsidRDefault="000D2723" w:rsidP="00205F50">
      <w:pPr>
        <w:numPr>
          <w:ilvl w:val="0"/>
          <w:numId w:val="13"/>
        </w:numPr>
        <w:tabs>
          <w:tab w:val="clear" w:pos="1080"/>
          <w:tab w:val="num" w:pos="741"/>
        </w:tabs>
        <w:spacing w:after="240"/>
        <w:ind w:left="737" w:hanging="380"/>
        <w:jc w:val="center"/>
        <w:rPr>
          <w:b/>
          <w:bCs/>
        </w:rPr>
      </w:pPr>
      <w:r w:rsidRPr="007C4871">
        <w:rPr>
          <w:b/>
          <w:bCs/>
        </w:rPr>
        <w:lastRenderedPageBreak/>
        <w:t>VISPĀRĪGIE NOTEIKUMI</w:t>
      </w:r>
    </w:p>
    <w:p w14:paraId="00793985"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2"/>
          <w:szCs w:val="22"/>
        </w:rPr>
      </w:pPr>
      <w:r w:rsidRPr="007C4871">
        <w:rPr>
          <w:rFonts w:ascii="Times New Roman" w:hAnsi="Times New Roman"/>
          <w:sz w:val="24"/>
          <w:szCs w:val="18"/>
        </w:rPr>
        <w:t>Iepirkuma rīkotājs ir akciju sabiedrība “Conexus Baltic Grid”, reģistrācijas Nr. 40203041605, juridiskā adrese Stigu ielā 14, Rīgā, LV-1021 (turpmāk – Pasūtītājs).</w:t>
      </w:r>
    </w:p>
    <w:p w14:paraId="45A05C1D" w14:textId="7BD0347B"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2"/>
          <w:szCs w:val="22"/>
        </w:rPr>
      </w:pPr>
      <w:r w:rsidRPr="007C4871">
        <w:rPr>
          <w:rFonts w:ascii="Times New Roman" w:hAnsi="Times New Roman"/>
          <w:sz w:val="24"/>
          <w:szCs w:val="24"/>
        </w:rPr>
        <w:t>Iepirkums “</w:t>
      </w:r>
      <w:bookmarkStart w:id="1" w:name="_Hlk92380112"/>
      <w:r w:rsidR="007462AC">
        <w:rPr>
          <w:rFonts w:ascii="Times New Roman" w:hAnsi="Times New Roman"/>
          <w:sz w:val="24"/>
          <w:szCs w:val="24"/>
        </w:rPr>
        <w:t>Tīkla komutatoru</w:t>
      </w:r>
      <w:r w:rsidR="009A202A" w:rsidRPr="009A202A">
        <w:rPr>
          <w:rFonts w:ascii="Times New Roman" w:hAnsi="Times New Roman"/>
          <w:sz w:val="24"/>
          <w:szCs w:val="24"/>
        </w:rPr>
        <w:t xml:space="preserve"> piegāde</w:t>
      </w:r>
      <w:bookmarkEnd w:id="1"/>
      <w:r w:rsidRPr="007C4871">
        <w:rPr>
          <w:rFonts w:ascii="Times New Roman" w:hAnsi="Times New Roman"/>
          <w:sz w:val="24"/>
          <w:szCs w:val="24"/>
        </w:rPr>
        <w:t>”, identifikācijas numurs PRO-202</w:t>
      </w:r>
      <w:r w:rsidR="009A202A">
        <w:rPr>
          <w:rFonts w:ascii="Times New Roman" w:hAnsi="Times New Roman"/>
          <w:sz w:val="24"/>
          <w:szCs w:val="24"/>
        </w:rPr>
        <w:t>2</w:t>
      </w:r>
      <w:r w:rsidRPr="007C4871">
        <w:rPr>
          <w:rFonts w:ascii="Times New Roman" w:hAnsi="Times New Roman"/>
          <w:sz w:val="24"/>
          <w:szCs w:val="24"/>
        </w:rPr>
        <w:t>/</w:t>
      </w:r>
      <w:r w:rsidR="007462AC">
        <w:rPr>
          <w:rFonts w:ascii="Times New Roman" w:hAnsi="Times New Roman"/>
          <w:sz w:val="24"/>
          <w:szCs w:val="24"/>
        </w:rPr>
        <w:t>011</w:t>
      </w:r>
      <w:r w:rsidR="007462AC" w:rsidRPr="007C4871">
        <w:rPr>
          <w:rFonts w:ascii="Times New Roman" w:hAnsi="Times New Roman"/>
          <w:sz w:val="24"/>
          <w:szCs w:val="24"/>
        </w:rPr>
        <w:t xml:space="preserve"> </w:t>
      </w:r>
      <w:r w:rsidRPr="007C4871">
        <w:rPr>
          <w:rFonts w:ascii="Times New Roman" w:hAnsi="Times New Roman"/>
          <w:sz w:val="24"/>
          <w:szCs w:val="24"/>
        </w:rPr>
        <w:t xml:space="preserve">tiek organizēts kā sarunu procedūra saskaņā ar Pasūtītāja iekšējiem normatīvajiem aktiem (turpmāk – Sarunu procedūra). Sarunu procedūru organizē </w:t>
      </w:r>
      <w:r w:rsidRPr="007C4871">
        <w:rPr>
          <w:rFonts w:ascii="Times New Roman" w:hAnsi="Times New Roman"/>
          <w:sz w:val="24"/>
          <w:szCs w:val="18"/>
        </w:rPr>
        <w:t>ar akciju sabiedrības “Conexus Baltic Grid” valdes lēmumu apstiprināta Sarunu procedūras komisija (turpmāk – Komisija).</w:t>
      </w:r>
    </w:p>
    <w:p w14:paraId="33FA923D"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Fonts w:ascii="Times New Roman" w:hAnsi="Times New Roman"/>
          <w:sz w:val="24"/>
          <w:szCs w:val="24"/>
        </w:rPr>
        <w:t xml:space="preserve">Sarunu procedūras mērķis ir, nodrošinot konkurenci, atklātumu un akciju sabiedrības “Conexus Baltic Grid” līdzekļu efektīvu izmantošanu, noslēgt iepirkuma līgumu (turpmāk – Līgums) ar piegādātāju (turpmāk – Pretendents), kurš iesniedzis saimnieciski visizdevīgāko piedāvājumu. </w:t>
      </w:r>
    </w:p>
    <w:p w14:paraId="221E59E2" w14:textId="20EDB0B2" w:rsidR="00F47B7D" w:rsidRPr="00E1446E" w:rsidRDefault="00F47B7D" w:rsidP="00F47B7D">
      <w:pPr>
        <w:pStyle w:val="Heading1"/>
        <w:numPr>
          <w:ilvl w:val="1"/>
          <w:numId w:val="12"/>
        </w:numPr>
        <w:tabs>
          <w:tab w:val="clear" w:pos="720"/>
        </w:tabs>
        <w:spacing w:before="120" w:after="120"/>
        <w:ind w:left="567" w:hanging="567"/>
        <w:jc w:val="both"/>
        <w:rPr>
          <w:rFonts w:ascii="Times New Roman" w:hAnsi="Times New Roman"/>
          <w:sz w:val="24"/>
          <w:szCs w:val="24"/>
        </w:rPr>
      </w:pPr>
      <w:r>
        <w:rPr>
          <w:rFonts w:ascii="Times New Roman" w:hAnsi="Times New Roman"/>
          <w:sz w:val="24"/>
          <w:szCs w:val="24"/>
        </w:rPr>
        <w:t>Sarunu procedūra</w:t>
      </w:r>
      <w:r w:rsidRPr="00E1446E">
        <w:rPr>
          <w:rFonts w:ascii="Times New Roman" w:hAnsi="Times New Roman"/>
          <w:sz w:val="24"/>
          <w:szCs w:val="24"/>
        </w:rPr>
        <w:t xml:space="preserve"> tiek organizēt</w:t>
      </w:r>
      <w:r>
        <w:rPr>
          <w:rFonts w:ascii="Times New Roman" w:hAnsi="Times New Roman"/>
          <w:sz w:val="24"/>
          <w:szCs w:val="24"/>
        </w:rPr>
        <w:t>a</w:t>
      </w:r>
      <w:r w:rsidRPr="00E1446E">
        <w:rPr>
          <w:rFonts w:ascii="Times New Roman" w:hAnsi="Times New Roman"/>
          <w:sz w:val="24"/>
          <w:szCs w:val="24"/>
        </w:rPr>
        <w:t xml:space="preserve">, Pasūtītājam publicējot </w:t>
      </w:r>
      <w:r>
        <w:rPr>
          <w:rFonts w:ascii="Times New Roman" w:hAnsi="Times New Roman"/>
          <w:sz w:val="24"/>
          <w:szCs w:val="24"/>
        </w:rPr>
        <w:t>sarunu procedūras nolikumu ar pielikumiem (turpmāk – Nolikums)</w:t>
      </w:r>
      <w:r w:rsidRPr="00E1446E">
        <w:rPr>
          <w:rFonts w:ascii="Times New Roman" w:hAnsi="Times New Roman"/>
          <w:sz w:val="24"/>
          <w:szCs w:val="24"/>
        </w:rPr>
        <w:t xml:space="preserve">, kā arī tā grozījumus un atbildes uz Piegādātāju uzdotajiem jautājumiem Pasūtītāja tīmekļvietnē: </w:t>
      </w:r>
      <w:hyperlink r:id="rId9" w:history="1">
        <w:r w:rsidRPr="00E1446E">
          <w:rPr>
            <w:rStyle w:val="Hyperlink"/>
            <w:rFonts w:ascii="Times New Roman" w:hAnsi="Times New Roman"/>
            <w:bCs/>
            <w:sz w:val="24"/>
            <w:szCs w:val="24"/>
          </w:rPr>
          <w:t>http://www.conexus.lv.</w:t>
        </w:r>
      </w:hyperlink>
      <w:r w:rsidRPr="00E1446E">
        <w:rPr>
          <w:rFonts w:ascii="Times New Roman" w:hAnsi="Times New Roman"/>
          <w:sz w:val="24"/>
          <w:szCs w:val="24"/>
        </w:rPr>
        <w:t xml:space="preserve"> </w:t>
      </w:r>
    </w:p>
    <w:p w14:paraId="016AE9CE" w14:textId="6A1629D9" w:rsidR="00F47B7D" w:rsidRPr="00642A72" w:rsidRDefault="00F47B7D" w:rsidP="00F47B7D">
      <w:pPr>
        <w:pStyle w:val="Heading1"/>
        <w:numPr>
          <w:ilvl w:val="1"/>
          <w:numId w:val="12"/>
        </w:numPr>
        <w:tabs>
          <w:tab w:val="clear" w:pos="720"/>
        </w:tabs>
        <w:spacing w:before="120" w:after="120"/>
        <w:ind w:left="567" w:hanging="567"/>
        <w:jc w:val="both"/>
        <w:rPr>
          <w:rFonts w:ascii="Times New Roman" w:hAnsi="Times New Roman"/>
          <w:sz w:val="24"/>
          <w:szCs w:val="24"/>
        </w:rPr>
      </w:pPr>
      <w:r w:rsidRPr="006C460F">
        <w:rPr>
          <w:rFonts w:ascii="Times New Roman" w:hAnsi="Times New Roman"/>
          <w:sz w:val="24"/>
          <w:szCs w:val="24"/>
        </w:rPr>
        <w:t xml:space="preserve">Uzaicinājums piedalīties </w:t>
      </w:r>
      <w:r>
        <w:rPr>
          <w:rFonts w:ascii="Times New Roman" w:hAnsi="Times New Roman"/>
          <w:sz w:val="24"/>
          <w:szCs w:val="24"/>
        </w:rPr>
        <w:t>sarunu procedūrā</w:t>
      </w:r>
      <w:r w:rsidRPr="006C460F">
        <w:rPr>
          <w:rFonts w:ascii="Times New Roman" w:hAnsi="Times New Roman"/>
          <w:sz w:val="24"/>
          <w:szCs w:val="24"/>
        </w:rPr>
        <w:t xml:space="preserve"> tiek publicēts </w:t>
      </w:r>
      <w:r>
        <w:rPr>
          <w:rFonts w:ascii="Times New Roman" w:hAnsi="Times New Roman"/>
          <w:sz w:val="24"/>
          <w:szCs w:val="24"/>
        </w:rPr>
        <w:t>arī</w:t>
      </w:r>
      <w:r w:rsidRPr="006C460F">
        <w:rPr>
          <w:rFonts w:ascii="Times New Roman" w:hAnsi="Times New Roman"/>
          <w:sz w:val="24"/>
          <w:szCs w:val="24"/>
        </w:rPr>
        <w:t xml:space="preserve"> Iepirkumu uzraudzības biroja Publikāciju vadības sistēmā</w:t>
      </w:r>
      <w:r>
        <w:rPr>
          <w:rFonts w:ascii="Times New Roman" w:hAnsi="Times New Roman"/>
          <w:sz w:val="24"/>
          <w:szCs w:val="24"/>
        </w:rPr>
        <w:t xml:space="preserve"> (</w:t>
      </w:r>
      <w:hyperlink r:id="rId10" w:history="1">
        <w:r w:rsidRPr="00BB0600">
          <w:rPr>
            <w:rStyle w:val="Hyperlink"/>
            <w:rFonts w:ascii="Times New Roman" w:hAnsi="Times New Roman"/>
            <w:sz w:val="24"/>
            <w:szCs w:val="24"/>
          </w:rPr>
          <w:t>https://info.iub.gov.lv/lv/meklet/sps/1</w:t>
        </w:r>
      </w:hyperlink>
      <w:r>
        <w:rPr>
          <w:rFonts w:ascii="Times New Roman" w:hAnsi="Times New Roman"/>
          <w:sz w:val="24"/>
          <w:szCs w:val="24"/>
        </w:rPr>
        <w:t xml:space="preserve">) </w:t>
      </w:r>
      <w:r w:rsidRPr="006C460F">
        <w:rPr>
          <w:rFonts w:ascii="Times New Roman" w:hAnsi="Times New Roman"/>
          <w:sz w:val="24"/>
          <w:szCs w:val="24"/>
        </w:rPr>
        <w:t>.</w:t>
      </w:r>
    </w:p>
    <w:p w14:paraId="00B7DBE7" w14:textId="4BD9BB93"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Fonts w:ascii="Times New Roman" w:hAnsi="Times New Roman"/>
          <w:sz w:val="24"/>
          <w:szCs w:val="24"/>
        </w:rPr>
        <w:t>Informācijas apmaiņa starp Pasūtītāju un Pretendentiem notiek elektroniski, izmantojot e-pastu, vai sūtot dokumentus, kas parakstīti ar drošu elektronisko parakstu vai pievienojot elektroniskajam pastam skenētu dokumentu. Mutvārdos sniegtā informācija Sarunu procedūras ietvaros nav saistoša.</w:t>
      </w:r>
    </w:p>
    <w:p w14:paraId="287BE065"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Fonts w:ascii="Times New Roman" w:hAnsi="Times New Roman"/>
          <w:sz w:val="24"/>
          <w:szCs w:val="24"/>
        </w:rPr>
        <w:t>Pasūtītāja kontaktpersonas, kas var sniegt papildu informāciju:</w:t>
      </w:r>
    </w:p>
    <w:p w14:paraId="335C545E" w14:textId="0FB516BB" w:rsidR="00C06F3C" w:rsidRPr="009A202A" w:rsidRDefault="00C06F3C" w:rsidP="00C06F3C">
      <w:pPr>
        <w:pStyle w:val="Heading1"/>
        <w:numPr>
          <w:ilvl w:val="2"/>
          <w:numId w:val="12"/>
        </w:numPr>
        <w:tabs>
          <w:tab w:val="clear" w:pos="1080"/>
          <w:tab w:val="num" w:pos="1418"/>
        </w:tabs>
        <w:spacing w:before="120" w:after="120"/>
        <w:ind w:left="1276"/>
        <w:jc w:val="both"/>
        <w:rPr>
          <w:rFonts w:ascii="Times New Roman" w:hAnsi="Times New Roman"/>
          <w:sz w:val="24"/>
          <w:szCs w:val="24"/>
        </w:rPr>
      </w:pPr>
      <w:r w:rsidRPr="007C4871">
        <w:rPr>
          <w:rFonts w:ascii="Times New Roman" w:hAnsi="Times New Roman"/>
          <w:sz w:val="24"/>
          <w:szCs w:val="24"/>
        </w:rPr>
        <w:t xml:space="preserve">attiecībā uz Sarunu procedūras / iepirkuma priekšmeta tehniskajiem jautājumiem – </w:t>
      </w:r>
      <w:r w:rsidR="009A202A" w:rsidRPr="009A202A">
        <w:rPr>
          <w:rFonts w:ascii="Times New Roman" w:hAnsi="Times New Roman"/>
          <w:bCs/>
          <w:sz w:val="24"/>
          <w:szCs w:val="24"/>
        </w:rPr>
        <w:t>Informācijas tehnoloģiju departamenta Informācijas tehnoloģiju ekspluatācijas daļas</w:t>
      </w:r>
      <w:r w:rsidR="009A202A" w:rsidRPr="0063766E">
        <w:rPr>
          <w:bCs/>
        </w:rPr>
        <w:t xml:space="preserve"> </w:t>
      </w:r>
      <w:r w:rsidR="0096265A" w:rsidRPr="009A202A">
        <w:rPr>
          <w:rFonts w:ascii="Times New Roman" w:hAnsi="Times New Roman"/>
          <w:sz w:val="24"/>
          <w:szCs w:val="24"/>
        </w:rPr>
        <w:t xml:space="preserve">vadītājs </w:t>
      </w:r>
      <w:r w:rsidR="009A202A" w:rsidRPr="009A202A">
        <w:rPr>
          <w:rFonts w:ascii="Times New Roman" w:hAnsi="Times New Roman"/>
          <w:sz w:val="24"/>
          <w:szCs w:val="24"/>
        </w:rPr>
        <w:t>Andrejs Mitrofanovs</w:t>
      </w:r>
      <w:r w:rsidR="0096265A" w:rsidRPr="009A202A">
        <w:rPr>
          <w:rFonts w:ascii="Times New Roman" w:hAnsi="Times New Roman"/>
          <w:sz w:val="24"/>
          <w:szCs w:val="24"/>
        </w:rPr>
        <w:t xml:space="preserve">, mobilais tālrunis </w:t>
      </w:r>
      <w:r w:rsidR="0096265A" w:rsidRPr="009A202A">
        <w:rPr>
          <w:rFonts w:ascii="Times New Roman" w:hAnsi="Times New Roman"/>
          <w:color w:val="000000" w:themeColor="text1"/>
          <w:sz w:val="24"/>
          <w:szCs w:val="24"/>
        </w:rPr>
        <w:t xml:space="preserve">+371 </w:t>
      </w:r>
      <w:r w:rsidR="00DC2535" w:rsidRPr="009A202A">
        <w:rPr>
          <w:rFonts w:ascii="Times New Roman" w:hAnsi="Times New Roman"/>
          <w:color w:val="212529"/>
          <w:sz w:val="24"/>
          <w:szCs w:val="24"/>
          <w:shd w:val="clear" w:color="auto" w:fill="FFFFFF"/>
        </w:rPr>
        <w:t>2</w:t>
      </w:r>
      <w:r w:rsidR="00DC2535">
        <w:rPr>
          <w:rFonts w:ascii="Times New Roman" w:hAnsi="Times New Roman"/>
          <w:color w:val="212529"/>
          <w:sz w:val="24"/>
          <w:szCs w:val="24"/>
          <w:shd w:val="clear" w:color="auto" w:fill="FFFFFF"/>
        </w:rPr>
        <w:t>8341441</w:t>
      </w:r>
      <w:r w:rsidRPr="009A202A">
        <w:rPr>
          <w:rFonts w:ascii="Times New Roman" w:hAnsi="Times New Roman"/>
          <w:sz w:val="24"/>
          <w:szCs w:val="24"/>
        </w:rPr>
        <w:t xml:space="preserve">, e-pasts: </w:t>
      </w:r>
      <w:hyperlink r:id="rId11" w:history="1">
        <w:r w:rsidR="009A202A" w:rsidRPr="009A202A">
          <w:rPr>
            <w:rStyle w:val="Hyperlink"/>
            <w:rFonts w:ascii="Times New Roman" w:hAnsi="Times New Roman"/>
            <w:sz w:val="24"/>
            <w:szCs w:val="24"/>
          </w:rPr>
          <w:t>andrejs.mitrofanovs@conexus.lv</w:t>
        </w:r>
      </w:hyperlink>
      <w:r w:rsidRPr="009A202A">
        <w:rPr>
          <w:rFonts w:ascii="Times New Roman" w:hAnsi="Times New Roman"/>
          <w:sz w:val="24"/>
          <w:szCs w:val="24"/>
        </w:rPr>
        <w:t>;</w:t>
      </w:r>
    </w:p>
    <w:p w14:paraId="781D58AC" w14:textId="68B927FE" w:rsidR="00C06F3C" w:rsidRPr="007C4871" w:rsidRDefault="00C06F3C" w:rsidP="00C06F3C">
      <w:pPr>
        <w:pStyle w:val="Heading1"/>
        <w:numPr>
          <w:ilvl w:val="2"/>
          <w:numId w:val="12"/>
        </w:numPr>
        <w:tabs>
          <w:tab w:val="clear" w:pos="1080"/>
          <w:tab w:val="num" w:pos="1418"/>
        </w:tabs>
        <w:spacing w:before="120" w:after="120"/>
        <w:ind w:left="1276"/>
        <w:jc w:val="both"/>
        <w:rPr>
          <w:rFonts w:ascii="Times New Roman" w:hAnsi="Times New Roman"/>
          <w:sz w:val="24"/>
          <w:szCs w:val="24"/>
        </w:rPr>
      </w:pPr>
      <w:r w:rsidRPr="007C4871">
        <w:rPr>
          <w:rFonts w:ascii="Times New Roman" w:hAnsi="Times New Roman"/>
          <w:color w:val="000000" w:themeColor="text1"/>
          <w:sz w:val="24"/>
          <w:szCs w:val="24"/>
        </w:rPr>
        <w:t xml:space="preserve">par Sarunu procedūras norisi un Nolikumā iekļautajām prasībām - Iepirkumu daļas Juridiskā departamenta Iepirkumu daļas </w:t>
      </w:r>
      <w:r w:rsidR="009A202A" w:rsidRPr="007C4871">
        <w:rPr>
          <w:rFonts w:ascii="Times New Roman" w:hAnsi="Times New Roman"/>
          <w:color w:val="000000" w:themeColor="text1"/>
          <w:sz w:val="24"/>
          <w:szCs w:val="24"/>
        </w:rPr>
        <w:t>vadoš</w:t>
      </w:r>
      <w:r w:rsidR="009A202A">
        <w:rPr>
          <w:rFonts w:ascii="Times New Roman" w:hAnsi="Times New Roman"/>
          <w:color w:val="000000" w:themeColor="text1"/>
          <w:sz w:val="24"/>
          <w:szCs w:val="24"/>
        </w:rPr>
        <w:t xml:space="preserve">ā </w:t>
      </w:r>
      <w:r w:rsidRPr="007C4871">
        <w:rPr>
          <w:rFonts w:ascii="Times New Roman" w:hAnsi="Times New Roman"/>
          <w:color w:val="000000" w:themeColor="text1"/>
          <w:sz w:val="24"/>
          <w:szCs w:val="24"/>
        </w:rPr>
        <w:t>iepirkumu speciālist</w:t>
      </w:r>
      <w:r w:rsidR="009A202A">
        <w:rPr>
          <w:rFonts w:ascii="Times New Roman" w:hAnsi="Times New Roman"/>
          <w:color w:val="000000" w:themeColor="text1"/>
          <w:sz w:val="24"/>
          <w:szCs w:val="24"/>
        </w:rPr>
        <w:t>e</w:t>
      </w:r>
      <w:r w:rsidR="00F3285C">
        <w:rPr>
          <w:rFonts w:ascii="Times New Roman" w:hAnsi="Times New Roman"/>
          <w:color w:val="000000" w:themeColor="text1"/>
          <w:sz w:val="24"/>
          <w:szCs w:val="24"/>
        </w:rPr>
        <w:t xml:space="preserve"> </w:t>
      </w:r>
      <w:r w:rsidR="009A202A">
        <w:rPr>
          <w:rFonts w:ascii="Times New Roman" w:hAnsi="Times New Roman"/>
          <w:color w:val="000000" w:themeColor="text1"/>
          <w:sz w:val="24"/>
          <w:szCs w:val="24"/>
        </w:rPr>
        <w:t>Vineta Apine</w:t>
      </w:r>
      <w:r w:rsidRPr="007C4871">
        <w:rPr>
          <w:rFonts w:ascii="Times New Roman" w:hAnsi="Times New Roman"/>
          <w:color w:val="000000" w:themeColor="text1"/>
          <w:sz w:val="24"/>
          <w:szCs w:val="24"/>
        </w:rPr>
        <w:t xml:space="preserve">, </w:t>
      </w:r>
      <w:r w:rsidRPr="007C4871">
        <w:rPr>
          <w:rFonts w:ascii="Times New Roman" w:hAnsi="Times New Roman"/>
          <w:sz w:val="24"/>
          <w:szCs w:val="24"/>
        </w:rPr>
        <w:t>mobilais tālrunis</w:t>
      </w:r>
      <w:r w:rsidRPr="007C4871">
        <w:rPr>
          <w:rFonts w:ascii="Times New Roman" w:hAnsi="Times New Roman"/>
          <w:color w:val="000000" w:themeColor="text1"/>
          <w:sz w:val="24"/>
          <w:szCs w:val="24"/>
        </w:rPr>
        <w:t xml:space="preserve"> (+371) </w:t>
      </w:r>
      <w:r w:rsidR="009A202A">
        <w:rPr>
          <w:rFonts w:ascii="Times New Roman" w:hAnsi="Times New Roman"/>
          <w:color w:val="000000" w:themeColor="text1"/>
          <w:sz w:val="24"/>
          <w:szCs w:val="24"/>
        </w:rPr>
        <w:t>29468371</w:t>
      </w:r>
      <w:r w:rsidRPr="00586512">
        <w:rPr>
          <w:rFonts w:ascii="Times New Roman" w:hAnsi="Times New Roman"/>
          <w:color w:val="000000" w:themeColor="text1"/>
          <w:sz w:val="24"/>
          <w:szCs w:val="24"/>
        </w:rPr>
        <w:t>,</w:t>
      </w:r>
      <w:r w:rsidRPr="007C4871">
        <w:rPr>
          <w:rFonts w:ascii="Times New Roman" w:hAnsi="Times New Roman"/>
          <w:color w:val="000000" w:themeColor="text1"/>
          <w:sz w:val="24"/>
          <w:szCs w:val="24"/>
        </w:rPr>
        <w:t xml:space="preserve"> e-pasts: </w:t>
      </w:r>
      <w:hyperlink r:id="rId12" w:history="1">
        <w:r w:rsidR="009A202A">
          <w:rPr>
            <w:rStyle w:val="Hyperlink"/>
            <w:rFonts w:ascii="Times New Roman" w:hAnsi="Times New Roman"/>
            <w:sz w:val="24"/>
            <w:szCs w:val="24"/>
          </w:rPr>
          <w:t>vineta.apine</w:t>
        </w:r>
        <w:r w:rsidR="009A202A" w:rsidRPr="000F468D">
          <w:rPr>
            <w:rStyle w:val="Hyperlink"/>
            <w:rFonts w:ascii="Times New Roman" w:hAnsi="Times New Roman"/>
            <w:sz w:val="24"/>
            <w:szCs w:val="24"/>
          </w:rPr>
          <w:t>@conexus.lv</w:t>
        </w:r>
      </w:hyperlink>
      <w:r w:rsidRPr="007C4871">
        <w:rPr>
          <w:rFonts w:ascii="Times New Roman" w:hAnsi="Times New Roman"/>
          <w:color w:val="000000" w:themeColor="text1"/>
          <w:sz w:val="24"/>
          <w:szCs w:val="24"/>
        </w:rPr>
        <w:t>.</w:t>
      </w:r>
    </w:p>
    <w:p w14:paraId="18DFC1B9" w14:textId="26187231"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4"/>
          <w:szCs w:val="24"/>
        </w:rPr>
      </w:pPr>
      <w:r w:rsidRPr="007C4871">
        <w:rPr>
          <w:rStyle w:val="BodyText2Char"/>
          <w:rFonts w:ascii="Times New Roman" w:hAnsi="Times New Roman"/>
          <w:szCs w:val="24"/>
        </w:rPr>
        <w:t xml:space="preserve">Ja </w:t>
      </w:r>
      <w:r w:rsidRPr="007C4871">
        <w:rPr>
          <w:rFonts w:ascii="Times New Roman" w:hAnsi="Times New Roman"/>
          <w:sz w:val="24"/>
          <w:szCs w:val="24"/>
        </w:rPr>
        <w:t xml:space="preserve">Pretendents </w:t>
      </w:r>
      <w:r w:rsidRPr="007C4871">
        <w:rPr>
          <w:rStyle w:val="BodyText2Char"/>
          <w:rFonts w:ascii="Times New Roman" w:hAnsi="Times New Roman"/>
          <w:szCs w:val="24"/>
        </w:rPr>
        <w:t xml:space="preserve">laikus ir pieprasījis papildu informāciju, tai skaitā par Nolikumā iekļautajām prasībām, Pasūtītājs to sniedz </w:t>
      </w:r>
      <w:r w:rsidR="005C010D" w:rsidRPr="007C4871">
        <w:rPr>
          <w:rStyle w:val="BodyText2Char"/>
          <w:rFonts w:ascii="Times New Roman" w:hAnsi="Times New Roman"/>
          <w:szCs w:val="24"/>
        </w:rPr>
        <w:t>3</w:t>
      </w:r>
      <w:r w:rsidRPr="007C4871">
        <w:rPr>
          <w:rStyle w:val="BodyText2Char"/>
          <w:rFonts w:ascii="Times New Roman" w:hAnsi="Times New Roman"/>
          <w:szCs w:val="24"/>
        </w:rPr>
        <w:t xml:space="preserve"> (trīs) darba dienu laikā, bet ne vēlāk kā 2 (divas) darba dienas pirms piedāvājuma iesniegšanas termiņa beigām. Nepieciešamības gadījumā, Pasūtītājs var pagarināt atbildes sniegšanas termiņu, informējot par to Pretendentu.</w:t>
      </w:r>
    </w:p>
    <w:p w14:paraId="5B17A268" w14:textId="77777777" w:rsidR="00C06F3C" w:rsidRPr="007C4871" w:rsidRDefault="00C06F3C" w:rsidP="00C06F3C">
      <w:pPr>
        <w:pStyle w:val="Heading1"/>
        <w:numPr>
          <w:ilvl w:val="1"/>
          <w:numId w:val="12"/>
        </w:numPr>
        <w:tabs>
          <w:tab w:val="clear" w:pos="720"/>
        </w:tabs>
        <w:spacing w:before="120" w:after="120"/>
        <w:ind w:left="567" w:hanging="567"/>
        <w:jc w:val="both"/>
        <w:rPr>
          <w:rFonts w:ascii="Times New Roman" w:hAnsi="Times New Roman"/>
          <w:sz w:val="22"/>
          <w:szCs w:val="22"/>
        </w:rPr>
      </w:pPr>
      <w:r w:rsidRPr="007C4871">
        <w:rPr>
          <w:rFonts w:ascii="Times New Roman" w:hAnsi="Times New Roman"/>
          <w:sz w:val="24"/>
          <w:szCs w:val="18"/>
        </w:rPr>
        <w:t>Pretendentam ir rūpīgi jāiepazīstas ar Nolikumu, jāievēro visas Nolikumā un tā pielikumos minētās prasības un jāuzņemas atbildība par iesniegtā piedāvājuma (turpmāk – Piedāvājums) atbilstību Nolikuma prasībām.</w:t>
      </w:r>
    </w:p>
    <w:p w14:paraId="34BE6592" w14:textId="77777777" w:rsidR="00C06F3C" w:rsidRPr="007C4871" w:rsidRDefault="00C06F3C" w:rsidP="00C06F3C">
      <w:pPr>
        <w:pStyle w:val="BodyText2"/>
        <w:numPr>
          <w:ilvl w:val="1"/>
          <w:numId w:val="12"/>
        </w:numPr>
        <w:tabs>
          <w:tab w:val="clear" w:pos="720"/>
          <w:tab w:val="num" w:pos="0"/>
        </w:tabs>
        <w:spacing w:before="120" w:after="120"/>
        <w:ind w:left="567" w:hanging="567"/>
        <w:rPr>
          <w:rFonts w:ascii="Times New Roman" w:hAnsi="Times New Roman"/>
        </w:rPr>
      </w:pPr>
      <w:r w:rsidRPr="007C4871">
        <w:rPr>
          <w:rFonts w:ascii="Times New Roman" w:hAnsi="Times New Roman"/>
        </w:rPr>
        <w:t>Piedāvājuma iesniegšana nozīmē Pretendenta skaidru un galīgu nodomu piedalīties Sarunu procedūrā un Nolikumā ietverto nosacījumu un noteikumu akceptēšanu, apliecinot izpratni par Nolikumā iekļautajām prasībām. Piedāvājums ir juridiski saistošs Pretendentam, kurš to iesniedzis. Vēlāk atklātie Piedāvājuma trūkumi vai neatbilstības Nolikuma prasībām nedod Pretendentam pamatu Piedāvājuma cenas palielināšanai vai Līguma izpildes termiņa pagarināšanai.</w:t>
      </w:r>
    </w:p>
    <w:p w14:paraId="3EBB07D6" w14:textId="5E3DF176" w:rsidR="007E5357" w:rsidRPr="00C81326" w:rsidRDefault="00C81326" w:rsidP="007E5357">
      <w:pPr>
        <w:pStyle w:val="BodyText2"/>
        <w:numPr>
          <w:ilvl w:val="1"/>
          <w:numId w:val="12"/>
        </w:numPr>
        <w:tabs>
          <w:tab w:val="clear" w:pos="720"/>
          <w:tab w:val="num" w:pos="0"/>
        </w:tabs>
        <w:spacing w:before="120" w:after="120"/>
        <w:ind w:left="567" w:hanging="567"/>
        <w:rPr>
          <w:rFonts w:ascii="Times New Roman" w:hAnsi="Times New Roman"/>
          <w:color w:val="000000"/>
        </w:rPr>
      </w:pPr>
      <w:r w:rsidRPr="00C81326">
        <w:rPr>
          <w:rFonts w:ascii="Times New Roman" w:hAnsi="Times New Roman"/>
          <w:color w:val="000000"/>
        </w:rPr>
        <w:t xml:space="preserve">Katrs Pretendents drīkst iesniegt tikai vienu Piedāvājumu. </w:t>
      </w:r>
      <w:r w:rsidRPr="00C81326">
        <w:rPr>
          <w:rFonts w:ascii="Times New Roman" w:hAnsi="Times New Roman"/>
        </w:rPr>
        <w:t>Piedāvājums iesniedzams par vienu vai abām iepirkuma priekšmeta daļām</w:t>
      </w:r>
      <w:r w:rsidR="007E5357" w:rsidRPr="00C81326">
        <w:rPr>
          <w:rFonts w:ascii="Times New Roman" w:hAnsi="Times New Roman"/>
          <w:color w:val="000000" w:themeColor="text1"/>
        </w:rPr>
        <w:t xml:space="preserve">. Pretendentam nav atļauts iesniegt Piedāvājuma variantus. </w:t>
      </w:r>
    </w:p>
    <w:p w14:paraId="6C916D90" w14:textId="1EC12361" w:rsidR="00C06F3C" w:rsidRPr="007C4871" w:rsidRDefault="00C06F3C" w:rsidP="007E5357">
      <w:pPr>
        <w:pStyle w:val="BodyText2"/>
        <w:numPr>
          <w:ilvl w:val="1"/>
          <w:numId w:val="12"/>
        </w:numPr>
        <w:spacing w:before="120" w:after="120"/>
        <w:ind w:hanging="720"/>
        <w:rPr>
          <w:rFonts w:ascii="Times New Roman" w:hAnsi="Times New Roman"/>
        </w:rPr>
      </w:pPr>
      <w:r w:rsidRPr="007C4871">
        <w:rPr>
          <w:rFonts w:ascii="Times New Roman" w:hAnsi="Times New Roman"/>
        </w:rPr>
        <w:t xml:space="preserve">Jebkurš Pretendenta Piedāvājumā iekļautais noteikums vai nosacījums, kas ir pretrunā ar Nolikumu un tajā iekļautajām prasībām, var būt par iemeslu Piedāvājuma noraidīšanai. </w:t>
      </w:r>
      <w:r w:rsidRPr="007C4871">
        <w:rPr>
          <w:rFonts w:ascii="Times New Roman" w:hAnsi="Times New Roman"/>
        </w:rPr>
        <w:lastRenderedPageBreak/>
        <w:t>Pasūtītājam ir tiesības noraidīt jebkuru Piedāvājumu, kas neatbilst Nolikumā izvirzītajām prasībām.</w:t>
      </w:r>
    </w:p>
    <w:p w14:paraId="22251BAF" w14:textId="77777777" w:rsidR="00C06F3C" w:rsidRPr="007C4871" w:rsidRDefault="00C06F3C" w:rsidP="00C06F3C">
      <w:pPr>
        <w:pStyle w:val="BodyText2"/>
        <w:numPr>
          <w:ilvl w:val="1"/>
          <w:numId w:val="12"/>
        </w:numPr>
        <w:tabs>
          <w:tab w:val="clear" w:pos="720"/>
          <w:tab w:val="num" w:pos="0"/>
        </w:tabs>
        <w:spacing w:before="120" w:after="120"/>
        <w:ind w:left="567" w:hanging="567"/>
        <w:rPr>
          <w:rFonts w:ascii="Times New Roman" w:hAnsi="Times New Roman"/>
        </w:rPr>
      </w:pPr>
      <w:r w:rsidRPr="007C4871">
        <w:rPr>
          <w:rFonts w:ascii="Times New Roman" w:hAnsi="Times New Roman"/>
        </w:rPr>
        <w:t>Pasūtītājs nav atbildīgs par Pretendentu nepilnīgi sagatavotajiem piedāvājumiem, ja Pretendents nav ņēmis vērā grozījumus, izmaiņas, sniegtās atbildes un precizējumus par Nolikumu, ja Pretendents par tiem tika informēts.</w:t>
      </w:r>
    </w:p>
    <w:p w14:paraId="04A3D17C" w14:textId="77777777" w:rsidR="00C06F3C" w:rsidRPr="007C4871" w:rsidRDefault="00C06F3C" w:rsidP="00C06F3C">
      <w:pPr>
        <w:pStyle w:val="BodyText2"/>
        <w:numPr>
          <w:ilvl w:val="1"/>
          <w:numId w:val="12"/>
        </w:numPr>
        <w:tabs>
          <w:tab w:val="clear" w:pos="720"/>
          <w:tab w:val="num" w:pos="426"/>
        </w:tabs>
        <w:spacing w:after="120"/>
        <w:ind w:left="567" w:hanging="567"/>
        <w:rPr>
          <w:rFonts w:ascii="Times New Roman" w:hAnsi="Times New Roman"/>
        </w:rPr>
      </w:pPr>
      <w:r w:rsidRPr="007C4871">
        <w:rPr>
          <w:rFonts w:ascii="Times New Roman" w:hAnsi="Times New Roman"/>
        </w:rPr>
        <w:t>Pretendents pilnībā sedz visus izdevumus, kas tam radušies saistībā ar Piedāvājuma sagatavošanu un iesniegšanu. Pasūtītājs neuzņemas nekādu atbildību par šīm izmaksām, neatkarīgi no Sarunu procedūras rezultāta.</w:t>
      </w:r>
    </w:p>
    <w:p w14:paraId="22C8126D" w14:textId="77777777" w:rsidR="00D54196" w:rsidRPr="007C4871" w:rsidRDefault="00D54196" w:rsidP="00D54196">
      <w:pPr>
        <w:pStyle w:val="BodyText2"/>
        <w:numPr>
          <w:ilvl w:val="1"/>
          <w:numId w:val="12"/>
        </w:numPr>
        <w:spacing w:after="120"/>
        <w:ind w:hanging="720"/>
        <w:rPr>
          <w:rFonts w:ascii="Times New Roman" w:hAnsi="Times New Roman"/>
        </w:rPr>
      </w:pPr>
      <w:r w:rsidRPr="007C4871">
        <w:rPr>
          <w:rFonts w:ascii="Times New Roman" w:hAnsi="Times New Roman"/>
        </w:rPr>
        <w:t xml:space="preserve">Pretendentiem nav atļauts slēgt līgumus ar apakšuzņēmējiem, pakalpojuma nodrošināšanai, pilnu atbildību par paredzamā līguma izpildi uzņemas Pretendents. </w:t>
      </w:r>
    </w:p>
    <w:p w14:paraId="09E9B1EE" w14:textId="5984A969" w:rsidR="00EB2374" w:rsidRPr="007C4871" w:rsidRDefault="000D2723" w:rsidP="00912599">
      <w:pPr>
        <w:numPr>
          <w:ilvl w:val="0"/>
          <w:numId w:val="13"/>
        </w:numPr>
        <w:tabs>
          <w:tab w:val="clear" w:pos="1080"/>
          <w:tab w:val="num" w:pos="741"/>
        </w:tabs>
        <w:spacing w:before="360" w:after="120"/>
        <w:ind w:left="737" w:hanging="380"/>
        <w:jc w:val="center"/>
        <w:rPr>
          <w:b/>
          <w:bCs/>
        </w:rPr>
      </w:pPr>
      <w:r w:rsidRPr="007C4871">
        <w:rPr>
          <w:b/>
          <w:bCs/>
        </w:rPr>
        <w:t xml:space="preserve">INFORMĀCIJA PAR </w:t>
      </w:r>
      <w:r w:rsidR="00D35249" w:rsidRPr="007C4871">
        <w:rPr>
          <w:b/>
          <w:bCs/>
        </w:rPr>
        <w:t>SARUNU PROCEDŪRAS</w:t>
      </w:r>
      <w:r w:rsidR="008341DB" w:rsidRPr="007C4871">
        <w:rPr>
          <w:b/>
          <w:bCs/>
        </w:rPr>
        <w:t xml:space="preserve"> PR</w:t>
      </w:r>
      <w:r w:rsidRPr="007C4871">
        <w:rPr>
          <w:b/>
          <w:bCs/>
        </w:rPr>
        <w:t>IEKŠMETU</w:t>
      </w:r>
    </w:p>
    <w:p w14:paraId="4A46417F" w14:textId="640D852E" w:rsidR="006721A6" w:rsidRPr="006721A6" w:rsidRDefault="00C06F3C" w:rsidP="007F60D3">
      <w:pPr>
        <w:pStyle w:val="BodyText2"/>
        <w:numPr>
          <w:ilvl w:val="1"/>
          <w:numId w:val="29"/>
        </w:numPr>
        <w:ind w:left="567" w:hanging="567"/>
        <w:rPr>
          <w:rFonts w:ascii="Times New Roman" w:hAnsi="Times New Roman"/>
        </w:rPr>
      </w:pPr>
      <w:bookmarkStart w:id="2" w:name="_Hlk73546731"/>
      <w:r w:rsidRPr="007C4871">
        <w:rPr>
          <w:rFonts w:ascii="Times New Roman" w:hAnsi="Times New Roman"/>
        </w:rPr>
        <w:t>Sarunu procedūras priekšmets ir</w:t>
      </w:r>
      <w:r w:rsidRPr="007C4871">
        <w:rPr>
          <w:rFonts w:ascii="Times New Roman" w:hAnsi="Times New Roman"/>
          <w:szCs w:val="24"/>
        </w:rPr>
        <w:t xml:space="preserve"> </w:t>
      </w:r>
      <w:r w:rsidR="007462AC">
        <w:rPr>
          <w:rFonts w:ascii="Times New Roman" w:hAnsi="Times New Roman"/>
          <w:b/>
        </w:rPr>
        <w:t>tīkla komutatoru</w:t>
      </w:r>
      <w:r w:rsidR="005C010D" w:rsidRPr="007C4871">
        <w:rPr>
          <w:rFonts w:ascii="Times New Roman" w:hAnsi="Times New Roman"/>
          <w:b/>
        </w:rPr>
        <w:t xml:space="preserve"> </w:t>
      </w:r>
      <w:r w:rsidR="00B0515C">
        <w:rPr>
          <w:rFonts w:ascii="Times New Roman" w:hAnsi="Times New Roman"/>
          <w:b/>
        </w:rPr>
        <w:t xml:space="preserve">un SFP moduļu </w:t>
      </w:r>
      <w:r w:rsidR="005C010D" w:rsidRPr="007C4871">
        <w:rPr>
          <w:rFonts w:ascii="Times New Roman" w:hAnsi="Times New Roman"/>
          <w:b/>
        </w:rPr>
        <w:t>piegāde</w:t>
      </w:r>
      <w:r w:rsidR="001368C1">
        <w:rPr>
          <w:rFonts w:ascii="Times New Roman" w:hAnsi="Times New Roman"/>
          <w:bCs/>
        </w:rPr>
        <w:t xml:space="preserve"> </w:t>
      </w:r>
      <w:r w:rsidRPr="007C4871">
        <w:rPr>
          <w:rFonts w:ascii="Times New Roman" w:hAnsi="Times New Roman"/>
          <w:bCs/>
        </w:rPr>
        <w:t>(turpmāk – Prece)</w:t>
      </w:r>
      <w:r w:rsidRPr="007C4871">
        <w:rPr>
          <w:rFonts w:ascii="Times New Roman" w:hAnsi="Times New Roman"/>
          <w:b/>
        </w:rPr>
        <w:t xml:space="preserve"> </w:t>
      </w:r>
      <w:r w:rsidRPr="007C4871">
        <w:rPr>
          <w:rFonts w:ascii="Times New Roman" w:hAnsi="Times New Roman"/>
          <w:szCs w:val="24"/>
        </w:rPr>
        <w:t>saskaņā ar Tehnisko specifikāciju (Nolikuma 1.</w:t>
      </w:r>
      <w:r w:rsidR="00470F87" w:rsidRPr="007C4871">
        <w:rPr>
          <w:rFonts w:ascii="Times New Roman" w:hAnsi="Times New Roman"/>
          <w:szCs w:val="24"/>
        </w:rPr>
        <w:t> </w:t>
      </w:r>
      <w:r w:rsidRPr="007C4871">
        <w:rPr>
          <w:rFonts w:ascii="Times New Roman" w:hAnsi="Times New Roman"/>
          <w:szCs w:val="24"/>
        </w:rPr>
        <w:t>pielikums), Pretendenta iesniegto Piedāvājumu un Līguma noteikumiem.</w:t>
      </w:r>
      <w:bookmarkEnd w:id="2"/>
    </w:p>
    <w:p w14:paraId="69356C2D" w14:textId="10BF4766" w:rsidR="006721A6" w:rsidRPr="00866A5F" w:rsidRDefault="00FE2BD2" w:rsidP="007F60D3">
      <w:pPr>
        <w:pStyle w:val="BodyText2"/>
        <w:numPr>
          <w:ilvl w:val="1"/>
          <w:numId w:val="29"/>
        </w:numPr>
        <w:ind w:left="567" w:hanging="567"/>
        <w:rPr>
          <w:rFonts w:ascii="Times New Roman" w:hAnsi="Times New Roman"/>
          <w:szCs w:val="24"/>
        </w:rPr>
      </w:pPr>
      <w:r w:rsidRPr="00866A5F">
        <w:rPr>
          <w:rFonts w:ascii="Times New Roman" w:hAnsi="Times New Roman"/>
        </w:rPr>
        <w:t>Iepirkuma</w:t>
      </w:r>
      <w:r w:rsidR="00C06F3C" w:rsidRPr="00866A5F">
        <w:rPr>
          <w:rFonts w:ascii="Times New Roman" w:hAnsi="Times New Roman"/>
        </w:rPr>
        <w:t xml:space="preserve"> nomenklatūra (CPV kods): </w:t>
      </w:r>
      <w:hyperlink r:id="rId13" w:tooltip="32540000-0" w:history="1">
        <w:r w:rsidR="00866A5F" w:rsidRPr="00866A5F">
          <w:rPr>
            <w:rStyle w:val="Hyperlink"/>
            <w:rFonts w:ascii="Times New Roman" w:hAnsi="Times New Roman"/>
            <w:color w:val="000000"/>
            <w:sz w:val="21"/>
            <w:szCs w:val="21"/>
            <w:u w:val="none"/>
            <w:shd w:val="clear" w:color="auto" w:fill="F8FBFF"/>
          </w:rPr>
          <w:t>32540000-0</w:t>
        </w:r>
      </w:hyperlink>
      <w:r w:rsidR="00866A5F" w:rsidRPr="00866A5F" w:rsidDel="00866A5F">
        <w:rPr>
          <w:rFonts w:ascii="Times New Roman" w:hAnsi="Times New Roman"/>
          <w:color w:val="000000"/>
          <w:szCs w:val="24"/>
          <w:shd w:val="clear" w:color="auto" w:fill="F7F7F7"/>
        </w:rPr>
        <w:t xml:space="preserve"> </w:t>
      </w:r>
      <w:r w:rsidR="00866A5F" w:rsidRPr="00866A5F">
        <w:rPr>
          <w:rFonts w:ascii="Times New Roman" w:hAnsi="Times New Roman"/>
          <w:color w:val="000000"/>
          <w:szCs w:val="24"/>
          <w:shd w:val="clear" w:color="auto" w:fill="F7F7F7"/>
        </w:rPr>
        <w:t xml:space="preserve"> </w:t>
      </w:r>
      <w:r w:rsidR="0096265A" w:rsidRPr="00866A5F">
        <w:rPr>
          <w:rFonts w:ascii="Times New Roman" w:hAnsi="Times New Roman"/>
          <w:szCs w:val="24"/>
        </w:rPr>
        <w:t>(</w:t>
      </w:r>
      <w:r w:rsidR="00866A5F" w:rsidRPr="00866A5F">
        <w:rPr>
          <w:rFonts w:ascii="Times New Roman" w:hAnsi="Times New Roman"/>
          <w:color w:val="000000"/>
          <w:szCs w:val="24"/>
          <w:shd w:val="clear" w:color="auto" w:fill="FFFFFF"/>
        </w:rPr>
        <w:t>komutatori</w:t>
      </w:r>
      <w:r w:rsidR="0096265A" w:rsidRPr="00866A5F">
        <w:rPr>
          <w:rFonts w:ascii="Times New Roman" w:hAnsi="Times New Roman"/>
          <w:szCs w:val="24"/>
        </w:rPr>
        <w:t>)</w:t>
      </w:r>
      <w:r w:rsidR="00E57645" w:rsidRPr="00866A5F">
        <w:rPr>
          <w:rFonts w:ascii="Times New Roman" w:hAnsi="Times New Roman"/>
          <w:szCs w:val="24"/>
        </w:rPr>
        <w:t xml:space="preserve">. </w:t>
      </w:r>
    </w:p>
    <w:p w14:paraId="156EB4E0" w14:textId="196800F4" w:rsidR="00C664D6" w:rsidRPr="00C664D6" w:rsidRDefault="00C664D6" w:rsidP="007F60D3">
      <w:pPr>
        <w:pStyle w:val="BodyText2"/>
        <w:numPr>
          <w:ilvl w:val="1"/>
          <w:numId w:val="29"/>
        </w:numPr>
        <w:ind w:left="567" w:hanging="567"/>
        <w:rPr>
          <w:rFonts w:ascii="Times New Roman" w:hAnsi="Times New Roman"/>
          <w:szCs w:val="24"/>
        </w:rPr>
      </w:pPr>
      <w:r w:rsidRPr="00C664D6">
        <w:rPr>
          <w:rFonts w:ascii="Times New Roman" w:hAnsi="Times New Roman"/>
          <w:szCs w:val="24"/>
        </w:rPr>
        <w:t>Iepirkuma priekšmets ir sadalīts 2 (divās) iepirkuma daļās:</w:t>
      </w:r>
    </w:p>
    <w:p w14:paraId="45F95247" w14:textId="436238B5" w:rsidR="00C664D6" w:rsidRPr="00C664D6" w:rsidRDefault="00C664D6" w:rsidP="007F60D3">
      <w:pPr>
        <w:pStyle w:val="BodyText2"/>
        <w:ind w:left="567"/>
        <w:rPr>
          <w:rFonts w:ascii="Times New Roman" w:hAnsi="Times New Roman"/>
          <w:szCs w:val="24"/>
        </w:rPr>
      </w:pPr>
      <w:r w:rsidRPr="00C664D6">
        <w:rPr>
          <w:rFonts w:ascii="Times New Roman" w:hAnsi="Times New Roman"/>
          <w:szCs w:val="24"/>
        </w:rPr>
        <w:t>-1.iepirkuma  daļa “Tīkla komutatoru piegāde”</w:t>
      </w:r>
      <w:r>
        <w:rPr>
          <w:rFonts w:ascii="Times New Roman" w:hAnsi="Times New Roman"/>
          <w:szCs w:val="24"/>
        </w:rPr>
        <w:t xml:space="preserve"> (turpmāk – 1.daļa)</w:t>
      </w:r>
      <w:r w:rsidRPr="00C664D6">
        <w:rPr>
          <w:rFonts w:ascii="Times New Roman" w:hAnsi="Times New Roman"/>
          <w:szCs w:val="24"/>
        </w:rPr>
        <w:t>;</w:t>
      </w:r>
    </w:p>
    <w:p w14:paraId="1DEAECB5" w14:textId="2AD5C11D" w:rsidR="00C664D6" w:rsidRPr="00C664D6" w:rsidRDefault="00C664D6" w:rsidP="0024415F">
      <w:pPr>
        <w:ind w:firstLine="567"/>
      </w:pPr>
      <w:r w:rsidRPr="00C664D6">
        <w:t>-</w:t>
      </w:r>
      <w:r w:rsidR="0024415F">
        <w:t xml:space="preserve"> </w:t>
      </w:r>
      <w:r w:rsidRPr="00C664D6">
        <w:t>2.iepirkuma daļa “SFP moduļu piegāde”</w:t>
      </w:r>
      <w:r>
        <w:t xml:space="preserve"> (turpmāk – 2.daļa)</w:t>
      </w:r>
      <w:r w:rsidRPr="00C664D6">
        <w:t xml:space="preserve">. </w:t>
      </w:r>
    </w:p>
    <w:p w14:paraId="1A3EF024" w14:textId="4F18D7ED" w:rsidR="00C06F3C" w:rsidRPr="00DE076E" w:rsidRDefault="006F759E" w:rsidP="0024415F">
      <w:pPr>
        <w:pStyle w:val="ListParagraph"/>
        <w:numPr>
          <w:ilvl w:val="1"/>
          <w:numId w:val="29"/>
        </w:numPr>
        <w:ind w:left="567" w:hanging="567"/>
        <w:rPr>
          <w:rFonts w:ascii="Times New Roman" w:hAnsi="Times New Roman" w:cs="Times New Roman"/>
          <w:lang w:val="lv-LV"/>
        </w:rPr>
      </w:pPr>
      <w:r w:rsidRPr="00DE076E">
        <w:rPr>
          <w:rFonts w:ascii="Times New Roman" w:hAnsi="Times New Roman" w:cs="Times New Roman"/>
          <w:lang w:val="lv-LV"/>
        </w:rPr>
        <w:t xml:space="preserve">Preces piegāde: </w:t>
      </w:r>
      <w:r w:rsidR="007462AC" w:rsidRPr="00DE076E">
        <w:rPr>
          <w:rFonts w:ascii="Times New Roman" w:hAnsi="Times New Roman" w:cs="Times New Roman"/>
          <w:lang w:val="lv-LV"/>
        </w:rPr>
        <w:t>Stigu iela 14, Rīga, LV-1021, Latvija</w:t>
      </w:r>
      <w:r w:rsidR="00321A61" w:rsidRPr="00DE076E">
        <w:rPr>
          <w:rFonts w:ascii="Times New Roman" w:hAnsi="Times New Roman" w:cs="Times New Roman"/>
          <w:lang w:val="lv-LV"/>
        </w:rPr>
        <w:t>.</w:t>
      </w:r>
    </w:p>
    <w:p w14:paraId="2ED52293" w14:textId="06986B79" w:rsidR="007462AC" w:rsidRPr="00DE076E" w:rsidRDefault="007462AC" w:rsidP="00817256">
      <w:pPr>
        <w:pStyle w:val="ListParagraph"/>
        <w:numPr>
          <w:ilvl w:val="1"/>
          <w:numId w:val="29"/>
        </w:numPr>
        <w:ind w:left="567" w:hanging="567"/>
        <w:rPr>
          <w:rFonts w:ascii="Times New Roman" w:hAnsi="Times New Roman" w:cs="Times New Roman"/>
          <w:lang w:val="en-US"/>
        </w:rPr>
      </w:pPr>
      <w:r w:rsidRPr="00DE076E">
        <w:rPr>
          <w:rFonts w:ascii="Times New Roman" w:hAnsi="Times New Roman" w:cs="Times New Roman"/>
          <w:lang w:val="lv-LV"/>
        </w:rPr>
        <w:t>Preču piegādes noteikumi</w:t>
      </w:r>
      <w:r w:rsidRPr="00DE076E">
        <w:rPr>
          <w:rFonts w:ascii="Times New Roman" w:hAnsi="Times New Roman" w:cs="Times New Roman"/>
          <w:lang w:val="en-US"/>
        </w:rPr>
        <w:t>: DDP (Incoterms 2020).</w:t>
      </w:r>
    </w:p>
    <w:p w14:paraId="166C3A5E" w14:textId="44B15AFF" w:rsidR="00950767" w:rsidRPr="00817256" w:rsidRDefault="00C06F3C" w:rsidP="00950767">
      <w:pPr>
        <w:pStyle w:val="BodyText2"/>
        <w:numPr>
          <w:ilvl w:val="1"/>
          <w:numId w:val="29"/>
        </w:numPr>
        <w:spacing w:after="120"/>
        <w:ind w:left="567" w:hanging="567"/>
        <w:rPr>
          <w:rFonts w:ascii="Times New Roman" w:hAnsi="Times New Roman"/>
        </w:rPr>
      </w:pPr>
      <w:r w:rsidRPr="00817256">
        <w:rPr>
          <w:rFonts w:ascii="Times New Roman" w:hAnsi="Times New Roman"/>
          <w:szCs w:val="24"/>
        </w:rPr>
        <w:t>Līguma izpildes termiņš</w:t>
      </w:r>
      <w:r w:rsidR="006721A6" w:rsidRPr="00817256">
        <w:rPr>
          <w:rFonts w:ascii="Times New Roman" w:hAnsi="Times New Roman"/>
          <w:szCs w:val="24"/>
        </w:rPr>
        <w:t xml:space="preserve">: </w:t>
      </w:r>
      <w:r w:rsidRPr="00817256">
        <w:rPr>
          <w:rFonts w:ascii="Times New Roman" w:hAnsi="Times New Roman"/>
        </w:rPr>
        <w:t>Preču piegāde jāveic</w:t>
      </w:r>
      <w:r w:rsidR="00321A61" w:rsidRPr="00817256">
        <w:rPr>
          <w:rFonts w:ascii="Times New Roman" w:hAnsi="Times New Roman"/>
        </w:rPr>
        <w:t xml:space="preserve"> </w:t>
      </w:r>
      <w:r w:rsidR="001368C1" w:rsidRPr="00817256">
        <w:rPr>
          <w:rFonts w:ascii="Times New Roman" w:hAnsi="Times New Roman"/>
        </w:rPr>
        <w:t>(</w:t>
      </w:r>
      <w:r w:rsidR="00DE076E">
        <w:rPr>
          <w:rFonts w:ascii="Times New Roman" w:hAnsi="Times New Roman"/>
        </w:rPr>
        <w:t>3</w:t>
      </w:r>
      <w:r w:rsidR="001368C1" w:rsidRPr="00817256">
        <w:rPr>
          <w:rFonts w:ascii="Times New Roman" w:hAnsi="Times New Roman"/>
        </w:rPr>
        <w:t xml:space="preserve">) </w:t>
      </w:r>
      <w:r w:rsidR="00DE076E">
        <w:rPr>
          <w:rFonts w:ascii="Times New Roman" w:hAnsi="Times New Roman"/>
        </w:rPr>
        <w:t>trīs</w:t>
      </w:r>
      <w:r w:rsidR="00DE076E" w:rsidRPr="00817256">
        <w:rPr>
          <w:rFonts w:ascii="Times New Roman" w:hAnsi="Times New Roman"/>
        </w:rPr>
        <w:t xml:space="preserve"> </w:t>
      </w:r>
      <w:r w:rsidR="00FE2BD2" w:rsidRPr="00817256">
        <w:rPr>
          <w:rFonts w:ascii="Times New Roman" w:hAnsi="Times New Roman"/>
        </w:rPr>
        <w:t>mēneš</w:t>
      </w:r>
      <w:r w:rsidR="00DE076E">
        <w:rPr>
          <w:rFonts w:ascii="Times New Roman" w:hAnsi="Times New Roman"/>
        </w:rPr>
        <w:t>u</w:t>
      </w:r>
      <w:r w:rsidR="00FE2BD2" w:rsidRPr="00817256">
        <w:rPr>
          <w:rFonts w:ascii="Times New Roman" w:hAnsi="Times New Roman"/>
        </w:rPr>
        <w:t xml:space="preserve"> laikā no Līguma noslēgšanas dienas</w:t>
      </w:r>
      <w:r w:rsidR="0035019E" w:rsidRPr="00817256">
        <w:rPr>
          <w:rFonts w:ascii="Times New Roman" w:hAnsi="Times New Roman"/>
          <w:color w:val="000000"/>
          <w:szCs w:val="24"/>
        </w:rPr>
        <w:t>.</w:t>
      </w:r>
    </w:p>
    <w:p w14:paraId="232CB6BE" w14:textId="079D2F37" w:rsidR="00321A61" w:rsidRPr="007C4871" w:rsidRDefault="00321A61" w:rsidP="00EE7E6C">
      <w:pPr>
        <w:pStyle w:val="BodyText2"/>
        <w:numPr>
          <w:ilvl w:val="1"/>
          <w:numId w:val="29"/>
        </w:numPr>
        <w:spacing w:after="120"/>
        <w:ind w:left="567" w:hanging="567"/>
        <w:rPr>
          <w:rFonts w:ascii="Times New Roman" w:hAnsi="Times New Roman"/>
        </w:rPr>
      </w:pPr>
      <w:r w:rsidRPr="007C4871">
        <w:rPr>
          <w:rFonts w:ascii="Times New Roman" w:hAnsi="Times New Roman"/>
          <w:bCs/>
          <w:szCs w:val="24"/>
        </w:rPr>
        <w:t>Piedāvājuma izvēles kritērijs ir saimnieciski visizdevīgākais piedāvājums</w:t>
      </w:r>
      <w:r w:rsidR="00744C35">
        <w:rPr>
          <w:rFonts w:ascii="Times New Roman" w:hAnsi="Times New Roman"/>
          <w:bCs/>
          <w:szCs w:val="24"/>
        </w:rPr>
        <w:t xml:space="preserve"> </w:t>
      </w:r>
      <w:r w:rsidR="005A620D">
        <w:rPr>
          <w:rFonts w:ascii="Times New Roman" w:hAnsi="Times New Roman"/>
          <w:bCs/>
          <w:szCs w:val="24"/>
        </w:rPr>
        <w:t xml:space="preserve">ar </w:t>
      </w:r>
      <w:r w:rsidR="00526D8A">
        <w:rPr>
          <w:rFonts w:ascii="Times New Roman" w:hAnsi="Times New Roman"/>
          <w:bCs/>
          <w:szCs w:val="24"/>
        </w:rPr>
        <w:t>kopējo vis</w:t>
      </w:r>
      <w:r w:rsidR="005A620D">
        <w:rPr>
          <w:rFonts w:ascii="Times New Roman" w:hAnsi="Times New Roman"/>
          <w:bCs/>
          <w:szCs w:val="24"/>
        </w:rPr>
        <w:t>zemāko cenu saskaņā ar</w:t>
      </w:r>
      <w:r w:rsidRPr="007C4871">
        <w:rPr>
          <w:rFonts w:ascii="Times New Roman" w:hAnsi="Times New Roman"/>
          <w:bCs/>
          <w:szCs w:val="24"/>
        </w:rPr>
        <w:t xml:space="preserve"> Nolikuma </w:t>
      </w:r>
      <w:r w:rsidR="00761451" w:rsidRPr="007C4871">
        <w:rPr>
          <w:rFonts w:ascii="Times New Roman" w:hAnsi="Times New Roman"/>
          <w:bCs/>
          <w:szCs w:val="24"/>
        </w:rPr>
        <w:t>5.5</w:t>
      </w:r>
      <w:r w:rsidRPr="007C4871">
        <w:rPr>
          <w:rFonts w:ascii="Times New Roman" w:hAnsi="Times New Roman"/>
          <w:bCs/>
          <w:szCs w:val="24"/>
        </w:rPr>
        <w:t>. punktu.</w:t>
      </w:r>
    </w:p>
    <w:p w14:paraId="1A615E69" w14:textId="756BDB6E" w:rsidR="00EB2374" w:rsidRPr="007C4871" w:rsidRDefault="00BD5223" w:rsidP="000F517C">
      <w:pPr>
        <w:pStyle w:val="ListParagraph"/>
        <w:numPr>
          <w:ilvl w:val="0"/>
          <w:numId w:val="13"/>
        </w:numPr>
        <w:spacing w:before="360" w:after="120"/>
        <w:rPr>
          <w:rFonts w:ascii="Times New Roman" w:hAnsi="Times New Roman" w:cs="Times New Roman"/>
          <w:b/>
          <w:bCs/>
          <w:lang w:val="lv-LV"/>
        </w:rPr>
      </w:pPr>
      <w:r w:rsidRPr="007C4871">
        <w:rPr>
          <w:rFonts w:ascii="Times New Roman" w:hAnsi="Times New Roman" w:cs="Times New Roman"/>
          <w:b/>
          <w:bCs/>
          <w:lang w:val="lv-LV"/>
        </w:rPr>
        <w:t>PRETENDENTA</w:t>
      </w:r>
      <w:r w:rsidR="00E8124B" w:rsidRPr="007C4871">
        <w:rPr>
          <w:rFonts w:ascii="Times New Roman" w:hAnsi="Times New Roman" w:cs="Times New Roman"/>
          <w:b/>
          <w:bCs/>
          <w:lang w:val="lv-LV"/>
        </w:rPr>
        <w:t xml:space="preserve"> ATLASES NOTEIKUMI</w:t>
      </w:r>
      <w:r w:rsidR="00C1627A" w:rsidRPr="007C4871">
        <w:rPr>
          <w:rFonts w:ascii="Times New Roman" w:hAnsi="Times New Roman" w:cs="Times New Roman"/>
          <w:b/>
          <w:bCs/>
          <w:lang w:val="lv-LV"/>
        </w:rPr>
        <w:t>, IESNIEDZAMIE DOKUMENTI</w:t>
      </w:r>
    </w:p>
    <w:p w14:paraId="246F9D44" w14:textId="177FB4E5" w:rsidR="002B2AD8" w:rsidRPr="007C4871" w:rsidRDefault="00245C73" w:rsidP="00E0004A">
      <w:pPr>
        <w:pStyle w:val="Heading2"/>
        <w:numPr>
          <w:ilvl w:val="1"/>
          <w:numId w:val="21"/>
        </w:numPr>
        <w:spacing w:after="120"/>
        <w:ind w:left="426" w:hanging="426"/>
        <w:jc w:val="both"/>
        <w:rPr>
          <w:b w:val="0"/>
          <w:sz w:val="24"/>
        </w:rPr>
      </w:pPr>
      <w:r w:rsidRPr="007C4871">
        <w:rPr>
          <w:sz w:val="24"/>
          <w:szCs w:val="24"/>
          <w:u w:val="single"/>
        </w:rPr>
        <w:t>Pretendenta atlases noteikumi</w:t>
      </w:r>
      <w:r w:rsidR="00C1627A" w:rsidRPr="007C4871">
        <w:rPr>
          <w:sz w:val="24"/>
          <w:szCs w:val="24"/>
          <w:u w:val="single"/>
        </w:rPr>
        <w:t>:</w:t>
      </w:r>
    </w:p>
    <w:p w14:paraId="68F0F93D" w14:textId="3108BE60" w:rsidR="00AB13BB" w:rsidRDefault="00C1627A" w:rsidP="00E0004A">
      <w:pPr>
        <w:pStyle w:val="BodyText2"/>
        <w:numPr>
          <w:ilvl w:val="2"/>
          <w:numId w:val="21"/>
        </w:numPr>
        <w:spacing w:after="120"/>
        <w:rPr>
          <w:rFonts w:ascii="Times New Roman" w:hAnsi="Times New Roman"/>
        </w:rPr>
      </w:pPr>
      <w:r w:rsidRPr="007C4871">
        <w:rPr>
          <w:rFonts w:ascii="Times New Roman" w:hAnsi="Times New Roman"/>
        </w:rPr>
        <w:t xml:space="preserve">Izslēgšanas noteikumi un to </w:t>
      </w:r>
      <w:proofErr w:type="spellStart"/>
      <w:r w:rsidRPr="007C4871">
        <w:rPr>
          <w:rFonts w:ascii="Times New Roman" w:hAnsi="Times New Roman"/>
        </w:rPr>
        <w:t>attiecināmības</w:t>
      </w:r>
      <w:proofErr w:type="spellEnd"/>
      <w:r w:rsidRPr="007C4871">
        <w:rPr>
          <w:rFonts w:ascii="Times New Roman" w:hAnsi="Times New Roman"/>
        </w:rPr>
        <w:t xml:space="preserve"> pārbaudei iesniedzamie dokumenti, kvalifikācijas prasības un to izpildes apliecināšanai iesniedzamie dokumenti:</w:t>
      </w:r>
    </w:p>
    <w:tbl>
      <w:tblPr>
        <w:tblpPr w:leftFromText="180" w:rightFromText="180" w:vertAnchor="text" w:horzAnchor="margin" w:tblpY="2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35"/>
        <w:gridCol w:w="2835"/>
        <w:gridCol w:w="2835"/>
      </w:tblGrid>
      <w:tr w:rsidR="007D75B1" w:rsidRPr="00360A5E" w14:paraId="3F06180E" w14:textId="77777777" w:rsidTr="009B53FA">
        <w:trPr>
          <w:trHeight w:val="700"/>
        </w:trPr>
        <w:tc>
          <w:tcPr>
            <w:tcW w:w="9634" w:type="dxa"/>
            <w:gridSpan w:val="4"/>
          </w:tcPr>
          <w:p w14:paraId="3C08F75A" w14:textId="77777777" w:rsidR="007D75B1" w:rsidRPr="00360A5E" w:rsidRDefault="007D75B1" w:rsidP="009B53FA">
            <w:pPr>
              <w:keepLines/>
              <w:spacing w:before="120" w:after="120"/>
              <w:jc w:val="center"/>
              <w:rPr>
                <w:b/>
                <w:smallCaps/>
                <w:sz w:val="22"/>
                <w:szCs w:val="22"/>
              </w:rPr>
            </w:pPr>
            <w:r w:rsidRPr="00360A5E">
              <w:rPr>
                <w:b/>
                <w:smallCaps/>
                <w:sz w:val="22"/>
                <w:szCs w:val="22"/>
              </w:rPr>
              <w:t xml:space="preserve">Izslēgšanas nosacījumu </w:t>
            </w:r>
            <w:proofErr w:type="spellStart"/>
            <w:r w:rsidRPr="00360A5E">
              <w:rPr>
                <w:b/>
                <w:smallCaps/>
                <w:sz w:val="22"/>
                <w:szCs w:val="22"/>
              </w:rPr>
              <w:t>neattiecināmība</w:t>
            </w:r>
            <w:proofErr w:type="spellEnd"/>
          </w:p>
        </w:tc>
      </w:tr>
      <w:tr w:rsidR="007D75B1" w:rsidRPr="00360A5E" w14:paraId="79B989B2" w14:textId="77777777" w:rsidTr="009B53FA">
        <w:trPr>
          <w:trHeight w:val="700"/>
        </w:trPr>
        <w:tc>
          <w:tcPr>
            <w:tcW w:w="1129" w:type="dxa"/>
          </w:tcPr>
          <w:p w14:paraId="67D59B30" w14:textId="77777777" w:rsidR="007D75B1" w:rsidRPr="00360A5E" w:rsidRDefault="007D75B1" w:rsidP="009B53FA">
            <w:pPr>
              <w:keepLines/>
              <w:spacing w:before="120" w:after="120"/>
              <w:jc w:val="both"/>
              <w:rPr>
                <w:b/>
                <w:bCs/>
                <w:smallCaps/>
                <w:sz w:val="22"/>
                <w:szCs w:val="22"/>
              </w:rPr>
            </w:pPr>
            <w:proofErr w:type="spellStart"/>
            <w:r w:rsidRPr="00360A5E">
              <w:rPr>
                <w:b/>
                <w:bCs/>
                <w:smallCaps/>
                <w:sz w:val="22"/>
                <w:szCs w:val="22"/>
              </w:rPr>
              <w:t>nr.p.k</w:t>
            </w:r>
            <w:proofErr w:type="spellEnd"/>
            <w:r w:rsidRPr="00360A5E">
              <w:rPr>
                <w:b/>
                <w:bCs/>
                <w:smallCaps/>
                <w:sz w:val="22"/>
                <w:szCs w:val="22"/>
              </w:rPr>
              <w:t>.</w:t>
            </w:r>
          </w:p>
        </w:tc>
        <w:tc>
          <w:tcPr>
            <w:tcW w:w="2835" w:type="dxa"/>
          </w:tcPr>
          <w:p w14:paraId="08AF72EE" w14:textId="77777777" w:rsidR="007D75B1" w:rsidRPr="00360A5E" w:rsidRDefault="007D75B1" w:rsidP="009B53FA">
            <w:pPr>
              <w:keepLines/>
              <w:spacing w:before="120" w:after="120"/>
              <w:jc w:val="center"/>
              <w:rPr>
                <w:b/>
                <w:bCs/>
                <w:smallCaps/>
                <w:sz w:val="22"/>
                <w:szCs w:val="22"/>
              </w:rPr>
            </w:pPr>
            <w:r w:rsidRPr="00360A5E">
              <w:rPr>
                <w:b/>
                <w:sz w:val="22"/>
                <w:szCs w:val="22"/>
              </w:rPr>
              <w:t xml:space="preserve">Izslēgšanas nosacījums, saskaņā ar kuru Pretendents tiek izslēgts no dalības </w:t>
            </w:r>
            <w:r w:rsidRPr="00360A5E">
              <w:rPr>
                <w:b/>
                <w:bCs/>
                <w:sz w:val="22"/>
                <w:szCs w:val="22"/>
              </w:rPr>
              <w:t>Konkursā</w:t>
            </w:r>
          </w:p>
        </w:tc>
        <w:tc>
          <w:tcPr>
            <w:tcW w:w="2835" w:type="dxa"/>
          </w:tcPr>
          <w:p w14:paraId="4DD8DCEB" w14:textId="77777777" w:rsidR="007D75B1" w:rsidRPr="00360A5E" w:rsidRDefault="007D75B1" w:rsidP="009B53FA">
            <w:pPr>
              <w:keepLines/>
              <w:spacing w:before="120" w:after="120"/>
              <w:jc w:val="center"/>
              <w:rPr>
                <w:b/>
                <w:sz w:val="22"/>
                <w:szCs w:val="22"/>
              </w:rPr>
            </w:pPr>
            <w:r w:rsidRPr="00360A5E">
              <w:rPr>
                <w:b/>
                <w:sz w:val="22"/>
                <w:szCs w:val="22"/>
              </w:rPr>
              <w:t xml:space="preserve">Dokumenti izslēgšanas nosacījumu </w:t>
            </w:r>
            <w:proofErr w:type="spellStart"/>
            <w:r w:rsidRPr="00360A5E">
              <w:rPr>
                <w:b/>
                <w:sz w:val="22"/>
                <w:szCs w:val="22"/>
              </w:rPr>
              <w:t>neattiecīnāmības</w:t>
            </w:r>
            <w:proofErr w:type="spellEnd"/>
            <w:r w:rsidRPr="00360A5E">
              <w:rPr>
                <w:b/>
                <w:sz w:val="22"/>
                <w:szCs w:val="22"/>
              </w:rPr>
              <w:t xml:space="preserve"> pierādīšanai Latvijas Republikā reģistrētai vai pastāvīgi dzīvojošai personai</w:t>
            </w:r>
          </w:p>
        </w:tc>
        <w:tc>
          <w:tcPr>
            <w:tcW w:w="2835" w:type="dxa"/>
          </w:tcPr>
          <w:p w14:paraId="139FEFA7" w14:textId="77777777" w:rsidR="007D75B1" w:rsidRPr="00360A5E" w:rsidRDefault="007D75B1" w:rsidP="009B53FA">
            <w:pPr>
              <w:keepLines/>
              <w:spacing w:before="120" w:after="120"/>
              <w:jc w:val="center"/>
              <w:rPr>
                <w:b/>
                <w:sz w:val="22"/>
                <w:szCs w:val="22"/>
              </w:rPr>
            </w:pPr>
            <w:r w:rsidRPr="00360A5E">
              <w:rPr>
                <w:b/>
                <w:sz w:val="22"/>
                <w:szCs w:val="22"/>
              </w:rPr>
              <w:t xml:space="preserve">Dokumenti izslēgšanas nosacījumu </w:t>
            </w:r>
            <w:proofErr w:type="spellStart"/>
            <w:r w:rsidRPr="00360A5E">
              <w:rPr>
                <w:b/>
                <w:sz w:val="22"/>
                <w:szCs w:val="22"/>
              </w:rPr>
              <w:t>neattiecīnāmības</w:t>
            </w:r>
            <w:proofErr w:type="spellEnd"/>
            <w:r w:rsidRPr="00360A5E">
              <w:rPr>
                <w:b/>
                <w:sz w:val="22"/>
                <w:szCs w:val="22"/>
              </w:rPr>
              <w:t xml:space="preserve"> pierādīšanai ārvalstīs reģistrētai vai pastāvīgi dzīvojošai personai</w:t>
            </w:r>
          </w:p>
        </w:tc>
      </w:tr>
      <w:tr w:rsidR="007D75B1" w:rsidRPr="00360A5E" w14:paraId="1B6619FB" w14:textId="77777777" w:rsidTr="009B53FA">
        <w:trPr>
          <w:trHeight w:val="700"/>
        </w:trPr>
        <w:tc>
          <w:tcPr>
            <w:tcW w:w="1129" w:type="dxa"/>
          </w:tcPr>
          <w:p w14:paraId="5DE45C10" w14:textId="77777777" w:rsidR="007D75B1" w:rsidRPr="00360A5E" w:rsidRDefault="007D75B1" w:rsidP="009B53FA">
            <w:pPr>
              <w:keepLines/>
              <w:spacing w:before="120" w:after="120"/>
              <w:jc w:val="both"/>
              <w:rPr>
                <w:sz w:val="22"/>
                <w:szCs w:val="22"/>
              </w:rPr>
            </w:pPr>
            <w:r w:rsidRPr="00360A5E">
              <w:rPr>
                <w:sz w:val="22"/>
                <w:szCs w:val="22"/>
              </w:rPr>
              <w:t>3.1.1.1.</w:t>
            </w:r>
          </w:p>
        </w:tc>
        <w:tc>
          <w:tcPr>
            <w:tcW w:w="2835" w:type="dxa"/>
          </w:tcPr>
          <w:p w14:paraId="1CACA8F5"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Ir konstatēts, ka Pretendentam piedāvājumu iesniegšanas termiņa pēdējā dienā Latvijā vai valstī, kurā tas reģistrēts vai kurā atrodas tā pastāvīgā dzīvesvieta, ir </w:t>
            </w:r>
            <w:r w:rsidRPr="00360A5E">
              <w:rPr>
                <w:sz w:val="22"/>
                <w:szCs w:val="22"/>
              </w:rPr>
              <w:lastRenderedPageBreak/>
              <w:t xml:space="preserve">nodokļu parādi (tai skaitā valsts sociālās apdrošināšanas obligāto iemaksu parādi), kas kopsummā kādā no valstīm pārsniedz 150 EUR (viens simts piecdesmit </w:t>
            </w:r>
            <w:proofErr w:type="spellStart"/>
            <w:r w:rsidRPr="00360A5E">
              <w:rPr>
                <w:sz w:val="22"/>
                <w:szCs w:val="22"/>
              </w:rPr>
              <w:t>euro</w:t>
            </w:r>
            <w:proofErr w:type="spellEnd"/>
            <w:r w:rsidRPr="00360A5E">
              <w:rPr>
                <w:sz w:val="22"/>
                <w:szCs w:val="22"/>
              </w:rPr>
              <w:t xml:space="preserve"> un 00 centi). </w:t>
            </w:r>
          </w:p>
        </w:tc>
        <w:tc>
          <w:tcPr>
            <w:tcW w:w="2835" w:type="dxa"/>
            <w:shd w:val="clear" w:color="auto" w:fill="auto"/>
          </w:tcPr>
          <w:p w14:paraId="26DA7BFF" w14:textId="77777777" w:rsidR="007D75B1" w:rsidRPr="00360A5E" w:rsidRDefault="007D75B1" w:rsidP="009B53FA">
            <w:pPr>
              <w:keepLines/>
              <w:jc w:val="both"/>
              <w:rPr>
                <w:sz w:val="22"/>
                <w:szCs w:val="22"/>
                <w:lang w:eastAsia="lv-LV"/>
              </w:rPr>
            </w:pPr>
            <w:r w:rsidRPr="00360A5E">
              <w:rPr>
                <w:sz w:val="22"/>
                <w:szCs w:val="22"/>
                <w:lang w:eastAsia="lv-LV"/>
              </w:rPr>
              <w:lastRenderedPageBreak/>
              <w:t>Dokumenti nav jāiesniedz.</w:t>
            </w:r>
          </w:p>
          <w:p w14:paraId="26D3B9EF" w14:textId="77777777" w:rsidR="007D75B1" w:rsidRPr="00360A5E" w:rsidRDefault="007D75B1" w:rsidP="009B53FA">
            <w:pPr>
              <w:keepLines/>
              <w:jc w:val="both"/>
              <w:rPr>
                <w:sz w:val="22"/>
                <w:szCs w:val="22"/>
                <w:lang w:eastAsia="lv-LV"/>
              </w:rPr>
            </w:pPr>
          </w:p>
          <w:p w14:paraId="2390C690"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Valsts ieņēmumu dienesta publiskajā nodokļu </w:t>
            </w:r>
            <w:r w:rsidRPr="00360A5E">
              <w:rPr>
                <w:sz w:val="22"/>
                <w:szCs w:val="22"/>
              </w:rPr>
              <w:lastRenderedPageBreak/>
              <w:t>parādnieku datubāzē pēdējās datu aktualizācijas datumā.</w:t>
            </w:r>
          </w:p>
        </w:tc>
        <w:tc>
          <w:tcPr>
            <w:tcW w:w="2835" w:type="dxa"/>
          </w:tcPr>
          <w:p w14:paraId="041E59C2" w14:textId="77777777" w:rsidR="007D75B1" w:rsidRPr="00360A5E" w:rsidRDefault="007D75B1" w:rsidP="009B53FA">
            <w:pPr>
              <w:keepLines/>
              <w:jc w:val="both"/>
              <w:rPr>
                <w:sz w:val="22"/>
                <w:szCs w:val="22"/>
                <w:lang w:eastAsia="lv-LV"/>
              </w:rPr>
            </w:pPr>
            <w:r w:rsidRPr="00360A5E">
              <w:rPr>
                <w:rStyle w:val="tlid-translation"/>
                <w:sz w:val="22"/>
                <w:szCs w:val="22"/>
              </w:rPr>
              <w:lastRenderedPageBreak/>
              <w:t>Attiecīgās valsts iestādes izdota izziņa vai izraksts / izdruka no attiecīgās valsts institūcijas datubāzes vai publiskās datubāzes, kas apliecina,</w:t>
            </w:r>
            <w:r w:rsidRPr="00360A5E">
              <w:rPr>
                <w:sz w:val="22"/>
                <w:szCs w:val="22"/>
              </w:rPr>
              <w:t xml:space="preserve">  ka Pretendentam piedāvājumu iesniegšanas </w:t>
            </w:r>
            <w:r w:rsidRPr="00360A5E">
              <w:rPr>
                <w:sz w:val="22"/>
                <w:szCs w:val="22"/>
              </w:rPr>
              <w:lastRenderedPageBreak/>
              <w:t xml:space="preserve">termiņa pēdējā dienā valstī, kurā tas reģistrēts vai kurā atrodas tā pastāvīgā dzīvesvieta, nav nodokļu parādi (tai skaitā valsts sociālās apdrošināšanas obligāto iemaksu parādi), kas kopsummā kādā no valstīm pārsniedz 150 EUR (viens simts piecdesmit </w:t>
            </w:r>
            <w:proofErr w:type="spellStart"/>
            <w:r w:rsidRPr="00360A5E">
              <w:rPr>
                <w:sz w:val="22"/>
                <w:szCs w:val="22"/>
              </w:rPr>
              <w:t>euro</w:t>
            </w:r>
            <w:proofErr w:type="spellEnd"/>
            <w:r w:rsidRPr="00360A5E">
              <w:rPr>
                <w:sz w:val="22"/>
                <w:szCs w:val="22"/>
              </w:rPr>
              <w:t xml:space="preserve"> un 00 centi).</w:t>
            </w:r>
          </w:p>
        </w:tc>
      </w:tr>
      <w:tr w:rsidR="007D75B1" w:rsidRPr="00360A5E" w14:paraId="7912B571" w14:textId="77777777" w:rsidTr="009B53FA">
        <w:trPr>
          <w:trHeight w:val="700"/>
        </w:trPr>
        <w:tc>
          <w:tcPr>
            <w:tcW w:w="1129" w:type="dxa"/>
          </w:tcPr>
          <w:p w14:paraId="36FF75FF" w14:textId="77777777" w:rsidR="007D75B1" w:rsidRPr="00360A5E" w:rsidRDefault="007D75B1" w:rsidP="009B53FA">
            <w:pPr>
              <w:keepLines/>
              <w:spacing w:after="120"/>
              <w:jc w:val="both"/>
              <w:rPr>
                <w:sz w:val="22"/>
                <w:szCs w:val="22"/>
              </w:rPr>
            </w:pPr>
            <w:r w:rsidRPr="00360A5E">
              <w:rPr>
                <w:sz w:val="22"/>
                <w:szCs w:val="22"/>
              </w:rPr>
              <w:lastRenderedPageBreak/>
              <w:t>3.1.1.2.</w:t>
            </w:r>
          </w:p>
        </w:tc>
        <w:tc>
          <w:tcPr>
            <w:tcW w:w="2835" w:type="dxa"/>
          </w:tcPr>
          <w:p w14:paraId="015E79E1"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Ir pasludināts Pretendenta maksātnespējas process, apturēta Pretendenta saimnieciskā darbība vai Pretendents tiek likvidēts.</w:t>
            </w:r>
          </w:p>
        </w:tc>
        <w:tc>
          <w:tcPr>
            <w:tcW w:w="2835" w:type="dxa"/>
          </w:tcPr>
          <w:p w14:paraId="20764FBB" w14:textId="77777777" w:rsidR="007D75B1" w:rsidRPr="00360A5E" w:rsidRDefault="007D75B1" w:rsidP="009B53FA">
            <w:pPr>
              <w:keepLines/>
              <w:jc w:val="both"/>
              <w:rPr>
                <w:sz w:val="22"/>
                <w:szCs w:val="22"/>
                <w:lang w:eastAsia="lv-LV"/>
              </w:rPr>
            </w:pPr>
            <w:r w:rsidRPr="00360A5E">
              <w:rPr>
                <w:sz w:val="22"/>
                <w:szCs w:val="22"/>
                <w:lang w:eastAsia="lv-LV"/>
              </w:rPr>
              <w:t>Dokumenti nav jāiesniedz.</w:t>
            </w:r>
          </w:p>
          <w:p w14:paraId="75DD8C1A" w14:textId="77777777" w:rsidR="007D75B1" w:rsidRPr="00360A5E" w:rsidRDefault="007D75B1" w:rsidP="009B53FA">
            <w:pPr>
              <w:keepLines/>
              <w:jc w:val="both"/>
              <w:rPr>
                <w:sz w:val="22"/>
                <w:szCs w:val="22"/>
                <w:lang w:eastAsia="lv-LV"/>
              </w:rPr>
            </w:pPr>
          </w:p>
          <w:p w14:paraId="4F54BE9D"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Uzņēmumu reģistra un/vai Valsts ieņēmumu dienesta tīmekļvietnēs  publiskojamo datu bāzēs.</w:t>
            </w:r>
          </w:p>
        </w:tc>
        <w:tc>
          <w:tcPr>
            <w:tcW w:w="2835" w:type="dxa"/>
          </w:tcPr>
          <w:p w14:paraId="01216455" w14:textId="77777777" w:rsidR="007D75B1" w:rsidRPr="00360A5E" w:rsidRDefault="007D75B1" w:rsidP="009B53FA">
            <w:pPr>
              <w:keepLines/>
              <w:jc w:val="both"/>
              <w:rPr>
                <w:sz w:val="22"/>
                <w:szCs w:val="22"/>
                <w:lang w:eastAsia="lv-LV"/>
              </w:rPr>
            </w:pPr>
            <w:r w:rsidRPr="00360A5E">
              <w:rPr>
                <w:rStyle w:val="tlid-translation"/>
                <w:sz w:val="22"/>
                <w:szCs w:val="22"/>
              </w:rPr>
              <w:t xml:space="preserve">Attiecīgās valsts iestādes izdota izziņa vai izraksts / izdruka no attiecīgās valsts institūcijas datubāzes vai publiskās datubāzes, kas apliecina, ka </w:t>
            </w:r>
            <w:r w:rsidRPr="00360A5E">
              <w:rPr>
                <w:sz w:val="22"/>
                <w:szCs w:val="22"/>
              </w:rPr>
              <w:t xml:space="preserve"> nav pasludināts Pretendenta maksātnespējas process, nav apturēta Pretendenta saimnieciskā darbība un Pretendents netiek likvidēts.</w:t>
            </w:r>
          </w:p>
        </w:tc>
      </w:tr>
      <w:tr w:rsidR="007D75B1" w:rsidRPr="00360A5E" w14:paraId="6421EC9D" w14:textId="77777777" w:rsidTr="009B53FA">
        <w:trPr>
          <w:trHeight w:val="700"/>
        </w:trPr>
        <w:tc>
          <w:tcPr>
            <w:tcW w:w="1129" w:type="dxa"/>
          </w:tcPr>
          <w:p w14:paraId="5DC7A277" w14:textId="77777777" w:rsidR="007D75B1" w:rsidRPr="00360A5E" w:rsidRDefault="007D75B1" w:rsidP="009B53FA">
            <w:pPr>
              <w:keepLines/>
              <w:spacing w:after="120"/>
              <w:jc w:val="both"/>
              <w:rPr>
                <w:sz w:val="22"/>
                <w:szCs w:val="22"/>
              </w:rPr>
            </w:pPr>
            <w:r w:rsidRPr="00360A5E">
              <w:rPr>
                <w:sz w:val="22"/>
                <w:szCs w:val="22"/>
              </w:rPr>
              <w:t>3.1.1.3.</w:t>
            </w:r>
          </w:p>
        </w:tc>
        <w:tc>
          <w:tcPr>
            <w:tcW w:w="2835" w:type="dxa"/>
          </w:tcPr>
          <w:p w14:paraId="4EB0A2B2"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Pretendentam ir konkurenci ierobežojošas priekšrocības  Konkursā, jo tas ir bijis iesaistīts, vai ar to saistīta juridiskā persona ir bijusi iesaistīta Nolikuma sagatavošanā saskaņā ar SPSIL 22. panta trešo daļu, un to nevar novērst ar mazāk ierobežojošiem pasākumiem, un Pretendents nevar pierādīt, ka tas vai ar to saistītas juridiskās personas dalība  Konkursa</w:t>
            </w:r>
            <w:r w:rsidRPr="00360A5E">
              <w:rPr>
                <w:b/>
                <w:sz w:val="22"/>
                <w:szCs w:val="22"/>
              </w:rPr>
              <w:t xml:space="preserve"> </w:t>
            </w:r>
            <w:r w:rsidRPr="00360A5E">
              <w:rPr>
                <w:sz w:val="22"/>
                <w:szCs w:val="22"/>
              </w:rPr>
              <w:t>nolikuma sagatavošanā neierobežo konkurenci.</w:t>
            </w:r>
          </w:p>
        </w:tc>
        <w:tc>
          <w:tcPr>
            <w:tcW w:w="5670" w:type="dxa"/>
            <w:gridSpan w:val="2"/>
          </w:tcPr>
          <w:p w14:paraId="695E5CFB"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Pretendents norāda pieteikumā, ja tas ir bijis iesaistīts vai ar to saistīta juridiskā persona ir bijusi iesaistīta Nolikuma sagatavošanā saskaņā ar SPSIL 22. panta trešo daļu un iesniedz pierādījumus, ka nav tādu apstākļu, kas šim Pretendentam dotu jebkādas priekšrocības  Konkursā, tādējādi ierobežojot konkurenci.</w:t>
            </w:r>
          </w:p>
        </w:tc>
      </w:tr>
      <w:tr w:rsidR="007D75B1" w:rsidRPr="00360A5E" w14:paraId="7AA8FD95" w14:textId="77777777" w:rsidTr="009B53FA">
        <w:trPr>
          <w:trHeight w:val="700"/>
        </w:trPr>
        <w:tc>
          <w:tcPr>
            <w:tcW w:w="1129" w:type="dxa"/>
          </w:tcPr>
          <w:p w14:paraId="047F1E4D" w14:textId="77777777" w:rsidR="007D75B1" w:rsidRPr="00360A5E" w:rsidRDefault="007D75B1" w:rsidP="009B53FA">
            <w:pPr>
              <w:keepLines/>
              <w:spacing w:after="120"/>
              <w:jc w:val="both"/>
              <w:rPr>
                <w:sz w:val="22"/>
                <w:szCs w:val="22"/>
              </w:rPr>
            </w:pPr>
            <w:r w:rsidRPr="00360A5E">
              <w:rPr>
                <w:sz w:val="22"/>
                <w:szCs w:val="22"/>
              </w:rPr>
              <w:t>3.1.1.4.</w:t>
            </w:r>
          </w:p>
        </w:tc>
        <w:tc>
          <w:tcPr>
            <w:tcW w:w="2835" w:type="dxa"/>
          </w:tcPr>
          <w:p w14:paraId="1BBA2C98"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Pretendents ir sniedzis nepatiesu informāciju, lai apliecinātu atbilstību 3.1.1. punktā minētajiem izslēgšanas nosacījumiem vai kvalifikācijas prasībām, vai nav sniedzis prasīto informāciju.</w:t>
            </w:r>
          </w:p>
        </w:tc>
        <w:tc>
          <w:tcPr>
            <w:tcW w:w="5670" w:type="dxa"/>
            <w:gridSpan w:val="2"/>
          </w:tcPr>
          <w:p w14:paraId="504D74AC"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Dokumenti nav jāiesniedz.</w:t>
            </w:r>
          </w:p>
          <w:p w14:paraId="4681BFD4"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piedāvājuma izvērtēšanas laikā.</w:t>
            </w:r>
          </w:p>
        </w:tc>
      </w:tr>
      <w:tr w:rsidR="007D75B1" w:rsidRPr="00360A5E" w14:paraId="6022CF10" w14:textId="77777777" w:rsidTr="009B53FA">
        <w:trPr>
          <w:trHeight w:val="700"/>
        </w:trPr>
        <w:tc>
          <w:tcPr>
            <w:tcW w:w="1129" w:type="dxa"/>
          </w:tcPr>
          <w:p w14:paraId="4015279A" w14:textId="77777777" w:rsidR="007D75B1" w:rsidRPr="00360A5E" w:rsidRDefault="007D75B1" w:rsidP="009B53FA">
            <w:pPr>
              <w:keepLines/>
              <w:spacing w:after="120"/>
              <w:jc w:val="both"/>
              <w:rPr>
                <w:sz w:val="22"/>
                <w:szCs w:val="22"/>
              </w:rPr>
            </w:pPr>
            <w:r w:rsidRPr="00360A5E">
              <w:rPr>
                <w:sz w:val="22"/>
                <w:szCs w:val="22"/>
              </w:rPr>
              <w:t>3.1.1.5.</w:t>
            </w:r>
          </w:p>
        </w:tc>
        <w:tc>
          <w:tcPr>
            <w:tcW w:w="2835" w:type="dxa"/>
          </w:tcPr>
          <w:p w14:paraId="069D1D22"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Uz Pretendentu attiecas Starptautisko un Latvijas Republikas nacionālo sankciju likuma 11.</w:t>
            </w:r>
            <w:r w:rsidRPr="00360A5E">
              <w:rPr>
                <w:sz w:val="22"/>
                <w:szCs w:val="22"/>
                <w:vertAlign w:val="superscript"/>
              </w:rPr>
              <w:t>1</w:t>
            </w:r>
            <w:r w:rsidRPr="00360A5E">
              <w:rPr>
                <w:sz w:val="22"/>
                <w:szCs w:val="22"/>
              </w:rPr>
              <w:t xml:space="preserve"> panta </w:t>
            </w:r>
            <w:r w:rsidRPr="00360A5E">
              <w:rPr>
                <w:sz w:val="22"/>
                <w:szCs w:val="22"/>
              </w:rPr>
              <w:lastRenderedPageBreak/>
              <w:t>pirmajā daļā noteiktie ierobežojumi.</w:t>
            </w:r>
          </w:p>
        </w:tc>
        <w:tc>
          <w:tcPr>
            <w:tcW w:w="2835" w:type="dxa"/>
          </w:tcPr>
          <w:p w14:paraId="54736131" w14:textId="77777777" w:rsidR="007D75B1" w:rsidRPr="00360A5E" w:rsidRDefault="007D75B1" w:rsidP="009B53FA">
            <w:pPr>
              <w:keepLines/>
              <w:jc w:val="both"/>
              <w:rPr>
                <w:sz w:val="22"/>
                <w:szCs w:val="22"/>
              </w:rPr>
            </w:pPr>
            <w:r w:rsidRPr="00360A5E">
              <w:rPr>
                <w:sz w:val="22"/>
                <w:szCs w:val="22"/>
              </w:rPr>
              <w:lastRenderedPageBreak/>
              <w:t xml:space="preserve">Apliecinājums (iekļauts Pieteikuma formā Nolikuma pielikumā Nr. 1), ka attiecībā uz  Pretendentu, Pretendenta valdes vai padomes locekli, patieso labuma guvēju, </w:t>
            </w:r>
            <w:proofErr w:type="spellStart"/>
            <w:r w:rsidRPr="00360A5E">
              <w:rPr>
                <w:sz w:val="22"/>
                <w:szCs w:val="22"/>
              </w:rPr>
              <w:lastRenderedPageBreak/>
              <w:t>pārstāvēttiesīgo</w:t>
            </w:r>
            <w:proofErr w:type="spellEnd"/>
            <w:r w:rsidRPr="00360A5E">
              <w:rPr>
                <w:sz w:val="22"/>
                <w:szCs w:val="22"/>
              </w:rPr>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69646559" w14:textId="77777777" w:rsidR="007D75B1" w:rsidRPr="00360A5E" w:rsidRDefault="007D75B1" w:rsidP="009B53FA">
            <w:pPr>
              <w:keepLines/>
              <w:jc w:val="both"/>
              <w:rPr>
                <w:sz w:val="22"/>
                <w:szCs w:val="22"/>
              </w:rPr>
            </w:pPr>
          </w:p>
          <w:p w14:paraId="4B90EB49" w14:textId="77777777" w:rsidR="007D75B1" w:rsidRPr="00360A5E" w:rsidRDefault="007D75B1" w:rsidP="009B53FA">
            <w:pPr>
              <w:keepLines/>
              <w:jc w:val="both"/>
              <w:rPr>
                <w:sz w:val="22"/>
                <w:szCs w:val="22"/>
              </w:rPr>
            </w:pPr>
            <w:r w:rsidRPr="00360A5E">
              <w:rPr>
                <w:sz w:val="22"/>
                <w:szCs w:val="22"/>
              </w:rPr>
              <w:t xml:space="preserve">Pasūtītājs pārliecināsies par šī izslēgšanas nosacījuma </w:t>
            </w:r>
            <w:proofErr w:type="spellStart"/>
            <w:r w:rsidRPr="00360A5E">
              <w:rPr>
                <w:sz w:val="22"/>
                <w:szCs w:val="22"/>
              </w:rPr>
              <w:t>neattiecināmību</w:t>
            </w:r>
            <w:proofErr w:type="spellEnd"/>
            <w:r w:rsidRPr="00360A5E">
              <w:rPr>
                <w:sz w:val="22"/>
                <w:szCs w:val="22"/>
              </w:rPr>
              <w:t xml:space="preserve"> Latvijas Republikas Uzņēmumu reģistra tīmekļvietnē un tīmekļvietnēs: </w:t>
            </w:r>
          </w:p>
          <w:p w14:paraId="119F3533" w14:textId="77777777" w:rsidR="007D75B1" w:rsidRPr="00360A5E" w:rsidRDefault="007D75B1" w:rsidP="009B53FA">
            <w:pPr>
              <w:keepLines/>
              <w:jc w:val="both"/>
              <w:rPr>
                <w:sz w:val="22"/>
                <w:szCs w:val="22"/>
                <w:lang w:eastAsia="lv-LV"/>
              </w:rPr>
            </w:pPr>
            <w:bookmarkStart w:id="3" w:name="_Hlk86329449"/>
            <w:r w:rsidRPr="00360A5E">
              <w:rPr>
                <w:sz w:val="22"/>
                <w:szCs w:val="22"/>
              </w:rPr>
              <w:t xml:space="preserve">1) </w:t>
            </w:r>
            <w:hyperlink r:id="rId14" w:history="1">
              <w:r w:rsidRPr="00360A5E">
                <w:rPr>
                  <w:rStyle w:val="Hyperlink"/>
                  <w:sz w:val="22"/>
                  <w:szCs w:val="22"/>
                </w:rPr>
                <w:t>https://sankcijas.fid.gov.lv/</w:t>
              </w:r>
            </w:hyperlink>
            <w:r w:rsidRPr="00360A5E">
              <w:rPr>
                <w:sz w:val="22"/>
                <w:szCs w:val="22"/>
              </w:rPr>
              <w:t xml:space="preserve">  </w:t>
            </w:r>
            <w:r w:rsidRPr="00360A5E">
              <w:rPr>
                <w:sz w:val="22"/>
                <w:szCs w:val="22"/>
                <w:lang w:eastAsia="lv-LV"/>
              </w:rPr>
              <w:t xml:space="preserve"> </w:t>
            </w:r>
          </w:p>
          <w:p w14:paraId="23C8ABAA" w14:textId="77777777" w:rsidR="007D75B1" w:rsidRPr="00360A5E" w:rsidRDefault="007D75B1" w:rsidP="009B53FA">
            <w:pPr>
              <w:keepLines/>
              <w:jc w:val="both"/>
              <w:rPr>
                <w:sz w:val="22"/>
                <w:szCs w:val="22"/>
                <w:lang w:eastAsia="lv-LV"/>
              </w:rPr>
            </w:pPr>
            <w:r w:rsidRPr="00360A5E">
              <w:rPr>
                <w:sz w:val="22"/>
                <w:szCs w:val="22"/>
                <w:lang w:eastAsia="lv-LV"/>
              </w:rPr>
              <w:t xml:space="preserve">2) </w:t>
            </w:r>
            <w:hyperlink r:id="rId15" w:anchor="/main" w:history="1">
              <w:r w:rsidRPr="00360A5E">
                <w:rPr>
                  <w:rStyle w:val="Hyperlink"/>
                  <w:sz w:val="22"/>
                  <w:szCs w:val="22"/>
                  <w:lang w:eastAsia="lv-LV"/>
                </w:rPr>
                <w:t>https://www.sanctionsmap.eu/#/main</w:t>
              </w:r>
            </w:hyperlink>
            <w:r w:rsidRPr="00360A5E">
              <w:rPr>
                <w:sz w:val="22"/>
                <w:szCs w:val="22"/>
                <w:lang w:eastAsia="lv-LV"/>
              </w:rPr>
              <w:t xml:space="preserve">  </w:t>
            </w:r>
          </w:p>
          <w:p w14:paraId="646E4CD5" w14:textId="77777777" w:rsidR="007D75B1" w:rsidRPr="00360A5E" w:rsidRDefault="007D75B1" w:rsidP="009B53FA">
            <w:pPr>
              <w:pStyle w:val="tv213"/>
              <w:keepLines/>
              <w:spacing w:before="0" w:beforeAutospacing="0" w:after="0" w:afterAutospacing="0" w:line="293" w:lineRule="atLeast"/>
              <w:jc w:val="both"/>
              <w:rPr>
                <w:sz w:val="22"/>
                <w:szCs w:val="22"/>
              </w:rPr>
            </w:pPr>
            <w:r w:rsidRPr="00360A5E">
              <w:rPr>
                <w:sz w:val="22"/>
                <w:szCs w:val="22"/>
              </w:rPr>
              <w:t xml:space="preserve">3) </w:t>
            </w:r>
            <w:r w:rsidRPr="00360A5E">
              <w:rPr>
                <w:rStyle w:val="Hyperlink"/>
                <w:sz w:val="22"/>
                <w:szCs w:val="22"/>
              </w:rPr>
              <w:t>https://www.treasury.gov/resource-center/sanctions/SDN-List/Pages/consolidated.aspx</w:t>
            </w:r>
            <w:bookmarkEnd w:id="3"/>
          </w:p>
        </w:tc>
        <w:tc>
          <w:tcPr>
            <w:tcW w:w="2835" w:type="dxa"/>
          </w:tcPr>
          <w:p w14:paraId="76866A6E" w14:textId="77777777" w:rsidR="007D75B1" w:rsidRPr="00360A5E" w:rsidRDefault="007D75B1" w:rsidP="009B53FA">
            <w:pPr>
              <w:keepLines/>
              <w:jc w:val="both"/>
              <w:rPr>
                <w:rStyle w:val="tlid-translation"/>
                <w:sz w:val="22"/>
                <w:szCs w:val="22"/>
              </w:rPr>
            </w:pPr>
            <w:r w:rsidRPr="00360A5E">
              <w:rPr>
                <w:sz w:val="22"/>
                <w:szCs w:val="22"/>
              </w:rPr>
              <w:lastRenderedPageBreak/>
              <w:t xml:space="preserve">1) Apliecinājums (iekļauts Pieteikuma formā Nolikuma pielikumā Nr. 1), ka attiecībā uz  Pretendentu, Pretendenta valdes vai padomes locekli, patieso labuma guvēju, </w:t>
            </w:r>
            <w:proofErr w:type="spellStart"/>
            <w:r w:rsidRPr="00360A5E">
              <w:rPr>
                <w:sz w:val="22"/>
                <w:szCs w:val="22"/>
              </w:rPr>
              <w:lastRenderedPageBreak/>
              <w:t>pārstāvēttiesīgo</w:t>
            </w:r>
            <w:proofErr w:type="spellEnd"/>
            <w:r w:rsidRPr="00360A5E">
              <w:rPr>
                <w:sz w:val="22"/>
                <w:szCs w:val="22"/>
              </w:rPr>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1DAE031C" w14:textId="77777777" w:rsidR="007D75B1" w:rsidRPr="00360A5E" w:rsidRDefault="007D75B1" w:rsidP="009B53FA">
            <w:pPr>
              <w:keepLines/>
              <w:jc w:val="both"/>
              <w:rPr>
                <w:rStyle w:val="tlid-translation"/>
                <w:sz w:val="22"/>
                <w:szCs w:val="22"/>
              </w:rPr>
            </w:pPr>
          </w:p>
          <w:p w14:paraId="37BA1A78" w14:textId="77777777" w:rsidR="007D75B1" w:rsidRPr="00360A5E" w:rsidRDefault="007D75B1" w:rsidP="009B53FA">
            <w:pPr>
              <w:keepLines/>
              <w:jc w:val="both"/>
              <w:rPr>
                <w:rStyle w:val="tlid-translation"/>
                <w:i/>
                <w:iCs/>
                <w:sz w:val="22"/>
                <w:szCs w:val="22"/>
                <w:u w:val="single"/>
              </w:rPr>
            </w:pPr>
            <w:r w:rsidRPr="00360A5E">
              <w:rPr>
                <w:rStyle w:val="tlid-translation"/>
                <w:i/>
                <w:iCs/>
                <w:sz w:val="22"/>
                <w:szCs w:val="22"/>
                <w:u w:val="single"/>
              </w:rPr>
              <w:t>un</w:t>
            </w:r>
          </w:p>
          <w:p w14:paraId="79964A80" w14:textId="77777777" w:rsidR="007D75B1" w:rsidRPr="00360A5E" w:rsidRDefault="007D75B1" w:rsidP="009B53FA">
            <w:pPr>
              <w:keepLines/>
              <w:jc w:val="both"/>
              <w:rPr>
                <w:rStyle w:val="tlid-translation"/>
                <w:sz w:val="22"/>
                <w:szCs w:val="22"/>
              </w:rPr>
            </w:pPr>
          </w:p>
          <w:p w14:paraId="15B519B2" w14:textId="77777777" w:rsidR="007D75B1" w:rsidRPr="00360A5E" w:rsidRDefault="007D75B1" w:rsidP="009B53FA">
            <w:pPr>
              <w:keepLines/>
              <w:jc w:val="both"/>
              <w:rPr>
                <w:sz w:val="22"/>
                <w:szCs w:val="22"/>
              </w:rPr>
            </w:pPr>
            <w:r w:rsidRPr="00360A5E">
              <w:rPr>
                <w:rStyle w:val="tlid-translation"/>
                <w:sz w:val="22"/>
                <w:szCs w:val="22"/>
              </w:rPr>
              <w:t xml:space="preserve">2) Attiecīgās valsts iestādes izdota izziņa vai izraksts / izdruka no attiecīgās valsts institūcijas datubāzes vai publiskās datubāzes, kas satur informāciju par </w:t>
            </w:r>
            <w:r w:rsidRPr="00360A5E">
              <w:rPr>
                <w:sz w:val="22"/>
                <w:szCs w:val="22"/>
              </w:rPr>
              <w:t xml:space="preserve"> Pretendentu, Pretendenta valdes vai padomes locekļiem, patieso labuma guvēju, </w:t>
            </w:r>
            <w:proofErr w:type="spellStart"/>
            <w:r w:rsidRPr="00360A5E">
              <w:rPr>
                <w:sz w:val="22"/>
                <w:szCs w:val="22"/>
              </w:rPr>
              <w:t>pārstāvēttiesīgo</w:t>
            </w:r>
            <w:proofErr w:type="spellEnd"/>
            <w:r w:rsidRPr="00360A5E">
              <w:rPr>
                <w:sz w:val="22"/>
                <w:szCs w:val="22"/>
              </w:rPr>
              <w:t xml:space="preserve"> personu vai prokūristu, vai personu, kura ir pilnvarota pārstāvēt Pretendentu darbībās, kas saistītas ar filiāli.</w:t>
            </w:r>
          </w:p>
          <w:p w14:paraId="5FA78B9E" w14:textId="77777777" w:rsidR="007D75B1" w:rsidRPr="00360A5E" w:rsidRDefault="007D75B1" w:rsidP="009B53FA">
            <w:pPr>
              <w:keepLines/>
              <w:jc w:val="both"/>
              <w:rPr>
                <w:sz w:val="22"/>
                <w:szCs w:val="22"/>
              </w:rPr>
            </w:pPr>
          </w:p>
          <w:p w14:paraId="39A410F4" w14:textId="77777777" w:rsidR="007D75B1" w:rsidRPr="00360A5E" w:rsidRDefault="007D75B1" w:rsidP="009B53FA">
            <w:pPr>
              <w:keepLines/>
              <w:jc w:val="both"/>
              <w:rPr>
                <w:rStyle w:val="tlid-translation"/>
                <w:i/>
                <w:iCs/>
                <w:sz w:val="22"/>
                <w:szCs w:val="22"/>
                <w:u w:val="single"/>
              </w:rPr>
            </w:pPr>
            <w:r w:rsidRPr="00360A5E">
              <w:rPr>
                <w:rStyle w:val="tlid-translation"/>
                <w:i/>
                <w:iCs/>
                <w:sz w:val="22"/>
                <w:szCs w:val="22"/>
                <w:u w:val="single"/>
              </w:rPr>
              <w:t>un</w:t>
            </w:r>
          </w:p>
          <w:p w14:paraId="662B3156" w14:textId="77777777" w:rsidR="007D75B1" w:rsidRPr="00360A5E" w:rsidRDefault="007D75B1" w:rsidP="009B53FA">
            <w:pPr>
              <w:keepLines/>
              <w:jc w:val="both"/>
              <w:rPr>
                <w:sz w:val="22"/>
                <w:szCs w:val="22"/>
              </w:rPr>
            </w:pPr>
          </w:p>
          <w:p w14:paraId="2210A223" w14:textId="77777777" w:rsidR="007D75B1" w:rsidRPr="00360A5E" w:rsidRDefault="007D75B1" w:rsidP="009B53FA">
            <w:pPr>
              <w:keepLines/>
              <w:jc w:val="both"/>
              <w:rPr>
                <w:sz w:val="22"/>
                <w:szCs w:val="22"/>
              </w:rPr>
            </w:pPr>
          </w:p>
          <w:p w14:paraId="7328CFC9" w14:textId="77777777" w:rsidR="007D75B1" w:rsidRPr="00360A5E" w:rsidRDefault="007D75B1" w:rsidP="009B53FA">
            <w:pPr>
              <w:keepLines/>
              <w:jc w:val="both"/>
              <w:rPr>
                <w:sz w:val="22"/>
                <w:szCs w:val="22"/>
              </w:rPr>
            </w:pPr>
            <w:r w:rsidRPr="00360A5E">
              <w:rPr>
                <w:sz w:val="22"/>
                <w:szCs w:val="22"/>
              </w:rPr>
              <w:t xml:space="preserve">3) Pasūtītājs pārliecināsies par šī izslēgšanas nosacījuma </w:t>
            </w:r>
            <w:proofErr w:type="spellStart"/>
            <w:r w:rsidRPr="00360A5E">
              <w:rPr>
                <w:sz w:val="22"/>
                <w:szCs w:val="22"/>
              </w:rPr>
              <w:t>neattiecināmību</w:t>
            </w:r>
            <w:proofErr w:type="spellEnd"/>
            <w:r w:rsidRPr="00360A5E">
              <w:rPr>
                <w:sz w:val="22"/>
                <w:szCs w:val="22"/>
              </w:rPr>
              <w:t xml:space="preserve"> Latvijas Republikas Uzņēmumu reģistra tīmekļvietnē un tīmekļvietnēs: </w:t>
            </w:r>
          </w:p>
          <w:p w14:paraId="7FB83F43" w14:textId="77777777" w:rsidR="007D75B1" w:rsidRPr="00360A5E" w:rsidRDefault="007D75B1" w:rsidP="009B53FA">
            <w:pPr>
              <w:keepLines/>
              <w:jc w:val="both"/>
              <w:rPr>
                <w:sz w:val="22"/>
                <w:szCs w:val="22"/>
                <w:lang w:eastAsia="lv-LV"/>
              </w:rPr>
            </w:pPr>
            <w:r w:rsidRPr="00360A5E">
              <w:rPr>
                <w:sz w:val="22"/>
                <w:szCs w:val="22"/>
              </w:rPr>
              <w:t xml:space="preserve">1) </w:t>
            </w:r>
            <w:hyperlink r:id="rId16" w:history="1">
              <w:r w:rsidRPr="00360A5E">
                <w:rPr>
                  <w:rStyle w:val="Hyperlink"/>
                  <w:sz w:val="22"/>
                  <w:szCs w:val="22"/>
                </w:rPr>
                <w:t>https://sankcijas.fid.gov.lv/</w:t>
              </w:r>
            </w:hyperlink>
            <w:r w:rsidRPr="00360A5E">
              <w:rPr>
                <w:sz w:val="22"/>
                <w:szCs w:val="22"/>
              </w:rPr>
              <w:t xml:space="preserve">  </w:t>
            </w:r>
            <w:r w:rsidRPr="00360A5E">
              <w:rPr>
                <w:sz w:val="22"/>
                <w:szCs w:val="22"/>
                <w:lang w:eastAsia="lv-LV"/>
              </w:rPr>
              <w:t xml:space="preserve"> </w:t>
            </w:r>
          </w:p>
          <w:p w14:paraId="5A5FE73F" w14:textId="77777777" w:rsidR="007D75B1" w:rsidRPr="00360A5E" w:rsidRDefault="007D75B1" w:rsidP="009B53FA">
            <w:pPr>
              <w:keepLines/>
              <w:jc w:val="both"/>
              <w:rPr>
                <w:sz w:val="22"/>
                <w:szCs w:val="22"/>
                <w:lang w:eastAsia="lv-LV"/>
              </w:rPr>
            </w:pPr>
            <w:r w:rsidRPr="00360A5E">
              <w:rPr>
                <w:sz w:val="22"/>
                <w:szCs w:val="22"/>
                <w:lang w:eastAsia="lv-LV"/>
              </w:rPr>
              <w:t xml:space="preserve">2) </w:t>
            </w:r>
            <w:hyperlink r:id="rId17" w:anchor="/main" w:history="1">
              <w:r w:rsidRPr="00360A5E">
                <w:rPr>
                  <w:rStyle w:val="Hyperlink"/>
                  <w:sz w:val="22"/>
                  <w:szCs w:val="22"/>
                  <w:lang w:eastAsia="lv-LV"/>
                </w:rPr>
                <w:t>https://www.sanctionsmap.eu/#/main</w:t>
              </w:r>
            </w:hyperlink>
            <w:r w:rsidRPr="00360A5E">
              <w:rPr>
                <w:sz w:val="22"/>
                <w:szCs w:val="22"/>
                <w:lang w:eastAsia="lv-LV"/>
              </w:rPr>
              <w:t xml:space="preserve">  </w:t>
            </w:r>
          </w:p>
          <w:p w14:paraId="2C374A1C" w14:textId="77777777" w:rsidR="007D75B1" w:rsidRPr="00360A5E" w:rsidRDefault="007D75B1" w:rsidP="009B53FA">
            <w:pPr>
              <w:keepLines/>
              <w:jc w:val="both"/>
              <w:rPr>
                <w:sz w:val="22"/>
                <w:szCs w:val="22"/>
              </w:rPr>
            </w:pPr>
            <w:r w:rsidRPr="00360A5E">
              <w:rPr>
                <w:sz w:val="22"/>
                <w:szCs w:val="22"/>
              </w:rPr>
              <w:t xml:space="preserve">3) </w:t>
            </w:r>
            <w:r w:rsidRPr="00360A5E">
              <w:rPr>
                <w:rStyle w:val="Hyperlink"/>
                <w:sz w:val="22"/>
                <w:szCs w:val="22"/>
              </w:rPr>
              <w:t>https://www.treasury.gov/resource-center/sanctions/SDN-List/Pages/consolidated.aspx</w:t>
            </w:r>
          </w:p>
        </w:tc>
      </w:tr>
      <w:tr w:rsidR="007D75B1" w:rsidRPr="00360A5E" w14:paraId="408C9192" w14:textId="77777777" w:rsidTr="009B53FA">
        <w:trPr>
          <w:trHeight w:val="700"/>
        </w:trPr>
        <w:tc>
          <w:tcPr>
            <w:tcW w:w="1129" w:type="dxa"/>
          </w:tcPr>
          <w:p w14:paraId="326E902D" w14:textId="77777777" w:rsidR="007D75B1" w:rsidRPr="00360A5E" w:rsidRDefault="007D75B1" w:rsidP="009B53FA">
            <w:pPr>
              <w:keepLines/>
              <w:spacing w:after="120"/>
              <w:jc w:val="both"/>
              <w:rPr>
                <w:sz w:val="22"/>
                <w:szCs w:val="22"/>
              </w:rPr>
            </w:pPr>
            <w:r w:rsidRPr="00360A5E">
              <w:rPr>
                <w:sz w:val="22"/>
                <w:szCs w:val="22"/>
              </w:rPr>
              <w:lastRenderedPageBreak/>
              <w:t>3.1.1.6.</w:t>
            </w:r>
          </w:p>
        </w:tc>
        <w:tc>
          <w:tcPr>
            <w:tcW w:w="2835" w:type="dxa"/>
          </w:tcPr>
          <w:p w14:paraId="569DCF62" w14:textId="77777777" w:rsidR="007D75B1" w:rsidRPr="00360A5E" w:rsidRDefault="007D75B1" w:rsidP="009B53FA">
            <w:pPr>
              <w:pStyle w:val="tv213"/>
              <w:keepLines/>
              <w:spacing w:line="293" w:lineRule="atLeast"/>
              <w:jc w:val="both"/>
              <w:rPr>
                <w:sz w:val="22"/>
                <w:szCs w:val="22"/>
              </w:rPr>
            </w:pPr>
            <w:r w:rsidRPr="00360A5E">
              <w:rPr>
                <w:sz w:val="22"/>
                <w:szCs w:val="22"/>
              </w:rPr>
              <w:t xml:space="preserve">Uz personālsabiedrības biedru (ja Pretendents ir personālsabiedrība) vai uz piegādātāju apvienības dalībnieku (ja Pretendents ir piegādātāju apvienība) ir attiecināmi ir attiecināmi </w:t>
            </w:r>
            <w:r w:rsidRPr="00360A5E">
              <w:rPr>
                <w:sz w:val="22"/>
                <w:szCs w:val="22"/>
              </w:rPr>
              <w:lastRenderedPageBreak/>
              <w:t>Nolikuma 3.1.1.1., 3.1.1.2., 3.1.1.3., 3.1.1.4. vai 3.1.1.5. punktā minētie nosacījumi.</w:t>
            </w:r>
          </w:p>
        </w:tc>
        <w:tc>
          <w:tcPr>
            <w:tcW w:w="2835" w:type="dxa"/>
          </w:tcPr>
          <w:p w14:paraId="7F29D5EA" w14:textId="77777777" w:rsidR="007D75B1" w:rsidRPr="00360A5E" w:rsidRDefault="007D75B1" w:rsidP="009B53FA">
            <w:pPr>
              <w:pStyle w:val="tv213"/>
              <w:keepLines/>
              <w:spacing w:before="0" w:beforeAutospacing="0" w:after="0" w:afterAutospacing="0"/>
              <w:jc w:val="both"/>
              <w:rPr>
                <w:sz w:val="22"/>
                <w:szCs w:val="22"/>
              </w:rPr>
            </w:pPr>
            <w:r w:rsidRPr="00360A5E">
              <w:rPr>
                <w:sz w:val="22"/>
                <w:szCs w:val="22"/>
              </w:rPr>
              <w:lastRenderedPageBreak/>
              <w:t>Skat. Nolikuma 3.1.1.1. – 3.1.1.6.  punktos norādīto.</w:t>
            </w:r>
          </w:p>
        </w:tc>
        <w:tc>
          <w:tcPr>
            <w:tcW w:w="2835" w:type="dxa"/>
          </w:tcPr>
          <w:p w14:paraId="030060C2" w14:textId="77777777" w:rsidR="007D75B1" w:rsidRPr="00360A5E" w:rsidRDefault="007D75B1" w:rsidP="009B53FA">
            <w:pPr>
              <w:pStyle w:val="tv213"/>
              <w:keepLines/>
              <w:spacing w:before="0" w:beforeAutospacing="0" w:after="0" w:afterAutospacing="0"/>
              <w:jc w:val="both"/>
              <w:rPr>
                <w:sz w:val="22"/>
                <w:szCs w:val="22"/>
              </w:rPr>
            </w:pPr>
            <w:r w:rsidRPr="00360A5E">
              <w:rPr>
                <w:sz w:val="22"/>
                <w:szCs w:val="22"/>
              </w:rPr>
              <w:t>Skat. Nolikuma 3.1.1.1. – 3.1.1.6.  punktos norādīto.</w:t>
            </w:r>
          </w:p>
        </w:tc>
      </w:tr>
      <w:tr w:rsidR="007D75B1" w:rsidRPr="00360A5E" w14:paraId="45039232" w14:textId="77777777" w:rsidTr="009B53FA">
        <w:trPr>
          <w:trHeight w:val="700"/>
        </w:trPr>
        <w:tc>
          <w:tcPr>
            <w:tcW w:w="9634" w:type="dxa"/>
            <w:gridSpan w:val="4"/>
          </w:tcPr>
          <w:p w14:paraId="6BB9767D" w14:textId="77777777" w:rsidR="007D75B1" w:rsidRPr="00360A5E" w:rsidRDefault="007D75B1" w:rsidP="009B53FA">
            <w:pPr>
              <w:keepLines/>
              <w:spacing w:before="120" w:after="120"/>
              <w:jc w:val="center"/>
              <w:rPr>
                <w:b/>
                <w:smallCaps/>
                <w:sz w:val="22"/>
                <w:szCs w:val="22"/>
              </w:rPr>
            </w:pPr>
            <w:r w:rsidRPr="00360A5E">
              <w:rPr>
                <w:b/>
                <w:smallCaps/>
                <w:sz w:val="22"/>
                <w:szCs w:val="22"/>
              </w:rPr>
              <w:t xml:space="preserve">kvalifikācijas prasības </w:t>
            </w:r>
          </w:p>
        </w:tc>
      </w:tr>
      <w:tr w:rsidR="007D75B1" w:rsidRPr="00360A5E" w14:paraId="2CAA979E" w14:textId="77777777" w:rsidTr="009B53FA">
        <w:tc>
          <w:tcPr>
            <w:tcW w:w="1129" w:type="dxa"/>
          </w:tcPr>
          <w:p w14:paraId="350C5A83" w14:textId="77777777" w:rsidR="007D75B1" w:rsidRPr="00360A5E" w:rsidRDefault="007D75B1" w:rsidP="009B53FA">
            <w:pPr>
              <w:keepLines/>
              <w:spacing w:before="120" w:after="120"/>
              <w:jc w:val="both"/>
              <w:rPr>
                <w:smallCaps/>
                <w:sz w:val="22"/>
                <w:szCs w:val="22"/>
              </w:rPr>
            </w:pPr>
          </w:p>
        </w:tc>
        <w:tc>
          <w:tcPr>
            <w:tcW w:w="2835" w:type="dxa"/>
          </w:tcPr>
          <w:p w14:paraId="35F91EF8" w14:textId="77777777" w:rsidR="007D75B1" w:rsidRPr="00360A5E" w:rsidRDefault="007D75B1" w:rsidP="009B53FA">
            <w:pPr>
              <w:keepLines/>
              <w:spacing w:before="120" w:after="120"/>
              <w:jc w:val="center"/>
              <w:rPr>
                <w:b/>
                <w:bCs/>
                <w:smallCaps/>
                <w:sz w:val="22"/>
                <w:szCs w:val="22"/>
              </w:rPr>
            </w:pPr>
            <w:r w:rsidRPr="00360A5E">
              <w:rPr>
                <w:b/>
                <w:sz w:val="22"/>
                <w:szCs w:val="22"/>
              </w:rPr>
              <w:t>Kvalifikācijas prasība</w:t>
            </w:r>
          </w:p>
        </w:tc>
        <w:tc>
          <w:tcPr>
            <w:tcW w:w="2835" w:type="dxa"/>
          </w:tcPr>
          <w:p w14:paraId="3125DF98" w14:textId="77777777" w:rsidR="007D75B1" w:rsidRPr="00360A5E" w:rsidRDefault="007D75B1" w:rsidP="009B53FA">
            <w:pPr>
              <w:keepLines/>
              <w:spacing w:before="120" w:after="120"/>
              <w:jc w:val="center"/>
              <w:rPr>
                <w:b/>
                <w:sz w:val="22"/>
                <w:szCs w:val="22"/>
              </w:rPr>
            </w:pPr>
            <w:r w:rsidRPr="00360A5E">
              <w:rPr>
                <w:b/>
                <w:sz w:val="22"/>
                <w:szCs w:val="22"/>
              </w:rPr>
              <w:t>Latvijas Republikā reģistrētai vai pastāvīgi dzīvojošai personai iesniedzamie dokumenti</w:t>
            </w:r>
          </w:p>
        </w:tc>
        <w:tc>
          <w:tcPr>
            <w:tcW w:w="2835" w:type="dxa"/>
          </w:tcPr>
          <w:p w14:paraId="14FF9959" w14:textId="77777777" w:rsidR="007D75B1" w:rsidRPr="00360A5E" w:rsidRDefault="007D75B1" w:rsidP="009B53FA">
            <w:pPr>
              <w:keepLines/>
              <w:spacing w:before="120" w:after="120"/>
              <w:jc w:val="center"/>
              <w:rPr>
                <w:b/>
                <w:sz w:val="22"/>
                <w:szCs w:val="22"/>
              </w:rPr>
            </w:pPr>
            <w:r w:rsidRPr="00360A5E">
              <w:rPr>
                <w:b/>
                <w:sz w:val="22"/>
                <w:szCs w:val="22"/>
              </w:rPr>
              <w:t xml:space="preserve">Dokumenti izslēgšanas nosacījumu </w:t>
            </w:r>
            <w:proofErr w:type="spellStart"/>
            <w:r w:rsidRPr="00360A5E">
              <w:rPr>
                <w:b/>
                <w:sz w:val="22"/>
                <w:szCs w:val="22"/>
              </w:rPr>
              <w:t>neattiecīnāmības</w:t>
            </w:r>
            <w:proofErr w:type="spellEnd"/>
            <w:r w:rsidRPr="00360A5E">
              <w:rPr>
                <w:b/>
                <w:sz w:val="22"/>
                <w:szCs w:val="22"/>
              </w:rPr>
              <w:t xml:space="preserve"> pierādīšanai ārvalstīs reģistrētai vai pastāvīgi dzīvojošai personai</w:t>
            </w:r>
          </w:p>
        </w:tc>
      </w:tr>
      <w:tr w:rsidR="007D75B1" w:rsidRPr="00360A5E" w14:paraId="13903CC5" w14:textId="77777777" w:rsidTr="009B53FA">
        <w:tc>
          <w:tcPr>
            <w:tcW w:w="1129" w:type="dxa"/>
          </w:tcPr>
          <w:p w14:paraId="2787494A" w14:textId="77777777" w:rsidR="007D75B1" w:rsidRPr="00360A5E" w:rsidRDefault="007D75B1" w:rsidP="009B53FA">
            <w:pPr>
              <w:keepLines/>
              <w:spacing w:after="120"/>
              <w:jc w:val="both"/>
              <w:rPr>
                <w:sz w:val="22"/>
                <w:szCs w:val="22"/>
              </w:rPr>
            </w:pPr>
            <w:r w:rsidRPr="00360A5E">
              <w:rPr>
                <w:sz w:val="22"/>
                <w:szCs w:val="22"/>
              </w:rPr>
              <w:t>3.1.1.7.</w:t>
            </w:r>
          </w:p>
        </w:tc>
        <w:tc>
          <w:tcPr>
            <w:tcW w:w="2835" w:type="dxa"/>
            <w:shd w:val="clear" w:color="auto" w:fill="auto"/>
          </w:tcPr>
          <w:p w14:paraId="0C135AE7" w14:textId="77777777" w:rsidR="007D75B1" w:rsidRPr="00360A5E" w:rsidRDefault="007D75B1" w:rsidP="009B53FA">
            <w:pPr>
              <w:keepLines/>
              <w:spacing w:after="120"/>
              <w:jc w:val="both"/>
              <w:rPr>
                <w:sz w:val="22"/>
                <w:szCs w:val="22"/>
              </w:rPr>
            </w:pPr>
            <w:r w:rsidRPr="00360A5E">
              <w:rPr>
                <w:sz w:val="22"/>
                <w:szCs w:val="22"/>
              </w:rPr>
              <w:t>Pretendents, personālsabiedrības biedrs (ja Pretendents ir personālsabiedrība), piegādātāju apvienības dalībnieks (ja Pretendents ir piegādātāju apvienība)    ir reģistrēts kā saimnieciskās darbības veicējs (ja pretendents ir fiziska persona) vai komercsabiedrība Latvijas Republikas komercreģistrā vai savas mītnes zemes Uzņēmumu reģistrā vai tam pielīdzinātā reģistrā.</w:t>
            </w:r>
          </w:p>
        </w:tc>
        <w:tc>
          <w:tcPr>
            <w:tcW w:w="2835" w:type="dxa"/>
            <w:shd w:val="clear" w:color="auto" w:fill="auto"/>
          </w:tcPr>
          <w:p w14:paraId="5D92FA2D" w14:textId="77777777" w:rsidR="007D75B1" w:rsidRPr="00360A5E" w:rsidRDefault="007D75B1" w:rsidP="009B53FA">
            <w:pPr>
              <w:keepLines/>
              <w:jc w:val="both"/>
              <w:rPr>
                <w:sz w:val="22"/>
                <w:szCs w:val="22"/>
                <w:lang w:eastAsia="lv-LV"/>
              </w:rPr>
            </w:pPr>
            <w:r w:rsidRPr="00360A5E">
              <w:rPr>
                <w:sz w:val="22"/>
                <w:szCs w:val="22"/>
                <w:lang w:eastAsia="lv-LV"/>
              </w:rPr>
              <w:t>Dokumenti nav jāiesniedz.</w:t>
            </w:r>
          </w:p>
          <w:p w14:paraId="6A947B45" w14:textId="77777777" w:rsidR="007D75B1" w:rsidRPr="00360A5E" w:rsidRDefault="007D75B1" w:rsidP="009B53FA">
            <w:pPr>
              <w:keepLines/>
              <w:jc w:val="both"/>
              <w:rPr>
                <w:sz w:val="22"/>
                <w:szCs w:val="22"/>
                <w:lang w:eastAsia="lv-LV"/>
              </w:rPr>
            </w:pPr>
          </w:p>
          <w:p w14:paraId="5D49E79F" w14:textId="77777777" w:rsidR="007D75B1" w:rsidRPr="00360A5E" w:rsidRDefault="007D75B1" w:rsidP="009B53FA">
            <w:pPr>
              <w:keepLines/>
              <w:spacing w:before="120"/>
              <w:contextualSpacing/>
              <w:jc w:val="both"/>
              <w:rPr>
                <w:sz w:val="22"/>
                <w:szCs w:val="22"/>
              </w:rPr>
            </w:pPr>
            <w:r w:rsidRPr="00360A5E">
              <w:rPr>
                <w:sz w:val="22"/>
                <w:szCs w:val="22"/>
              </w:rPr>
              <w:t>Pasūtītājs par prasības izpildi pārliecināsies Latvijas Republikas Uzņēmumu reģistra tīmekļvietnē  publiskojamo datu bāzēs.</w:t>
            </w:r>
          </w:p>
        </w:tc>
        <w:tc>
          <w:tcPr>
            <w:tcW w:w="2835" w:type="dxa"/>
          </w:tcPr>
          <w:p w14:paraId="7747ABA1" w14:textId="77777777" w:rsidR="007D75B1" w:rsidRPr="00360A5E" w:rsidRDefault="007D75B1" w:rsidP="009B53FA">
            <w:pPr>
              <w:keepLines/>
              <w:jc w:val="both"/>
              <w:rPr>
                <w:sz w:val="22"/>
                <w:szCs w:val="22"/>
              </w:rPr>
            </w:pPr>
            <w:r w:rsidRPr="00360A5E">
              <w:rPr>
                <w:sz w:val="22"/>
                <w:szCs w:val="22"/>
              </w:rPr>
              <w:t>Reģistrācijas apliecības kopija</w:t>
            </w:r>
            <w:r w:rsidRPr="00360A5E">
              <w:rPr>
                <w:rStyle w:val="tlid-translation"/>
                <w:sz w:val="22"/>
                <w:szCs w:val="22"/>
              </w:rPr>
              <w:t xml:space="preserve"> vai attiecīgās valsts iestādes izdota izziņa vai izraksts / izdruka no attiecīgās valsts institūcijas datubāzes vai publiskās datubāzes, kas apliecina, </w:t>
            </w:r>
            <w:r w:rsidRPr="00360A5E">
              <w:rPr>
                <w:sz w:val="22"/>
                <w:szCs w:val="22"/>
              </w:rPr>
              <w:t xml:space="preserve"> ka persona ir reģistrēta normatīvajos aktos noteiktajos gadījumos un kārtībā.</w:t>
            </w:r>
          </w:p>
        </w:tc>
      </w:tr>
      <w:tr w:rsidR="007D75B1" w:rsidRPr="00360A5E" w14:paraId="4EE228A0" w14:textId="77777777" w:rsidTr="009B53FA">
        <w:tc>
          <w:tcPr>
            <w:tcW w:w="1129" w:type="dxa"/>
          </w:tcPr>
          <w:p w14:paraId="1F782005" w14:textId="77777777" w:rsidR="007D75B1" w:rsidRPr="00360A5E" w:rsidRDefault="007D75B1" w:rsidP="009B53FA">
            <w:pPr>
              <w:keepLines/>
              <w:spacing w:after="120"/>
              <w:jc w:val="both"/>
              <w:rPr>
                <w:sz w:val="22"/>
                <w:szCs w:val="22"/>
              </w:rPr>
            </w:pPr>
            <w:r w:rsidRPr="00360A5E">
              <w:rPr>
                <w:sz w:val="22"/>
                <w:szCs w:val="22"/>
              </w:rPr>
              <w:t>3.1.1.8.</w:t>
            </w:r>
          </w:p>
        </w:tc>
        <w:tc>
          <w:tcPr>
            <w:tcW w:w="2835" w:type="dxa"/>
            <w:shd w:val="clear" w:color="auto" w:fill="auto"/>
          </w:tcPr>
          <w:p w14:paraId="5E711A1C" w14:textId="77777777" w:rsidR="007D75B1" w:rsidRPr="00360A5E" w:rsidRDefault="007D75B1" w:rsidP="009B53FA">
            <w:pPr>
              <w:keepLines/>
              <w:spacing w:after="120"/>
              <w:jc w:val="both"/>
              <w:rPr>
                <w:sz w:val="22"/>
                <w:szCs w:val="22"/>
              </w:rPr>
            </w:pPr>
            <w:r w:rsidRPr="00360A5E">
              <w:rPr>
                <w:sz w:val="22"/>
                <w:szCs w:val="22"/>
              </w:rPr>
              <w:t>Pretendenta amatpersonai, kas parakstījusi piedāvājuma dokumentus, ir paraksta (pārstāvības) tiesības.</w:t>
            </w:r>
          </w:p>
          <w:p w14:paraId="34038A26" w14:textId="77777777" w:rsidR="007D75B1" w:rsidRPr="00360A5E" w:rsidRDefault="007D75B1" w:rsidP="009B53FA">
            <w:pPr>
              <w:keepLines/>
              <w:spacing w:before="120" w:after="120"/>
              <w:rPr>
                <w:sz w:val="22"/>
                <w:szCs w:val="22"/>
              </w:rPr>
            </w:pPr>
          </w:p>
        </w:tc>
        <w:tc>
          <w:tcPr>
            <w:tcW w:w="2835" w:type="dxa"/>
            <w:shd w:val="clear" w:color="auto" w:fill="auto"/>
          </w:tcPr>
          <w:p w14:paraId="06D7B5D1" w14:textId="77777777" w:rsidR="007D75B1" w:rsidRPr="00360A5E" w:rsidRDefault="007D75B1" w:rsidP="009B53FA">
            <w:pPr>
              <w:pStyle w:val="StyleStyle1Justified"/>
              <w:keepLines/>
              <w:numPr>
                <w:ilvl w:val="0"/>
                <w:numId w:val="0"/>
              </w:numPr>
              <w:tabs>
                <w:tab w:val="clear" w:pos="1134"/>
              </w:tabs>
              <w:spacing w:before="0" w:after="120"/>
              <w:rPr>
                <w:sz w:val="22"/>
                <w:szCs w:val="22"/>
              </w:rPr>
            </w:pPr>
            <w:r w:rsidRPr="00360A5E">
              <w:rPr>
                <w:sz w:val="22"/>
                <w:szCs w:val="22"/>
              </w:rPr>
              <w:t>Pasūtītājs par prasības izpildi pārliecināsies Latvijas Republikas Uzņēmumu reģistra tīmekļvietnē  publiskojamo datu bāzēs.</w:t>
            </w:r>
          </w:p>
          <w:p w14:paraId="1C66B685" w14:textId="77777777" w:rsidR="007D75B1" w:rsidRPr="00360A5E" w:rsidRDefault="007D75B1" w:rsidP="009B53FA">
            <w:pPr>
              <w:pStyle w:val="StyleStyle1Justified"/>
              <w:keepLines/>
              <w:numPr>
                <w:ilvl w:val="0"/>
                <w:numId w:val="0"/>
              </w:numPr>
              <w:tabs>
                <w:tab w:val="clear" w:pos="1134"/>
              </w:tabs>
              <w:spacing w:before="0" w:after="120"/>
              <w:rPr>
                <w:sz w:val="22"/>
                <w:szCs w:val="22"/>
              </w:rPr>
            </w:pPr>
            <w:r w:rsidRPr="00360A5E">
              <w:rPr>
                <w:sz w:val="22"/>
                <w:szCs w:val="22"/>
              </w:rPr>
              <w:t>Gadījumā, ja piedāvājuma dokumentus parakstījusi pilnvarotā persona - pilnvaras citai personai kopija.</w:t>
            </w:r>
          </w:p>
        </w:tc>
        <w:tc>
          <w:tcPr>
            <w:tcW w:w="2835" w:type="dxa"/>
          </w:tcPr>
          <w:p w14:paraId="2B74CA82" w14:textId="77777777" w:rsidR="007D75B1" w:rsidRPr="00360A5E" w:rsidRDefault="007D75B1" w:rsidP="009B53FA">
            <w:pPr>
              <w:pStyle w:val="StyleStyle1Justified"/>
              <w:keepLines/>
              <w:numPr>
                <w:ilvl w:val="0"/>
                <w:numId w:val="0"/>
              </w:numPr>
              <w:tabs>
                <w:tab w:val="clear" w:pos="1134"/>
              </w:tabs>
              <w:spacing w:before="0" w:after="120"/>
              <w:rPr>
                <w:rStyle w:val="tlid-translation"/>
                <w:sz w:val="22"/>
                <w:szCs w:val="22"/>
              </w:rPr>
            </w:pPr>
            <w:r w:rsidRPr="00360A5E">
              <w:rPr>
                <w:rStyle w:val="tlid-translation"/>
                <w:sz w:val="22"/>
                <w:szCs w:val="22"/>
              </w:rPr>
              <w:t>1) Attiecīgās valsts iestādes izdota izziņa vai izraksts / izdruka no attiecīgās valsts institūcijas datubāzes vai publiskās datubāzes, kas satur informāciju par Pretendenta amatpersonām ar pārstāvības / paraksta tiesībām.</w:t>
            </w:r>
          </w:p>
          <w:p w14:paraId="3A89ADED" w14:textId="77777777" w:rsidR="007D75B1" w:rsidRPr="00360A5E" w:rsidRDefault="007D75B1" w:rsidP="009B53FA">
            <w:pPr>
              <w:pStyle w:val="StyleStyle1Justified"/>
              <w:keepLines/>
              <w:numPr>
                <w:ilvl w:val="0"/>
                <w:numId w:val="0"/>
              </w:numPr>
              <w:tabs>
                <w:tab w:val="clear" w:pos="1134"/>
              </w:tabs>
              <w:spacing w:before="0" w:after="120"/>
              <w:rPr>
                <w:sz w:val="22"/>
                <w:szCs w:val="22"/>
              </w:rPr>
            </w:pPr>
            <w:r w:rsidRPr="00360A5E">
              <w:rPr>
                <w:sz w:val="22"/>
                <w:szCs w:val="22"/>
              </w:rPr>
              <w:t>2) Gadījumā, ja piedāvājuma dokumentus parakstījusi pilnvarotā persona - pilnvaras citai personai kopija.</w:t>
            </w:r>
          </w:p>
        </w:tc>
      </w:tr>
      <w:tr w:rsidR="007D75B1" w:rsidRPr="00360A5E" w14:paraId="1827D578" w14:textId="77777777" w:rsidTr="0059169B">
        <w:trPr>
          <w:trHeight w:val="2119"/>
        </w:trPr>
        <w:tc>
          <w:tcPr>
            <w:tcW w:w="1129" w:type="dxa"/>
          </w:tcPr>
          <w:p w14:paraId="49CB026F" w14:textId="3C3604E0" w:rsidR="007D75B1" w:rsidRPr="00360A5E" w:rsidRDefault="007D75B1" w:rsidP="009B53FA">
            <w:pPr>
              <w:keepLines/>
              <w:spacing w:after="120"/>
              <w:jc w:val="both"/>
              <w:rPr>
                <w:sz w:val="22"/>
                <w:szCs w:val="22"/>
              </w:rPr>
            </w:pPr>
            <w:r w:rsidRPr="00360A5E">
              <w:rPr>
                <w:sz w:val="22"/>
                <w:szCs w:val="22"/>
              </w:rPr>
              <w:t>3.1.1.</w:t>
            </w:r>
            <w:r w:rsidR="0076097E">
              <w:rPr>
                <w:sz w:val="22"/>
                <w:szCs w:val="22"/>
              </w:rPr>
              <w:t>9</w:t>
            </w:r>
            <w:r w:rsidRPr="00360A5E">
              <w:rPr>
                <w:sz w:val="22"/>
                <w:szCs w:val="22"/>
              </w:rPr>
              <w:t>.</w:t>
            </w:r>
          </w:p>
        </w:tc>
        <w:tc>
          <w:tcPr>
            <w:tcW w:w="2835" w:type="dxa"/>
            <w:shd w:val="clear" w:color="auto" w:fill="auto"/>
          </w:tcPr>
          <w:p w14:paraId="67727AF3" w14:textId="77777777" w:rsidR="00541025" w:rsidRPr="007F60D3" w:rsidRDefault="00817256" w:rsidP="00FF64BA">
            <w:pPr>
              <w:pStyle w:val="NoSpacing"/>
              <w:jc w:val="both"/>
              <w:rPr>
                <w:rFonts w:ascii="Times New Roman" w:hAnsi="Times New Roman" w:cs="Times New Roman"/>
              </w:rPr>
            </w:pPr>
            <w:r w:rsidRPr="007F60D3">
              <w:rPr>
                <w:rFonts w:ascii="Times New Roman" w:hAnsi="Times New Roman" w:cs="Times New Roman"/>
              </w:rPr>
              <w:t>Informācija par Nolikuma tehniskajām prasībām atbilstošu un pretendenta piedāvātās līgumcenas ziņā līdzvērtīgu Preču piegādi vai pārdošanu, ko Pretendents veicis pēdējo trīs gadu (2019., 2020., 2021.gads, tiks ņemts vērā arī 2022.gads) laikā</w:t>
            </w:r>
            <w:r w:rsidR="00541025" w:rsidRPr="007F60D3">
              <w:rPr>
                <w:rFonts w:ascii="Times New Roman" w:hAnsi="Times New Roman" w:cs="Times New Roman"/>
              </w:rPr>
              <w:t>.</w:t>
            </w:r>
          </w:p>
          <w:p w14:paraId="22B2219D" w14:textId="2F0F204E" w:rsidR="00541025" w:rsidRPr="007F60D3" w:rsidRDefault="00541025" w:rsidP="00FF64BA">
            <w:pPr>
              <w:pStyle w:val="NoSpacing"/>
              <w:jc w:val="both"/>
              <w:rPr>
                <w:rFonts w:ascii="Times New Roman" w:hAnsi="Times New Roman" w:cs="Times New Roman"/>
              </w:rPr>
            </w:pPr>
            <w:r w:rsidRPr="007F60D3">
              <w:rPr>
                <w:rFonts w:ascii="Times New Roman" w:hAnsi="Times New Roman" w:cs="Times New Roman"/>
              </w:rPr>
              <w:t xml:space="preserve"> </w:t>
            </w:r>
          </w:p>
          <w:p w14:paraId="322C8129" w14:textId="69410C36" w:rsidR="00541025" w:rsidRPr="0059169B" w:rsidRDefault="007F60D3" w:rsidP="00FF64BA">
            <w:pPr>
              <w:pStyle w:val="NoSpacing"/>
              <w:jc w:val="both"/>
              <w:rPr>
                <w:rFonts w:ascii="Times New Roman" w:hAnsi="Times New Roman" w:cs="Times New Roman"/>
                <w:i/>
                <w:iCs/>
              </w:rPr>
            </w:pPr>
            <w:r w:rsidRPr="0059169B">
              <w:rPr>
                <w:rFonts w:ascii="Times New Roman" w:hAnsi="Times New Roman" w:cs="Times New Roman"/>
                <w:i/>
                <w:iCs/>
              </w:rPr>
              <w:t xml:space="preserve">Šī prasība attiecas uz </w:t>
            </w:r>
            <w:r w:rsidR="001857FA">
              <w:rPr>
                <w:rFonts w:ascii="Times New Roman" w:hAnsi="Times New Roman" w:cs="Times New Roman"/>
                <w:i/>
                <w:iCs/>
              </w:rPr>
              <w:t>1.</w:t>
            </w:r>
            <w:r w:rsidRPr="0059169B">
              <w:rPr>
                <w:rFonts w:ascii="Times New Roman" w:hAnsi="Times New Roman" w:cs="Times New Roman"/>
                <w:i/>
                <w:iCs/>
              </w:rPr>
              <w:t xml:space="preserve"> </w:t>
            </w:r>
            <w:r w:rsidR="001857FA" w:rsidRPr="0059169B">
              <w:rPr>
                <w:rFonts w:ascii="Times New Roman" w:hAnsi="Times New Roman" w:cs="Times New Roman"/>
                <w:i/>
                <w:iCs/>
              </w:rPr>
              <w:t>daļ</w:t>
            </w:r>
            <w:r w:rsidR="001857FA">
              <w:rPr>
                <w:rFonts w:ascii="Times New Roman" w:hAnsi="Times New Roman" w:cs="Times New Roman"/>
                <w:i/>
                <w:iCs/>
              </w:rPr>
              <w:t>u</w:t>
            </w:r>
            <w:r w:rsidRPr="0059169B">
              <w:rPr>
                <w:rFonts w:ascii="Times New Roman" w:hAnsi="Times New Roman" w:cs="Times New Roman"/>
                <w:i/>
                <w:iCs/>
              </w:rPr>
              <w:t>.</w:t>
            </w:r>
          </w:p>
          <w:p w14:paraId="04CE9DB2" w14:textId="77777777" w:rsidR="00541025" w:rsidRPr="007F60D3" w:rsidRDefault="00541025" w:rsidP="00FF64BA">
            <w:pPr>
              <w:pStyle w:val="NoSpacing"/>
              <w:jc w:val="both"/>
              <w:rPr>
                <w:rFonts w:ascii="Times New Roman" w:hAnsi="Times New Roman" w:cs="Times New Roman"/>
              </w:rPr>
            </w:pPr>
          </w:p>
          <w:p w14:paraId="4B95A4FD" w14:textId="0F31CE93" w:rsidR="007D75B1" w:rsidRPr="007F60D3" w:rsidRDefault="00817256" w:rsidP="00FF64BA">
            <w:pPr>
              <w:pStyle w:val="NoSpacing"/>
              <w:jc w:val="both"/>
              <w:rPr>
                <w:rFonts w:ascii="Times New Roman" w:hAnsi="Times New Roman" w:cs="Times New Roman"/>
                <w:i/>
                <w:iCs/>
                <w:color w:val="FF0000"/>
                <w:highlight w:val="yellow"/>
              </w:rPr>
            </w:pPr>
            <w:r w:rsidRPr="007F60D3">
              <w:rPr>
                <w:rFonts w:ascii="Times New Roman" w:hAnsi="Times New Roman" w:cs="Times New Roman"/>
              </w:rPr>
              <w:lastRenderedPageBreak/>
              <w:t xml:space="preserve">norādot pasūtījuma izpildes gadu, Pretendenta izgatavotās, pārdotās vai piegādātās preces un to apjomus </w:t>
            </w:r>
            <w:proofErr w:type="spellStart"/>
            <w:r w:rsidRPr="007F60D3">
              <w:rPr>
                <w:rFonts w:ascii="Times New Roman" w:hAnsi="Times New Roman" w:cs="Times New Roman"/>
              </w:rPr>
              <w:t>euro</w:t>
            </w:r>
            <w:proofErr w:type="spellEnd"/>
            <w:r w:rsidRPr="007F60D3">
              <w:rPr>
                <w:rFonts w:ascii="Times New Roman" w:hAnsi="Times New Roman" w:cs="Times New Roman"/>
              </w:rPr>
              <w:t>, kā arī pasūtītāju nosaukumu (paraugs Nolikuma 3.pielikumā);</w:t>
            </w:r>
          </w:p>
        </w:tc>
        <w:tc>
          <w:tcPr>
            <w:tcW w:w="5670" w:type="dxa"/>
            <w:gridSpan w:val="2"/>
            <w:shd w:val="clear" w:color="auto" w:fill="auto"/>
          </w:tcPr>
          <w:p w14:paraId="6F54CDA0" w14:textId="6F5F00A9" w:rsidR="007F60D3" w:rsidRPr="007F60D3" w:rsidRDefault="007F60D3" w:rsidP="007F60D3">
            <w:pPr>
              <w:pStyle w:val="ListParagraph"/>
              <w:widowControl w:val="0"/>
              <w:tabs>
                <w:tab w:val="left" w:pos="350"/>
              </w:tabs>
              <w:spacing w:line="276" w:lineRule="auto"/>
              <w:ind w:left="33"/>
              <w:jc w:val="both"/>
              <w:rPr>
                <w:rFonts w:ascii="Times New Roman" w:hAnsi="Times New Roman" w:cs="Times New Roman"/>
                <w:sz w:val="22"/>
                <w:szCs w:val="22"/>
                <w:lang w:val="lv-LV"/>
              </w:rPr>
            </w:pPr>
            <w:r w:rsidRPr="007F60D3">
              <w:rPr>
                <w:rFonts w:ascii="Times New Roman" w:hAnsi="Times New Roman" w:cs="Times New Roman"/>
                <w:sz w:val="22"/>
                <w:szCs w:val="22"/>
                <w:lang w:val="lv-LV"/>
              </w:rPr>
              <w:lastRenderedPageBreak/>
              <w:t>Aizpildīta veidlapa "Pretendenta pieredzes apraksts" (paraugs Nolikuma 4. pielikumā)</w:t>
            </w:r>
            <w:r w:rsidR="001857FA">
              <w:rPr>
                <w:rFonts w:ascii="Times New Roman" w:hAnsi="Times New Roman" w:cs="Times New Roman"/>
                <w:sz w:val="22"/>
                <w:szCs w:val="22"/>
                <w:lang w:val="lv-LV"/>
              </w:rPr>
              <w:t>.</w:t>
            </w:r>
          </w:p>
          <w:p w14:paraId="236162FF" w14:textId="77777777" w:rsidR="007F60D3" w:rsidRPr="007F60D3" w:rsidRDefault="007F60D3" w:rsidP="007F60D3">
            <w:pPr>
              <w:widowControl w:val="0"/>
              <w:tabs>
                <w:tab w:val="left" w:pos="316"/>
              </w:tabs>
              <w:spacing w:line="276" w:lineRule="auto"/>
              <w:ind w:left="34"/>
              <w:contextualSpacing/>
              <w:jc w:val="both"/>
              <w:rPr>
                <w:i/>
                <w:iCs/>
                <w:sz w:val="22"/>
                <w:szCs w:val="22"/>
              </w:rPr>
            </w:pPr>
          </w:p>
          <w:p w14:paraId="6A1F8B74" w14:textId="77777777" w:rsidR="007F60D3" w:rsidRPr="007F60D3" w:rsidRDefault="007F60D3" w:rsidP="007F60D3">
            <w:pPr>
              <w:widowControl w:val="0"/>
              <w:tabs>
                <w:tab w:val="left" w:pos="316"/>
              </w:tabs>
              <w:spacing w:line="276" w:lineRule="auto"/>
              <w:ind w:left="34"/>
              <w:contextualSpacing/>
              <w:jc w:val="both"/>
              <w:rPr>
                <w:i/>
                <w:iCs/>
                <w:sz w:val="22"/>
                <w:szCs w:val="22"/>
              </w:rPr>
            </w:pPr>
            <w:r w:rsidRPr="007F60D3">
              <w:rPr>
                <w:i/>
                <w:iCs/>
                <w:sz w:val="22"/>
                <w:szCs w:val="22"/>
              </w:rPr>
              <w:t>Vismaz 1 (viena) pasūtītāja atsauksme</w:t>
            </w:r>
            <w:r w:rsidRPr="007F60D3">
              <w:rPr>
                <w:bCs/>
                <w:i/>
                <w:iCs/>
                <w:sz w:val="22"/>
                <w:szCs w:val="22"/>
              </w:rPr>
              <w:t>, no kuras Pasūtītājs var pārliecināties par Pretendenta atbilstību šajā punktā minētajiem kritērijiem.</w:t>
            </w:r>
          </w:p>
          <w:p w14:paraId="5ADE2B16" w14:textId="34C24132" w:rsidR="007D75B1" w:rsidRPr="007F60D3" w:rsidRDefault="007D75B1" w:rsidP="009B53FA">
            <w:pPr>
              <w:pStyle w:val="StyleStyle1Justified"/>
              <w:keepLines/>
              <w:numPr>
                <w:ilvl w:val="0"/>
                <w:numId w:val="0"/>
              </w:numPr>
              <w:tabs>
                <w:tab w:val="clear" w:pos="1134"/>
              </w:tabs>
              <w:spacing w:before="0" w:after="120"/>
              <w:rPr>
                <w:i/>
                <w:iCs/>
                <w:color w:val="FF0000"/>
                <w:sz w:val="22"/>
                <w:szCs w:val="22"/>
                <w:highlight w:val="yellow"/>
              </w:rPr>
            </w:pPr>
          </w:p>
        </w:tc>
      </w:tr>
      <w:tr w:rsidR="0024415F" w:rsidRPr="00360A5E" w14:paraId="2DAEBA91" w14:textId="77777777" w:rsidTr="009B53FA">
        <w:tc>
          <w:tcPr>
            <w:tcW w:w="1129" w:type="dxa"/>
          </w:tcPr>
          <w:p w14:paraId="22EFF522" w14:textId="6E6DB00D" w:rsidR="0024415F" w:rsidRPr="00360A5E" w:rsidRDefault="00B1417B" w:rsidP="009B53FA">
            <w:pPr>
              <w:keepLines/>
              <w:spacing w:after="120"/>
              <w:jc w:val="both"/>
              <w:rPr>
                <w:sz w:val="22"/>
                <w:szCs w:val="22"/>
              </w:rPr>
            </w:pPr>
            <w:r>
              <w:rPr>
                <w:sz w:val="22"/>
                <w:szCs w:val="22"/>
              </w:rPr>
              <w:t>3.1.10.</w:t>
            </w:r>
          </w:p>
        </w:tc>
        <w:tc>
          <w:tcPr>
            <w:tcW w:w="2835" w:type="dxa"/>
            <w:shd w:val="clear" w:color="auto" w:fill="auto"/>
          </w:tcPr>
          <w:p w14:paraId="67D611D5" w14:textId="2E5CCD1E" w:rsidR="0024415F" w:rsidRDefault="00B1417B" w:rsidP="00FF64BA">
            <w:pPr>
              <w:pStyle w:val="NoSpacing"/>
              <w:jc w:val="both"/>
              <w:rPr>
                <w:rFonts w:ascii="Times New Roman" w:hAnsi="Times New Roman" w:cs="Times New Roman"/>
              </w:rPr>
            </w:pPr>
            <w:r w:rsidRPr="00FF64BA">
              <w:rPr>
                <w:rFonts w:ascii="Times New Roman" w:hAnsi="Times New Roman" w:cs="Times New Roman"/>
              </w:rPr>
              <w:t>Pretendent</w:t>
            </w:r>
            <w:r>
              <w:rPr>
                <w:rFonts w:ascii="Times New Roman" w:hAnsi="Times New Roman" w:cs="Times New Roman"/>
              </w:rPr>
              <w:t>am</w:t>
            </w:r>
            <w:r w:rsidRPr="00FF64BA">
              <w:rPr>
                <w:rFonts w:ascii="Times New Roman" w:hAnsi="Times New Roman" w:cs="Times New Roman"/>
              </w:rPr>
              <w:t xml:space="preserve"> ir iepirkuma līguma izpildei nepieciešamās tiesības pārdot </w:t>
            </w:r>
            <w:r>
              <w:rPr>
                <w:rFonts w:ascii="Times New Roman" w:hAnsi="Times New Roman" w:cs="Times New Roman"/>
              </w:rPr>
              <w:t>Preci</w:t>
            </w:r>
            <w:r w:rsidRPr="00FF64BA">
              <w:rPr>
                <w:rFonts w:ascii="Times New Roman" w:hAnsi="Times New Roman" w:cs="Times New Roman"/>
              </w:rPr>
              <w:t xml:space="preserve"> un nodrošināt  </w:t>
            </w:r>
            <w:r>
              <w:rPr>
                <w:rFonts w:ascii="Times New Roman" w:hAnsi="Times New Roman" w:cs="Times New Roman"/>
              </w:rPr>
              <w:t>tās atbalstu</w:t>
            </w:r>
            <w:r w:rsidRPr="00FF64BA">
              <w:rPr>
                <w:rFonts w:ascii="Times New Roman" w:hAnsi="Times New Roman" w:cs="Times New Roman"/>
              </w:rPr>
              <w:t>.</w:t>
            </w:r>
          </w:p>
          <w:p w14:paraId="7B78D217" w14:textId="77777777" w:rsidR="00B1417B" w:rsidRDefault="00B1417B" w:rsidP="00FF64BA">
            <w:pPr>
              <w:pStyle w:val="NoSpacing"/>
              <w:jc w:val="both"/>
              <w:rPr>
                <w:rFonts w:ascii="Times New Roman" w:hAnsi="Times New Roman" w:cs="Times New Roman"/>
              </w:rPr>
            </w:pPr>
          </w:p>
          <w:p w14:paraId="6A9BD6F1" w14:textId="7D531EA4" w:rsidR="00B1417B" w:rsidRDefault="00B1417B" w:rsidP="00FF64BA">
            <w:pPr>
              <w:pStyle w:val="NoSpacing"/>
              <w:jc w:val="both"/>
            </w:pPr>
            <w:r w:rsidRPr="00C211B8">
              <w:rPr>
                <w:rFonts w:ascii="Times New Roman" w:hAnsi="Times New Roman" w:cs="Times New Roman"/>
                <w:i/>
                <w:iCs/>
              </w:rPr>
              <w:t xml:space="preserve">Šī prasība attiecas </w:t>
            </w:r>
            <w:r w:rsidRPr="0059169B">
              <w:rPr>
                <w:rFonts w:ascii="Times New Roman" w:hAnsi="Times New Roman" w:cs="Times New Roman"/>
                <w:i/>
                <w:iCs/>
              </w:rPr>
              <w:t xml:space="preserve">uz </w:t>
            </w:r>
            <w:r w:rsidR="001857FA">
              <w:rPr>
                <w:rFonts w:ascii="Times New Roman" w:hAnsi="Times New Roman" w:cs="Times New Roman"/>
                <w:i/>
                <w:iCs/>
              </w:rPr>
              <w:t>abām iepirkuma daļām</w:t>
            </w:r>
            <w:r w:rsidRPr="0059169B">
              <w:rPr>
                <w:rFonts w:ascii="Times New Roman" w:hAnsi="Times New Roman" w:cs="Times New Roman"/>
                <w:i/>
                <w:iCs/>
              </w:rPr>
              <w:t>.</w:t>
            </w:r>
          </w:p>
        </w:tc>
        <w:tc>
          <w:tcPr>
            <w:tcW w:w="5670" w:type="dxa"/>
            <w:gridSpan w:val="2"/>
            <w:shd w:val="clear" w:color="auto" w:fill="auto"/>
          </w:tcPr>
          <w:p w14:paraId="14E95839" w14:textId="60B64A42" w:rsidR="0059169B" w:rsidRPr="00EA35EC" w:rsidRDefault="0059169B" w:rsidP="0059169B">
            <w:pPr>
              <w:pStyle w:val="NoSpacing"/>
              <w:jc w:val="both"/>
              <w:rPr>
                <w:rFonts w:ascii="Times New Roman" w:hAnsi="Times New Roman" w:cs="Times New Roman"/>
              </w:rPr>
            </w:pPr>
            <w:r w:rsidRPr="00EA35EC">
              <w:rPr>
                <w:rFonts w:ascii="Times New Roman" w:hAnsi="Times New Roman" w:cs="Times New Roman"/>
              </w:rPr>
              <w:t xml:space="preserve">1) Dokuments, kas apliecina Pretendenta tiesības pārdot </w:t>
            </w:r>
            <w:r>
              <w:rPr>
                <w:rFonts w:ascii="Times New Roman" w:hAnsi="Times New Roman" w:cs="Times New Roman"/>
              </w:rPr>
              <w:t>Preci</w:t>
            </w:r>
            <w:r w:rsidRPr="00EA35EC">
              <w:rPr>
                <w:rFonts w:ascii="Times New Roman" w:hAnsi="Times New Roman" w:cs="Times New Roman"/>
              </w:rPr>
              <w:t xml:space="preserve"> un </w:t>
            </w:r>
            <w:r>
              <w:rPr>
                <w:rFonts w:ascii="Times New Roman" w:hAnsi="Times New Roman" w:cs="Times New Roman"/>
              </w:rPr>
              <w:t>nodrošināt atbalstu</w:t>
            </w:r>
            <w:r w:rsidRPr="00EA35EC">
              <w:rPr>
                <w:rFonts w:ascii="Times New Roman" w:hAnsi="Times New Roman" w:cs="Times New Roman"/>
              </w:rPr>
              <w:t xml:space="preserve"> atbilstoši ražotāja standartiem;</w:t>
            </w:r>
          </w:p>
          <w:p w14:paraId="56EA380E" w14:textId="77777777" w:rsidR="0059169B" w:rsidRPr="00EA35EC" w:rsidRDefault="0059169B" w:rsidP="0059169B">
            <w:pPr>
              <w:pStyle w:val="NoSpacing"/>
              <w:jc w:val="both"/>
              <w:rPr>
                <w:rFonts w:ascii="Times New Roman" w:hAnsi="Times New Roman" w:cs="Times New Roman"/>
              </w:rPr>
            </w:pPr>
          </w:p>
          <w:p w14:paraId="72755783" w14:textId="77777777" w:rsidR="0059169B" w:rsidRPr="00EA35EC" w:rsidRDefault="0059169B" w:rsidP="0059169B">
            <w:pPr>
              <w:pStyle w:val="NoSpacing"/>
              <w:jc w:val="both"/>
              <w:rPr>
                <w:rFonts w:ascii="Times New Roman" w:hAnsi="Times New Roman" w:cs="Times New Roman"/>
                <w:lang w:eastAsia="lv-LV" w:bidi="lo-LA"/>
              </w:rPr>
            </w:pPr>
            <w:r w:rsidRPr="00EA35EC">
              <w:rPr>
                <w:rFonts w:ascii="Times New Roman" w:hAnsi="Times New Roman" w:cs="Times New Roman"/>
              </w:rPr>
              <w:t>2) Preces ražotāja vai oficiālā izplatītāja izsniegts apliecinājums par to, ka līguma slēgšanas tiesību piešķiršanas gadījumā tiks nodrošināt</w:t>
            </w:r>
            <w:r>
              <w:rPr>
                <w:rFonts w:ascii="Times New Roman" w:hAnsi="Times New Roman" w:cs="Times New Roman"/>
              </w:rPr>
              <w:t>s atbalsts</w:t>
            </w:r>
            <w:r w:rsidRPr="00EA35EC">
              <w:rPr>
                <w:rFonts w:ascii="Times New Roman" w:hAnsi="Times New Roman" w:cs="Times New Roman"/>
              </w:rPr>
              <w:t xml:space="preserve"> .</w:t>
            </w:r>
            <w:r w:rsidRPr="00EA35EC">
              <w:rPr>
                <w:rFonts w:ascii="Times New Roman" w:hAnsi="Times New Roman" w:cs="Times New Roman"/>
                <w:lang w:eastAsia="lv-LV" w:bidi="lo-LA"/>
              </w:rPr>
              <w:t xml:space="preserve"> </w:t>
            </w:r>
          </w:p>
          <w:p w14:paraId="1AAB220C" w14:textId="77777777" w:rsidR="0059169B" w:rsidRPr="00EA35EC" w:rsidRDefault="0059169B" w:rsidP="0059169B">
            <w:pPr>
              <w:pStyle w:val="NoSpacing"/>
              <w:jc w:val="both"/>
              <w:rPr>
                <w:rFonts w:ascii="Times New Roman" w:hAnsi="Times New Roman" w:cs="Times New Roman"/>
                <w:lang w:eastAsia="lv-LV" w:bidi="lo-LA"/>
              </w:rPr>
            </w:pPr>
          </w:p>
          <w:p w14:paraId="7791C13A" w14:textId="3245D7BD" w:rsidR="0024415F" w:rsidRPr="00F61ADB" w:rsidRDefault="0059169B" w:rsidP="0059169B">
            <w:pPr>
              <w:pStyle w:val="StyleStyle1Justified"/>
              <w:keepLines/>
              <w:numPr>
                <w:ilvl w:val="0"/>
                <w:numId w:val="0"/>
              </w:numPr>
              <w:tabs>
                <w:tab w:val="clear" w:pos="1134"/>
              </w:tabs>
              <w:spacing w:before="0" w:after="120"/>
              <w:rPr>
                <w:i/>
                <w:iCs/>
                <w:color w:val="FF0000"/>
                <w:sz w:val="22"/>
                <w:szCs w:val="22"/>
                <w:highlight w:val="yellow"/>
              </w:rPr>
            </w:pPr>
            <w:r w:rsidRPr="00EA35EC">
              <w:rPr>
                <w:i/>
                <w:iCs/>
                <w:sz w:val="22"/>
                <w:szCs w:val="22"/>
                <w:lang w:eastAsia="lv-LV" w:bidi="lo-LA"/>
              </w:rPr>
              <w:t>Pie līguma slēgšanas pasūtītājs ir tiesīgs pieprasīt uzrādīt apliecinājuma oriģinālu.</w:t>
            </w:r>
          </w:p>
        </w:tc>
      </w:tr>
    </w:tbl>
    <w:p w14:paraId="11487F28" w14:textId="77777777" w:rsidR="00196D5E" w:rsidRPr="007C4871" w:rsidRDefault="006158AD" w:rsidP="00E0004A">
      <w:pPr>
        <w:pStyle w:val="BodyText2"/>
        <w:numPr>
          <w:ilvl w:val="2"/>
          <w:numId w:val="21"/>
        </w:numPr>
        <w:spacing w:before="120" w:after="120"/>
        <w:rPr>
          <w:rFonts w:ascii="Times New Roman" w:hAnsi="Times New Roman"/>
        </w:rPr>
      </w:pPr>
      <w:r w:rsidRPr="007C4871">
        <w:rPr>
          <w:rFonts w:ascii="Times New Roman" w:hAnsi="Times New Roman"/>
        </w:rPr>
        <w:t>Izziņas un citus dokumentus izslēgšanas nosacījumu pārbaudei, kurus Nolikumā noteiktajos gadījumos izsniedz Latvijas kompetentās institūcijas, Pasūtītājs pieņem un atzīst, ja tie izdoti ne agrāk kā vienu mēnesi pirms iesniegšanas dienas.</w:t>
      </w:r>
    </w:p>
    <w:p w14:paraId="4112666B" w14:textId="5630400C" w:rsidR="00196D5E" w:rsidRPr="007C4871" w:rsidRDefault="006158AD" w:rsidP="00E0004A">
      <w:pPr>
        <w:pStyle w:val="BodyText2"/>
        <w:numPr>
          <w:ilvl w:val="2"/>
          <w:numId w:val="21"/>
        </w:numPr>
        <w:spacing w:before="120" w:after="120"/>
        <w:rPr>
          <w:rFonts w:ascii="Times New Roman" w:hAnsi="Times New Roman"/>
        </w:rPr>
      </w:pPr>
      <w:r w:rsidRPr="007C4871">
        <w:rPr>
          <w:rFonts w:ascii="Times New Roman" w:hAnsi="Times New Roman"/>
        </w:rPr>
        <w:t>Ja Komisija konstatēs, ka saskaņā ar Valsts ieņēmumu dienesta publiskās nodokļu parādnieku datubāzes pēdējās datu aktualizācijas datumā ievietoto informāciju pretendentam vai Nolikuma 3.1</w:t>
      </w:r>
      <w:r w:rsidR="00AF7CAF" w:rsidRPr="007C4871">
        <w:rPr>
          <w:rFonts w:ascii="Times New Roman" w:hAnsi="Times New Roman"/>
        </w:rPr>
        <w:t>.1</w:t>
      </w:r>
      <w:r w:rsidRPr="007C4871">
        <w:rPr>
          <w:rFonts w:ascii="Times New Roman" w:hAnsi="Times New Roman"/>
        </w:rPr>
        <w:t>.</w:t>
      </w:r>
      <w:r w:rsidR="00E903D9" w:rsidRPr="007C4871">
        <w:rPr>
          <w:rFonts w:ascii="Times New Roman" w:hAnsi="Times New Roman"/>
        </w:rPr>
        <w:t>5</w:t>
      </w:r>
      <w:r w:rsidRPr="007C4871">
        <w:rPr>
          <w:rFonts w:ascii="Times New Roman" w:hAnsi="Times New Roman"/>
        </w:rPr>
        <w:t xml:space="preserve">. punktā minētajai personai piedāvājumu iesniegšanas termiņa pēdējā dienā ir nodokļu parādi (tai skaitā valsts sociālās apdrošināšanas obligāto iemaksu parādi), kas kopsummā pārsniedz 150 </w:t>
      </w:r>
      <w:proofErr w:type="spellStart"/>
      <w:r w:rsidRPr="007C4871">
        <w:rPr>
          <w:rFonts w:ascii="Times New Roman" w:hAnsi="Times New Roman"/>
        </w:rPr>
        <w:t>euro</w:t>
      </w:r>
      <w:proofErr w:type="spellEnd"/>
      <w:r w:rsidRPr="007C4871">
        <w:rPr>
          <w:rFonts w:ascii="Times New Roman" w:hAnsi="Times New Roman"/>
        </w:rPr>
        <w:t xml:space="preserve">, Komisija nosaka termiņu — 10 dienas pēc informācijas izsniegšanas vai nosūtīšanas dienas — apliecinājuma iesniegšanai par to, ka Pretendentam piedāvājumu iesniegšanas termiņa pēdējā dienā nebija nodokļu parādu (tai skaitā valsts sociālās apdrošināšanas obligāto iemaksu parādu), kas kopsummā pārsniedz 150 </w:t>
      </w:r>
      <w:proofErr w:type="spellStart"/>
      <w:r w:rsidRPr="007C4871">
        <w:rPr>
          <w:rFonts w:ascii="Times New Roman" w:hAnsi="Times New Roman"/>
        </w:rPr>
        <w:t>euro</w:t>
      </w:r>
      <w:proofErr w:type="spellEnd"/>
      <w:r w:rsidRPr="007C4871">
        <w:rPr>
          <w:rFonts w:ascii="Times New Roman" w:hAnsi="Times New Roman"/>
        </w:rPr>
        <w:t>. Ja noteiktajā termiņā apliecinājums nav iesniegts, Komisija Pretendentu izslēdz no dalības Sarunu procedūrā.</w:t>
      </w:r>
    </w:p>
    <w:p w14:paraId="5B828655" w14:textId="015074F7" w:rsidR="006B119B" w:rsidRPr="007C4871" w:rsidRDefault="006B119B" w:rsidP="00E0004A">
      <w:pPr>
        <w:pStyle w:val="BodyText2"/>
        <w:numPr>
          <w:ilvl w:val="2"/>
          <w:numId w:val="21"/>
        </w:numPr>
        <w:spacing w:before="120" w:after="120"/>
        <w:rPr>
          <w:rFonts w:ascii="Times New Roman" w:hAnsi="Times New Roman"/>
        </w:rPr>
      </w:pPr>
      <w:r w:rsidRPr="007C4871">
        <w:rPr>
          <w:rFonts w:ascii="Times New Roman" w:hAnsi="Times New Roman"/>
        </w:rPr>
        <w:t>Pretendents, lai apliecinātu, ka tam, kā arī Nolikuma 3.1</w:t>
      </w:r>
      <w:r w:rsidR="00AF7CAF" w:rsidRPr="007C4871">
        <w:rPr>
          <w:rFonts w:ascii="Times New Roman" w:hAnsi="Times New Roman"/>
        </w:rPr>
        <w:t>.1</w:t>
      </w:r>
      <w:r w:rsidRPr="007C4871">
        <w:rPr>
          <w:rFonts w:ascii="Times New Roman" w:hAnsi="Times New Roman"/>
        </w:rPr>
        <w:t>.</w:t>
      </w:r>
      <w:r w:rsidR="00E903D9" w:rsidRPr="007C4871">
        <w:rPr>
          <w:rFonts w:ascii="Times New Roman" w:hAnsi="Times New Roman"/>
        </w:rPr>
        <w:t>5</w:t>
      </w:r>
      <w:r w:rsidRPr="007C4871">
        <w:rPr>
          <w:rFonts w:ascii="Times New Roman" w:hAnsi="Times New Roman"/>
        </w:rPr>
        <w:t xml:space="preserve">. punktā minētajai personai, nebija nodokļu parādu (tai skaitā valsts sociālās apdrošināšanas obligāto iemaksu parādu), kas kopsummā Latvijā pārsniedz 150 </w:t>
      </w:r>
      <w:proofErr w:type="spellStart"/>
      <w:r w:rsidRPr="007C4871">
        <w:rPr>
          <w:rFonts w:ascii="Times New Roman" w:hAnsi="Times New Roman"/>
        </w:rPr>
        <w:t>euro</w:t>
      </w:r>
      <w:proofErr w:type="spellEnd"/>
      <w:r w:rsidRPr="007C4871">
        <w:rPr>
          <w:rFonts w:ascii="Times New Roman" w:hAnsi="Times New Roman"/>
        </w:rPr>
        <w:t>, Nolikuma 3.</w:t>
      </w:r>
      <w:r w:rsidR="00AF7CAF" w:rsidRPr="007C4871">
        <w:rPr>
          <w:rFonts w:ascii="Times New Roman" w:hAnsi="Times New Roman"/>
        </w:rPr>
        <w:t>1.</w:t>
      </w:r>
      <w:r w:rsidRPr="007C4871">
        <w:rPr>
          <w:rFonts w:ascii="Times New Roman" w:hAnsi="Times New Roman"/>
        </w:rPr>
        <w:t>3. punktā minētajā termiņā iesniedz:</w:t>
      </w:r>
    </w:p>
    <w:p w14:paraId="19D87DE4" w14:textId="77777777" w:rsidR="006B119B" w:rsidRPr="007C4871" w:rsidRDefault="006B119B" w:rsidP="00E0004A">
      <w:pPr>
        <w:pStyle w:val="BodyText2"/>
        <w:numPr>
          <w:ilvl w:val="3"/>
          <w:numId w:val="21"/>
        </w:numPr>
        <w:spacing w:before="120" w:after="120"/>
        <w:ind w:left="1560" w:hanging="851"/>
        <w:rPr>
          <w:rFonts w:ascii="Times New Roman" w:hAnsi="Times New Roman"/>
        </w:rPr>
      </w:pPr>
      <w:r w:rsidRPr="007C4871">
        <w:rPr>
          <w:rFonts w:ascii="Times New Roman" w:hAnsi="Times New Roman"/>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14:paraId="3117729A" w14:textId="4C99C886" w:rsidR="00F62110" w:rsidRPr="007C4871" w:rsidRDefault="006B119B" w:rsidP="00E0004A">
      <w:pPr>
        <w:pStyle w:val="BodyText2"/>
        <w:numPr>
          <w:ilvl w:val="3"/>
          <w:numId w:val="21"/>
        </w:numPr>
        <w:spacing w:before="120" w:after="120"/>
        <w:ind w:left="1560" w:hanging="851"/>
        <w:rPr>
          <w:rFonts w:ascii="Times New Roman" w:hAnsi="Times New Roman"/>
        </w:rPr>
      </w:pPr>
      <w:r w:rsidRPr="007C4871">
        <w:rPr>
          <w:rFonts w:ascii="Times New Roman" w:hAnsi="Times New Roman"/>
        </w:rPr>
        <w:t xml:space="preserve">Valsts ieņēmumu dienesta izdota lēmuma kopiju par nodokļu samaksas termiņa pagarināšanu vai atlikšanu vai vienošanās ar Valsts ieņēmumu dienestu par nodokļu parāda nomaksu kopiju, vai citus objektīvus pierādījumus par nodokļu parādu </w:t>
      </w:r>
      <w:proofErr w:type="spellStart"/>
      <w:r w:rsidRPr="007C4871">
        <w:rPr>
          <w:rFonts w:ascii="Times New Roman" w:hAnsi="Times New Roman"/>
        </w:rPr>
        <w:t>neesību</w:t>
      </w:r>
      <w:proofErr w:type="spellEnd"/>
      <w:r w:rsidRPr="007C4871">
        <w:rPr>
          <w:rFonts w:ascii="Times New Roman" w:hAnsi="Times New Roman"/>
        </w:rPr>
        <w:t>.</w:t>
      </w:r>
    </w:p>
    <w:p w14:paraId="7460A566" w14:textId="144DEC76" w:rsidR="00D539EC" w:rsidRPr="007C4871" w:rsidRDefault="00D539EC" w:rsidP="00E0004A">
      <w:pPr>
        <w:pStyle w:val="Heading2"/>
        <w:numPr>
          <w:ilvl w:val="1"/>
          <w:numId w:val="21"/>
        </w:numPr>
        <w:spacing w:before="240" w:after="120"/>
        <w:ind w:left="567" w:hanging="567"/>
        <w:jc w:val="both"/>
        <w:rPr>
          <w:sz w:val="24"/>
        </w:rPr>
      </w:pPr>
      <w:r w:rsidRPr="007C4871">
        <w:rPr>
          <w:sz w:val="24"/>
        </w:rPr>
        <w:t xml:space="preserve">Iesniedzamie </w:t>
      </w:r>
      <w:r w:rsidR="005123D3" w:rsidRPr="007C4871">
        <w:rPr>
          <w:sz w:val="24"/>
        </w:rPr>
        <w:t>dokumenti</w:t>
      </w:r>
    </w:p>
    <w:p w14:paraId="3AB6384F" w14:textId="6AEA922C" w:rsidR="005123D3" w:rsidRPr="007C4871" w:rsidRDefault="00C076BD" w:rsidP="006779A6">
      <w:pPr>
        <w:pStyle w:val="BodyText2"/>
        <w:spacing w:after="120"/>
        <w:rPr>
          <w:rFonts w:ascii="Times New Roman" w:hAnsi="Times New Roman"/>
        </w:rPr>
      </w:pPr>
      <w:r w:rsidRPr="007C4871">
        <w:rPr>
          <w:rFonts w:ascii="Times New Roman" w:hAnsi="Times New Roman"/>
        </w:rPr>
        <w:t xml:space="preserve">Iesniedzot </w:t>
      </w:r>
      <w:r w:rsidR="005123D3" w:rsidRPr="007C4871">
        <w:rPr>
          <w:rFonts w:ascii="Times New Roman" w:hAnsi="Times New Roman"/>
        </w:rPr>
        <w:t>Piedāvājumu</w:t>
      </w:r>
      <w:r w:rsidRPr="007C4871">
        <w:rPr>
          <w:rFonts w:ascii="Times New Roman" w:hAnsi="Times New Roman"/>
        </w:rPr>
        <w:t xml:space="preserve">, </w:t>
      </w:r>
      <w:r w:rsidR="00280C1D" w:rsidRPr="007C4871">
        <w:rPr>
          <w:rFonts w:ascii="Times New Roman" w:hAnsi="Times New Roman"/>
        </w:rPr>
        <w:t>Pretendentam j</w:t>
      </w:r>
      <w:r w:rsidR="005123D3" w:rsidRPr="007C4871">
        <w:rPr>
          <w:rFonts w:ascii="Times New Roman" w:hAnsi="Times New Roman"/>
        </w:rPr>
        <w:t>āpievieno šādi dokumenti</w:t>
      </w:r>
      <w:r w:rsidR="00280C1D" w:rsidRPr="007C4871">
        <w:rPr>
          <w:rFonts w:ascii="Times New Roman" w:hAnsi="Times New Roman"/>
        </w:rPr>
        <w:t xml:space="preserve">, kas apliecina tā tiesības piedalīties </w:t>
      </w:r>
      <w:r w:rsidR="00DD7549" w:rsidRPr="007C4871">
        <w:rPr>
          <w:rFonts w:ascii="Times New Roman" w:hAnsi="Times New Roman"/>
        </w:rPr>
        <w:t>Sarunu procedūrā</w:t>
      </w:r>
      <w:r w:rsidR="00280C1D" w:rsidRPr="007C4871">
        <w:rPr>
          <w:rFonts w:ascii="Times New Roman" w:hAnsi="Times New Roman"/>
        </w:rPr>
        <w:t>, kā arī sniedz vispārēju informāciju par Pretendentu</w:t>
      </w:r>
      <w:r w:rsidR="005123D3" w:rsidRPr="007C4871">
        <w:rPr>
          <w:rFonts w:ascii="Times New Roman" w:hAnsi="Times New Roman"/>
        </w:rPr>
        <w:t>:</w:t>
      </w:r>
    </w:p>
    <w:p w14:paraId="0DB2AA11" w14:textId="56261D0C" w:rsidR="00D1786D" w:rsidRPr="007C4871" w:rsidRDefault="00D1786D" w:rsidP="00E0004A">
      <w:pPr>
        <w:pStyle w:val="BodyText2"/>
        <w:numPr>
          <w:ilvl w:val="2"/>
          <w:numId w:val="21"/>
        </w:numPr>
        <w:spacing w:after="120"/>
        <w:rPr>
          <w:rFonts w:ascii="Times New Roman" w:hAnsi="Times New Roman"/>
        </w:rPr>
      </w:pPr>
      <w:r w:rsidRPr="007C4871">
        <w:rPr>
          <w:rFonts w:ascii="Times New Roman" w:hAnsi="Times New Roman"/>
          <w:u w:val="single"/>
        </w:rPr>
        <w:t>Pieteikuma vēstule</w:t>
      </w:r>
      <w:r w:rsidRPr="007C4871">
        <w:rPr>
          <w:rFonts w:ascii="Times New Roman" w:hAnsi="Times New Roman"/>
        </w:rPr>
        <w:t xml:space="preserve"> dalībai Sarunu procedūrā, kas aizpildīta un noformēta atbilstoši Nolikuma </w:t>
      </w:r>
      <w:r w:rsidR="00E903D9" w:rsidRPr="007C4871">
        <w:rPr>
          <w:rFonts w:ascii="Times New Roman" w:hAnsi="Times New Roman"/>
        </w:rPr>
        <w:t>2</w:t>
      </w:r>
      <w:r w:rsidRPr="007C4871">
        <w:rPr>
          <w:rFonts w:ascii="Times New Roman" w:hAnsi="Times New Roman"/>
        </w:rPr>
        <w:t>. pielikumā pievienotajam paraugam</w:t>
      </w:r>
      <w:r w:rsidR="00773E6A" w:rsidRPr="007C4871">
        <w:rPr>
          <w:rFonts w:ascii="Times New Roman" w:hAnsi="Times New Roman"/>
        </w:rPr>
        <w:t>.</w:t>
      </w:r>
    </w:p>
    <w:p w14:paraId="376792A9" w14:textId="03C8298A" w:rsidR="00E903D9" w:rsidRPr="007C4871" w:rsidRDefault="00D1786D" w:rsidP="00D54196">
      <w:pPr>
        <w:numPr>
          <w:ilvl w:val="2"/>
          <w:numId w:val="21"/>
        </w:numPr>
        <w:spacing w:after="120"/>
        <w:jc w:val="both"/>
        <w:rPr>
          <w:szCs w:val="20"/>
        </w:rPr>
      </w:pPr>
      <w:r w:rsidRPr="007C4871">
        <w:rPr>
          <w:u w:val="single"/>
        </w:rPr>
        <w:t>Pretendenta atlases dokumenti</w:t>
      </w:r>
      <w:r w:rsidRPr="007C4871">
        <w:t>,</w:t>
      </w:r>
      <w:r w:rsidR="003004D3" w:rsidRPr="007C4871">
        <w:t xml:space="preserve"> atbilstoši Nolikuma </w:t>
      </w:r>
      <w:r w:rsidR="000421EC" w:rsidRPr="007C4871">
        <w:t>3</w:t>
      </w:r>
      <w:r w:rsidR="003004D3" w:rsidRPr="007C4871">
        <w:t>.</w:t>
      </w:r>
      <w:r w:rsidR="00AF7CAF" w:rsidRPr="007C4871">
        <w:t>1.</w:t>
      </w:r>
      <w:r w:rsidR="003004D3" w:rsidRPr="007C4871">
        <w:t xml:space="preserve"> punktā noteiktaja</w:t>
      </w:r>
      <w:r w:rsidRPr="007C4871">
        <w:t>m</w:t>
      </w:r>
      <w:r w:rsidR="00773E6A" w:rsidRPr="007C4871">
        <w:t>.</w:t>
      </w:r>
    </w:p>
    <w:p w14:paraId="1B978E50" w14:textId="5EF48489" w:rsidR="00BA3B6C" w:rsidRPr="005A620D" w:rsidRDefault="00D1786D" w:rsidP="005A620D">
      <w:pPr>
        <w:numPr>
          <w:ilvl w:val="2"/>
          <w:numId w:val="21"/>
        </w:numPr>
        <w:spacing w:after="120"/>
        <w:jc w:val="both"/>
      </w:pPr>
      <w:r w:rsidRPr="007C4871">
        <w:rPr>
          <w:u w:val="single"/>
        </w:rPr>
        <w:lastRenderedPageBreak/>
        <w:t>Tehniskais piedāvājums</w:t>
      </w:r>
      <w:r w:rsidR="005A620D">
        <w:t xml:space="preserve"> un </w:t>
      </w:r>
      <w:r w:rsidRPr="005A620D">
        <w:rPr>
          <w:u w:val="single"/>
        </w:rPr>
        <w:t>Finanšu piedāvājums</w:t>
      </w:r>
      <w:r w:rsidR="00BA3B6C" w:rsidRPr="005A620D">
        <w:t>:</w:t>
      </w:r>
    </w:p>
    <w:p w14:paraId="350D5557" w14:textId="5566404E" w:rsidR="00E903D9" w:rsidRPr="0095516F" w:rsidRDefault="005A620D" w:rsidP="00E903D9">
      <w:pPr>
        <w:pStyle w:val="BodyText2"/>
        <w:numPr>
          <w:ilvl w:val="3"/>
          <w:numId w:val="21"/>
        </w:numPr>
        <w:spacing w:after="120"/>
        <w:ind w:left="1560" w:hanging="851"/>
        <w:rPr>
          <w:rFonts w:ascii="Times New Roman" w:hAnsi="Times New Roman"/>
        </w:rPr>
      </w:pPr>
      <w:r>
        <w:rPr>
          <w:rFonts w:ascii="Times New Roman" w:hAnsi="Times New Roman"/>
          <w:color w:val="000000"/>
        </w:rPr>
        <w:t xml:space="preserve">Tehnisko un </w:t>
      </w:r>
      <w:r w:rsidR="00E903D9" w:rsidRPr="007C4871">
        <w:rPr>
          <w:rFonts w:ascii="Times New Roman" w:hAnsi="Times New Roman"/>
          <w:color w:val="000000"/>
        </w:rPr>
        <w:t xml:space="preserve">Finanšu piedāvājumu Pretendents sagatavo un iesniedz, izmantojot </w:t>
      </w:r>
      <w:r>
        <w:rPr>
          <w:rFonts w:ascii="Times New Roman" w:hAnsi="Times New Roman"/>
          <w:color w:val="000000"/>
        </w:rPr>
        <w:t xml:space="preserve">Tehniskā un </w:t>
      </w:r>
      <w:r w:rsidR="00E903D9" w:rsidRPr="007C4871">
        <w:rPr>
          <w:rFonts w:ascii="Times New Roman" w:hAnsi="Times New Roman"/>
          <w:color w:val="000000"/>
        </w:rPr>
        <w:t xml:space="preserve">Finanšu piedāvājuma formu </w:t>
      </w:r>
      <w:r w:rsidR="00E903D9" w:rsidRPr="007C4871">
        <w:rPr>
          <w:rFonts w:ascii="Times New Roman" w:hAnsi="Times New Roman"/>
        </w:rPr>
        <w:t>(</w:t>
      </w:r>
      <w:r w:rsidR="00E903D9" w:rsidRPr="0095516F">
        <w:rPr>
          <w:rFonts w:ascii="Times New Roman" w:hAnsi="Times New Roman"/>
        </w:rPr>
        <w:t>Nolikuma 3. pielikums).</w:t>
      </w:r>
    </w:p>
    <w:p w14:paraId="5B8FCCC3" w14:textId="77777777"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rPr>
        <w:t xml:space="preserve">Piedāvājuma cenā Pretendents ietver visas ar Līguma izpildi saistītās izmaksas, tajā skaitā visas nodevas, nodokļus (izņemot </w:t>
      </w:r>
      <w:r w:rsidRPr="007C4871">
        <w:rPr>
          <w:rFonts w:ascii="Times New Roman" w:hAnsi="Times New Roman"/>
          <w:color w:val="000000"/>
        </w:rPr>
        <w:t>pievienotās vērtības nodokli (PVN)</w:t>
      </w:r>
      <w:r w:rsidRPr="007C4871">
        <w:rPr>
          <w:rFonts w:ascii="Times New Roman" w:hAnsi="Times New Roman"/>
        </w:rPr>
        <w:t>), kas Pretendentam varētu rasties saistībā ar savlaicīgu un kvalitatīvu Līguma izpildi.</w:t>
      </w:r>
    </w:p>
    <w:p w14:paraId="36AF2CBB" w14:textId="77777777"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color w:val="000000"/>
        </w:rPr>
        <w:t>Finanšu piedāvājumā cenas/summas jānorāda EUR bez PVN</w:t>
      </w:r>
      <w:r w:rsidRPr="007C4871">
        <w:rPr>
          <w:rFonts w:ascii="Times New Roman" w:hAnsi="Times New Roman"/>
        </w:rPr>
        <w:t xml:space="preserve">. Pozīciju kopsummas un </w:t>
      </w:r>
      <w:r w:rsidRPr="007C4871">
        <w:rPr>
          <w:rFonts w:ascii="Times New Roman" w:hAnsi="Times New Roman"/>
          <w:color w:val="000000"/>
        </w:rPr>
        <w:t>līguma kopējā summa ir jāaprēķina un jānorāda ar precizitāti 2 (divas) zīmes aiz komata.</w:t>
      </w:r>
    </w:p>
    <w:p w14:paraId="7953DE3E" w14:textId="6BE5C838"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color w:val="000000"/>
          <w:szCs w:val="24"/>
        </w:rPr>
        <w:t xml:space="preserve">Cenām, kuras piedāvā Pretendents, jābūt fiksētām uz visu </w:t>
      </w:r>
      <w:r w:rsidRPr="007C4871">
        <w:rPr>
          <w:rFonts w:ascii="Times New Roman" w:hAnsi="Times New Roman"/>
        </w:rPr>
        <w:t xml:space="preserve">Līguma </w:t>
      </w:r>
      <w:r w:rsidRPr="007C4871">
        <w:rPr>
          <w:rFonts w:ascii="Times New Roman" w:hAnsi="Times New Roman"/>
          <w:color w:val="000000"/>
          <w:szCs w:val="24"/>
        </w:rPr>
        <w:t xml:space="preserve">izpildes laiku, un tās nevar būt objekts nekādiem vēlākiem pārrēķiniem, izņemot gadījumus, kad tas ir paredzēts Nolikumā un/vai </w:t>
      </w:r>
      <w:r w:rsidRPr="007C4871">
        <w:rPr>
          <w:rFonts w:ascii="Times New Roman" w:hAnsi="Times New Roman"/>
        </w:rPr>
        <w:t>Līguma</w:t>
      </w:r>
      <w:r w:rsidRPr="007C4871">
        <w:rPr>
          <w:rFonts w:ascii="Times New Roman" w:hAnsi="Times New Roman"/>
          <w:color w:val="000000"/>
          <w:szCs w:val="24"/>
        </w:rPr>
        <w:t>.</w:t>
      </w:r>
    </w:p>
    <w:p w14:paraId="755AAD43" w14:textId="33C46B6C" w:rsidR="00E903D9" w:rsidRPr="007C4871" w:rsidRDefault="00E903D9" w:rsidP="00E903D9">
      <w:pPr>
        <w:pStyle w:val="BodyText2"/>
        <w:numPr>
          <w:ilvl w:val="3"/>
          <w:numId w:val="21"/>
        </w:numPr>
        <w:spacing w:after="120"/>
        <w:ind w:left="1560" w:hanging="851"/>
        <w:rPr>
          <w:rFonts w:ascii="Times New Roman" w:hAnsi="Times New Roman"/>
        </w:rPr>
      </w:pPr>
      <w:r w:rsidRPr="007C4871">
        <w:rPr>
          <w:rFonts w:ascii="Times New Roman" w:hAnsi="Times New Roman"/>
          <w:color w:val="000000"/>
        </w:rPr>
        <w:t>Pasūtītājs var pieprasīt Pretendentam iesniegt detalizētāku cenu / līguma kopējās summas veidošanās mehānismu.</w:t>
      </w:r>
    </w:p>
    <w:p w14:paraId="00C6A95C" w14:textId="6ABFBD64" w:rsidR="00EC4920" w:rsidRPr="007C4871" w:rsidRDefault="004F2CD2" w:rsidP="00EC4920">
      <w:pPr>
        <w:pStyle w:val="ListParagraph"/>
        <w:numPr>
          <w:ilvl w:val="0"/>
          <w:numId w:val="13"/>
        </w:numPr>
        <w:spacing w:before="360" w:after="120"/>
        <w:jc w:val="center"/>
        <w:rPr>
          <w:rFonts w:ascii="Times New Roman" w:hAnsi="Times New Roman" w:cs="Times New Roman"/>
          <w:b/>
          <w:bCs/>
          <w:lang w:val="lv-LV"/>
        </w:rPr>
      </w:pPr>
      <w:r w:rsidRPr="007C4871">
        <w:rPr>
          <w:rFonts w:ascii="Times New Roman" w:hAnsi="Times New Roman" w:cs="Times New Roman"/>
          <w:b/>
          <w:bCs/>
          <w:lang w:val="lv-LV"/>
        </w:rPr>
        <w:t>PIEDĀVĀJUMS</w:t>
      </w:r>
    </w:p>
    <w:p w14:paraId="384E1489" w14:textId="7EBE0858" w:rsidR="00EC4920" w:rsidRPr="007C4871" w:rsidRDefault="00EC4920" w:rsidP="00EC4920">
      <w:pPr>
        <w:pStyle w:val="Heading2"/>
        <w:numPr>
          <w:ilvl w:val="1"/>
          <w:numId w:val="37"/>
        </w:numPr>
        <w:spacing w:after="120"/>
        <w:jc w:val="both"/>
        <w:rPr>
          <w:sz w:val="24"/>
        </w:rPr>
      </w:pPr>
      <w:r w:rsidRPr="007C4871">
        <w:rPr>
          <w:sz w:val="24"/>
        </w:rPr>
        <w:t xml:space="preserve"> Piedāvājuma sagatavošana un noformēšana</w:t>
      </w:r>
    </w:p>
    <w:p w14:paraId="26769401"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2E18A1BD"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02018C0E"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1066B800" w14:textId="77777777" w:rsidR="00EC4920" w:rsidRPr="007C4871" w:rsidRDefault="00EC4920" w:rsidP="00EC4920">
      <w:pPr>
        <w:pStyle w:val="ListParagraph"/>
        <w:numPr>
          <w:ilvl w:val="0"/>
          <w:numId w:val="12"/>
        </w:numPr>
        <w:spacing w:after="120"/>
        <w:contextualSpacing w:val="0"/>
        <w:jc w:val="both"/>
        <w:rPr>
          <w:rFonts w:ascii="Times New Roman" w:hAnsi="Times New Roman" w:cs="Times New Roman"/>
          <w:vanish/>
          <w:szCs w:val="20"/>
          <w:lang w:val="lv-LV" w:eastAsia="en-US"/>
        </w:rPr>
      </w:pPr>
    </w:p>
    <w:p w14:paraId="4FAD9358" w14:textId="77777777" w:rsidR="00EC4920" w:rsidRPr="007C4871" w:rsidRDefault="00EC4920" w:rsidP="00EC4920">
      <w:pPr>
        <w:pStyle w:val="ListParagraph"/>
        <w:numPr>
          <w:ilvl w:val="1"/>
          <w:numId w:val="12"/>
        </w:numPr>
        <w:spacing w:after="120"/>
        <w:contextualSpacing w:val="0"/>
        <w:jc w:val="both"/>
        <w:rPr>
          <w:rFonts w:ascii="Times New Roman" w:hAnsi="Times New Roman" w:cs="Times New Roman"/>
          <w:vanish/>
          <w:szCs w:val="20"/>
          <w:lang w:val="lv-LV" w:eastAsia="en-US"/>
        </w:rPr>
      </w:pPr>
    </w:p>
    <w:p w14:paraId="50FA826A" w14:textId="6758681A"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Piedāvājumu sagatavo un iesniedz elektroniskā formātā (.</w:t>
      </w:r>
      <w:proofErr w:type="spellStart"/>
      <w:r w:rsidRPr="007C4871">
        <w:rPr>
          <w:rFonts w:ascii="Times New Roman" w:hAnsi="Times New Roman"/>
        </w:rPr>
        <w:t>doc</w:t>
      </w:r>
      <w:proofErr w:type="spellEnd"/>
      <w:r w:rsidRPr="007C4871">
        <w:rPr>
          <w:rFonts w:ascii="Times New Roman" w:hAnsi="Times New Roman"/>
        </w:rPr>
        <w:t>, .</w:t>
      </w:r>
      <w:proofErr w:type="spellStart"/>
      <w:r w:rsidRPr="007C4871">
        <w:rPr>
          <w:rFonts w:ascii="Times New Roman" w:hAnsi="Times New Roman"/>
        </w:rPr>
        <w:t>docx</w:t>
      </w:r>
      <w:proofErr w:type="spellEnd"/>
      <w:r w:rsidRPr="007C4871">
        <w:rPr>
          <w:rFonts w:ascii="Times New Roman" w:hAnsi="Times New Roman"/>
        </w:rPr>
        <w:t>, .</w:t>
      </w:r>
      <w:proofErr w:type="spellStart"/>
      <w:r w:rsidRPr="007C4871">
        <w:rPr>
          <w:rFonts w:ascii="Times New Roman" w:hAnsi="Times New Roman"/>
        </w:rPr>
        <w:t>xls</w:t>
      </w:r>
      <w:proofErr w:type="spellEnd"/>
      <w:r w:rsidRPr="007C4871">
        <w:rPr>
          <w:rFonts w:ascii="Times New Roman" w:hAnsi="Times New Roman"/>
        </w:rPr>
        <w:t>, .</w:t>
      </w:r>
      <w:proofErr w:type="spellStart"/>
      <w:r w:rsidRPr="007C4871">
        <w:rPr>
          <w:rFonts w:ascii="Times New Roman" w:hAnsi="Times New Roman"/>
        </w:rPr>
        <w:t>xlsx</w:t>
      </w:r>
      <w:proofErr w:type="spellEnd"/>
      <w:r w:rsidRPr="007C4871">
        <w:rPr>
          <w:rFonts w:ascii="Times New Roman" w:hAnsi="Times New Roman"/>
        </w:rPr>
        <w:t>, .</w:t>
      </w:r>
      <w:proofErr w:type="spellStart"/>
      <w:r w:rsidRPr="007C4871">
        <w:rPr>
          <w:rFonts w:ascii="Times New Roman" w:hAnsi="Times New Roman"/>
        </w:rPr>
        <w:t>odf</w:t>
      </w:r>
      <w:proofErr w:type="spellEnd"/>
      <w:r w:rsidRPr="007C4871">
        <w:rPr>
          <w:rFonts w:ascii="Times New Roman" w:hAnsi="Times New Roman"/>
        </w:rPr>
        <w:t>, .</w:t>
      </w:r>
      <w:proofErr w:type="spellStart"/>
      <w:r w:rsidRPr="007C4871">
        <w:rPr>
          <w:rFonts w:ascii="Times New Roman" w:hAnsi="Times New Roman"/>
        </w:rPr>
        <w:t>pdf</w:t>
      </w:r>
      <w:proofErr w:type="spellEnd"/>
      <w:r w:rsidRPr="007C4871">
        <w:rPr>
          <w:rFonts w:ascii="Times New Roman" w:hAnsi="Times New Roman"/>
        </w:rPr>
        <w:t xml:space="preserve"> – ar pieejamu teksta meklēšanas, kopēšanas un drukāšanas funkcionalitāti), ievērojot normatīvos aktus par elektronisko dokumentu noformēšanu, tostarp parakstītu ar drošu elektronisko parakstu, kas satur laika zīmogu.</w:t>
      </w:r>
    </w:p>
    <w:p w14:paraId="356A087B"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Piedāvājuma datu aizsardzībai izmanto papildu šifrēšanu, lai Piedāvājumā iekļautā informācija nebūtu pieejama līdz piedāvājumu atvēršanas brīdim. Pretendentam ne ātrāk kā 15 minūtes pirms un ne vēlāk kā 5 minūšu laikā pēc noteiktā Piedāvājumu iesniegšanas termiņa beigām jāiesniedz derīga elektroniska atslēga un parole šifrētā dokumenta atvēršanai.</w:t>
      </w:r>
    </w:p>
    <w:p w14:paraId="3FD426B5"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Pasūtītājs neatbild par tāda Piedāvājuma priekšlaicīgu atvēršanu, kurš nav noformēts atbilstoši iepriekš norādītajām prasībām. Pasūtītājam ir tiesības, bet nav pienākums šādu Piedāvājumu noraidīt.</w:t>
      </w:r>
    </w:p>
    <w:p w14:paraId="48DDC74B"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piedāvājuma noformēšanā ievēro</w:t>
      </w:r>
      <w:r w:rsidRPr="007C4871">
        <w:rPr>
          <w:rFonts w:ascii="Times New Roman" w:hAnsi="Times New Roman"/>
          <w:color w:val="000000"/>
        </w:rPr>
        <w:t xml:space="preserve"> Dokumentu juridiskā spēka likumā, </w:t>
      </w:r>
      <w:r w:rsidRPr="007C4871">
        <w:rPr>
          <w:rFonts w:ascii="Times New Roman" w:hAnsi="Times New Roman"/>
        </w:rPr>
        <w:t xml:space="preserve">Elektronisko dokumentu likumā, </w:t>
      </w:r>
      <w:r w:rsidRPr="007C4871">
        <w:rPr>
          <w:rFonts w:ascii="Times New Roman" w:hAnsi="Times New Roman"/>
          <w:color w:val="000000"/>
        </w:rPr>
        <w:t>Ministru kabineta 2018. gada 4. septembra noteikumos Nr. 558 „Dokumentu izstrādāšanas un noformēšanas kārtība”</w:t>
      </w:r>
      <w:r w:rsidRPr="007C4871">
        <w:rPr>
          <w:rFonts w:ascii="Times New Roman" w:hAnsi="Times New Roman"/>
        </w:rPr>
        <w:t xml:space="preserve">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dokumentu izstrādi, noformēšanu, elektronisko dokumentu, kā arī drukātas formas dokumentu elektronisko kopiju noformēšanu un to juridisko spēku.</w:t>
      </w:r>
    </w:p>
    <w:p w14:paraId="7F336468"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Piedāvājums nedrīkst saturēt datorvīrusus un citas kaitīgas programmatūras vai to ģeneratorus.</w:t>
      </w:r>
    </w:p>
    <w:p w14:paraId="719FD3A7"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Pasūtītājs, ja tam rodas šaubas par iesniegtā dokumenta/kopijas autentiskumu, var pieprasīt, lai Pretendents uzrāda dokumenta oriģinālu vai iesniedz apliecinātu kopiju.</w:t>
      </w:r>
    </w:p>
    <w:p w14:paraId="1B87A0D6"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ir tiesīgs apliecināt visus piedāvājumā esošos atvasinātos dokumentus un tulkojumus, iesniedzot vienu kopēju apliecinājumu, kas attiecas uz visiem atvasinātajiem dokumentiem un tulkojumiem.</w:t>
      </w:r>
    </w:p>
    <w:p w14:paraId="3D31EC43" w14:textId="77777777" w:rsidR="00EC4920" w:rsidRPr="007C4871" w:rsidRDefault="00EC4920" w:rsidP="00EC4920">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lastRenderedPageBreak/>
        <w:t>Piedāvājumā ietvertie dokumenti jāparaksta kopā kā viena datne, ietverot atsevišķu datni, kurā norādītas pievienotās datnes (datnes nosaukums un īss saturs).</w:t>
      </w:r>
    </w:p>
    <w:p w14:paraId="3F419ADC"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 xml:space="preserve">Piedāvājums jāsagatavo latviešu valodā. </w:t>
      </w:r>
      <w:r w:rsidRPr="007C4871">
        <w:rPr>
          <w:rFonts w:ascii="Times New Roman" w:hAnsi="Times New Roman"/>
          <w:color w:val="000000"/>
        </w:rPr>
        <w:t>Citās valodās iesniegtajiem dokumentiem jāpievieno tulkojums latviešu valodā, kas apliecināts saskaņā ar Ministru kabineta 2000. gada 22. augusta noteikumiem Nr. 291 „Kārtība, kādā apliecināmi dokumentu tulkojumi valsts valodā”</w:t>
      </w:r>
      <w:r w:rsidRPr="007C4871">
        <w:rPr>
          <w:rFonts w:ascii="Times New Roman" w:hAnsi="Times New Roman"/>
        </w:rPr>
        <w:t>. Par dokumentu tulkojuma atbilstību oriģinālam atbild Pretendents.</w:t>
      </w:r>
    </w:p>
    <w:p w14:paraId="52DEBF90"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Ja pastāvēs jebkāda veida pretrunas starp skaitlisko vērtību apzīmējumiem ar vārdiem un skaitļiem, noteicošais būs apzīmējums ar vārdiem, izņemot gadījumus, kad skaitliskais vērtējums ir aprēķināms un korekts un apzīmējumā ar vārdiem ir acīmredzama drukas kļūda.</w:t>
      </w:r>
    </w:p>
    <w:p w14:paraId="4667E8C1"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Piedāvājums un apliecinājumi jāparaksta Pretendenta pārstāvim ar paraksta tiesībām vai tā pilnvarotai personai (pievienojot pilnvaru). Pilnvarā precīzi jānorāda pilnvarotajam pārstāvim piešķirto tiesību un saistību apjoms.</w:t>
      </w:r>
    </w:p>
    <w:p w14:paraId="1B590E1B"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Ja Pretendenta ieskatā kāda no piedāvājuma sastāvdaļām ir uzskatāma par komercnoslēpumu, Pretendents to norāda savā piedāvājumā. Par komercnoslēpumu nevar tikt atzīta informācija, kas saskaņā ar normatīvajiem aktiem ir vispārpieejama, tajā skaitā, Nolikumā iekļautā informācija.</w:t>
      </w:r>
    </w:p>
    <w:p w14:paraId="427EDB0E"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pirms Piedāvājumu iesniegšanas termiņa beigām ir tiesīgs veikt Piedāvājuma papildinājumus / labojumus vai atsaukt Piedāvājumu.</w:t>
      </w:r>
    </w:p>
    <w:p w14:paraId="17A6793C" w14:textId="3B2A99BE"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 xml:space="preserve">Piedāvājuma papildinājumi, labojumi un atsaukums jāsagatavo šajā sadaļā minētajā kārtībā un jāiesniedz līdz piedāvājumu iesniegšanas termiņā beigām, </w:t>
      </w:r>
      <w:r w:rsidRPr="007C4871">
        <w:rPr>
          <w:rFonts w:ascii="Times New Roman" w:hAnsi="Times New Roman"/>
          <w:color w:val="000000"/>
        </w:rPr>
        <w:t>nosūtot to uz šādiem e-pastiem:</w:t>
      </w:r>
      <w:r w:rsidRPr="007C4871">
        <w:rPr>
          <w:rFonts w:ascii="Times New Roman" w:hAnsi="Times New Roman"/>
          <w:color w:val="0000FF"/>
        </w:rPr>
        <w:t xml:space="preserve"> </w:t>
      </w:r>
      <w:r w:rsidR="002B37B3">
        <w:rPr>
          <w:rFonts w:ascii="Times New Roman" w:hAnsi="Times New Roman"/>
          <w:color w:val="0000FF"/>
        </w:rPr>
        <w:t>vineta.apine</w:t>
      </w:r>
      <w:r w:rsidRPr="007C4871">
        <w:rPr>
          <w:rFonts w:ascii="Times New Roman" w:hAnsi="Times New Roman"/>
          <w:color w:val="0000FF"/>
        </w:rPr>
        <w:t>@conexus.lv</w:t>
      </w:r>
      <w:r w:rsidRPr="007C4871">
        <w:rPr>
          <w:rFonts w:ascii="Times New Roman" w:hAnsi="Times New Roman"/>
          <w:color w:val="000000"/>
        </w:rPr>
        <w:t xml:space="preserve"> un </w:t>
      </w:r>
      <w:r w:rsidRPr="007C4871">
        <w:rPr>
          <w:rFonts w:ascii="Times New Roman" w:hAnsi="Times New Roman"/>
          <w:color w:val="0000FF"/>
        </w:rPr>
        <w:t>iepirkumi@conexus.lv.</w:t>
      </w:r>
      <w:r w:rsidRPr="007C4871">
        <w:rPr>
          <w:rFonts w:ascii="Times New Roman" w:hAnsi="Times New Roman"/>
        </w:rPr>
        <w:t xml:space="preserve"> </w:t>
      </w:r>
      <w:r w:rsidRPr="007C4871">
        <w:rPr>
          <w:rFonts w:ascii="Times New Roman" w:hAnsi="Times New Roman"/>
          <w:color w:val="000000"/>
        </w:rPr>
        <w:t>Sūtījuma priekšmetā (</w:t>
      </w:r>
      <w:proofErr w:type="spellStart"/>
      <w:r w:rsidRPr="007C4871">
        <w:rPr>
          <w:rFonts w:ascii="Times New Roman" w:hAnsi="Times New Roman"/>
          <w:color w:val="000000"/>
        </w:rPr>
        <w:t>Subject</w:t>
      </w:r>
      <w:proofErr w:type="spellEnd"/>
      <w:r w:rsidRPr="007C4871">
        <w:rPr>
          <w:rFonts w:ascii="Times New Roman" w:hAnsi="Times New Roman"/>
          <w:color w:val="000000"/>
        </w:rPr>
        <w:t>) jānorāda</w:t>
      </w:r>
      <w:r w:rsidRPr="007C4871">
        <w:rPr>
          <w:rFonts w:ascii="Times New Roman" w:hAnsi="Times New Roman"/>
        </w:rPr>
        <w:t xml:space="preserve"> iepirkuma nosaukums un identifikācijas numurs un atzīme “Piedāvājuma papildinājumi”, “Piedāvājuma labojumi” vai “Piedāvājuma atsaukums”.</w:t>
      </w:r>
    </w:p>
    <w:p w14:paraId="6885C1C5" w14:textId="77777777" w:rsidR="00EC4920" w:rsidRPr="007C4871" w:rsidRDefault="00EC4920" w:rsidP="00EC4920">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color w:val="000000"/>
        </w:rPr>
        <w:t>Atsaukumam ir bezierunu raksturs un tas izslēdz Pretendenta tālāku dalību iepirkuma procedūrā.</w:t>
      </w:r>
    </w:p>
    <w:p w14:paraId="7AA332ED" w14:textId="01582052" w:rsidR="00EC4920" w:rsidRPr="007C4871" w:rsidRDefault="00EC4920" w:rsidP="00EC4920">
      <w:pPr>
        <w:pStyle w:val="Heading2"/>
        <w:spacing w:before="240" w:after="120"/>
        <w:jc w:val="both"/>
      </w:pPr>
      <w:r w:rsidRPr="007C4871">
        <w:rPr>
          <w:sz w:val="24"/>
        </w:rPr>
        <w:t>4.2. Piedāvājumu iesniegšanas vieta, laiks un kārtība</w:t>
      </w:r>
    </w:p>
    <w:p w14:paraId="2FD9AFCF" w14:textId="20B98E26"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 xml:space="preserve">Pretendentam Piedāvājums un tam pievienotie dokumenti jāiesniedz līdz </w:t>
      </w:r>
      <w:r w:rsidRPr="007C4871">
        <w:rPr>
          <w:rFonts w:ascii="Times New Roman" w:hAnsi="Times New Roman" w:cs="Times New Roman"/>
          <w:b/>
          <w:lang w:val="lv-LV"/>
        </w:rPr>
        <w:t>202</w:t>
      </w:r>
      <w:r w:rsidR="00855812">
        <w:rPr>
          <w:rFonts w:ascii="Times New Roman" w:hAnsi="Times New Roman" w:cs="Times New Roman"/>
          <w:b/>
          <w:lang w:val="lv-LV"/>
        </w:rPr>
        <w:t>2</w:t>
      </w:r>
      <w:r w:rsidRPr="007C4871">
        <w:rPr>
          <w:rFonts w:ascii="Times New Roman" w:hAnsi="Times New Roman" w:cs="Times New Roman"/>
          <w:b/>
          <w:lang w:val="lv-LV"/>
        </w:rPr>
        <w:t xml:space="preserve">. gada </w:t>
      </w:r>
      <w:r w:rsidR="000346D0">
        <w:rPr>
          <w:rFonts w:ascii="Times New Roman" w:hAnsi="Times New Roman" w:cs="Times New Roman"/>
          <w:b/>
          <w:lang w:val="lv-LV"/>
        </w:rPr>
        <w:t>10</w:t>
      </w:r>
      <w:r w:rsidR="000346D0" w:rsidRPr="0015435C">
        <w:rPr>
          <w:rFonts w:ascii="Times New Roman" w:hAnsi="Times New Roman" w:cs="Times New Roman"/>
          <w:b/>
          <w:lang w:val="lv-LV"/>
        </w:rPr>
        <w:t>. </w:t>
      </w:r>
      <w:r w:rsidR="00605EA2">
        <w:rPr>
          <w:rFonts w:ascii="Times New Roman" w:hAnsi="Times New Roman" w:cs="Times New Roman"/>
          <w:b/>
          <w:lang w:val="lv-LV"/>
        </w:rPr>
        <w:t>martam</w:t>
      </w:r>
      <w:r w:rsidR="00855812" w:rsidRPr="004E5620">
        <w:rPr>
          <w:rFonts w:ascii="Times New Roman" w:hAnsi="Times New Roman" w:cs="Times New Roman"/>
          <w:b/>
          <w:lang w:val="lv-LV"/>
        </w:rPr>
        <w:t xml:space="preserve"> </w:t>
      </w:r>
      <w:r w:rsidRPr="004E5620">
        <w:rPr>
          <w:rFonts w:ascii="Times New Roman" w:hAnsi="Times New Roman" w:cs="Times New Roman"/>
          <w:b/>
          <w:lang w:val="lv-LV"/>
        </w:rPr>
        <w:t xml:space="preserve">plkst. </w:t>
      </w:r>
      <w:r w:rsidR="002B37B3" w:rsidRPr="001414DD">
        <w:rPr>
          <w:rFonts w:ascii="Times New Roman" w:hAnsi="Times New Roman" w:cs="Times New Roman"/>
          <w:b/>
          <w:strike/>
          <w:lang w:val="lv-LV"/>
        </w:rPr>
        <w:t>09</w:t>
      </w:r>
      <w:r w:rsidR="001414DD">
        <w:rPr>
          <w:rFonts w:ascii="Times New Roman" w:hAnsi="Times New Roman" w:cs="Times New Roman"/>
          <w:b/>
          <w:strike/>
          <w:lang w:val="lv-LV"/>
        </w:rPr>
        <w:t xml:space="preserve"> </w:t>
      </w:r>
      <w:r w:rsidR="001414DD" w:rsidRPr="001414DD">
        <w:rPr>
          <w:rFonts w:ascii="Times New Roman" w:hAnsi="Times New Roman" w:cs="Times New Roman"/>
          <w:b/>
          <w:color w:val="FF0000"/>
          <w:lang w:val="lv-LV"/>
        </w:rPr>
        <w:t>10</w:t>
      </w:r>
      <w:r w:rsidRPr="001414DD">
        <w:rPr>
          <w:rFonts w:ascii="Times New Roman" w:hAnsi="Times New Roman" w:cs="Times New Roman"/>
          <w:b/>
          <w:color w:val="FF0000"/>
          <w:lang w:val="lv-LV"/>
        </w:rPr>
        <w:t xml:space="preserve">.00 </w:t>
      </w:r>
      <w:r w:rsidRPr="007C4871">
        <w:rPr>
          <w:rFonts w:ascii="Times New Roman" w:hAnsi="Times New Roman" w:cs="Times New Roman"/>
          <w:b/>
          <w:szCs w:val="20"/>
          <w:lang w:val="lv-LV"/>
        </w:rPr>
        <w:t>(pēc Latvijas laika)</w:t>
      </w:r>
      <w:r w:rsidR="001414DD">
        <w:rPr>
          <w:rFonts w:ascii="Times New Roman" w:hAnsi="Times New Roman" w:cs="Times New Roman"/>
          <w:b/>
          <w:szCs w:val="20"/>
          <w:lang w:val="lv-LV"/>
        </w:rPr>
        <w:t xml:space="preserve"> </w:t>
      </w:r>
      <w:r w:rsidR="001414DD" w:rsidRPr="001414DD">
        <w:rPr>
          <w:rFonts w:ascii="Times New Roman" w:hAnsi="Times New Roman" w:cs="Times New Roman"/>
          <w:bCs/>
          <w:color w:val="FF0000"/>
          <w:szCs w:val="20"/>
          <w:lang w:val="lv-LV"/>
        </w:rPr>
        <w:t>(precizēts 02.03.2022.)</w:t>
      </w:r>
      <w:r w:rsidRPr="001414DD">
        <w:rPr>
          <w:rFonts w:ascii="Times New Roman" w:hAnsi="Times New Roman" w:cs="Times New Roman"/>
          <w:bCs/>
          <w:color w:val="FF0000"/>
          <w:szCs w:val="20"/>
          <w:lang w:val="lv-LV"/>
        </w:rPr>
        <w:t>,</w:t>
      </w:r>
      <w:r w:rsidRPr="001414DD">
        <w:rPr>
          <w:rFonts w:ascii="Times New Roman" w:hAnsi="Times New Roman" w:cs="Times New Roman"/>
          <w:b/>
          <w:color w:val="FF0000"/>
          <w:szCs w:val="20"/>
          <w:lang w:val="lv-LV"/>
        </w:rPr>
        <w:t xml:space="preserve"> </w:t>
      </w:r>
      <w:r w:rsidRPr="007C4871">
        <w:rPr>
          <w:rFonts w:ascii="Times New Roman" w:hAnsi="Times New Roman" w:cs="Times New Roman"/>
          <w:color w:val="000000"/>
          <w:lang w:val="lv-LV"/>
        </w:rPr>
        <w:t>nosūtot to uz šādiem e-pastiem:</w:t>
      </w:r>
      <w:r w:rsidRPr="007C4871">
        <w:rPr>
          <w:rFonts w:ascii="Times New Roman" w:hAnsi="Times New Roman" w:cs="Times New Roman"/>
          <w:color w:val="0000FF"/>
          <w:lang w:val="lv-LV"/>
        </w:rPr>
        <w:t xml:space="preserve"> </w:t>
      </w:r>
      <w:r w:rsidR="00855812">
        <w:rPr>
          <w:rFonts w:ascii="Times New Roman" w:hAnsi="Times New Roman" w:cs="Times New Roman"/>
          <w:color w:val="0000FF"/>
          <w:u w:val="single"/>
          <w:lang w:val="lv-LV"/>
        </w:rPr>
        <w:t>vineta.apine</w:t>
      </w:r>
      <w:r w:rsidRPr="007C4871">
        <w:rPr>
          <w:rFonts w:ascii="Times New Roman" w:hAnsi="Times New Roman" w:cs="Times New Roman"/>
          <w:color w:val="0000FF"/>
          <w:u w:val="single"/>
          <w:lang w:val="lv-LV"/>
        </w:rPr>
        <w:t>@conexus.lv</w:t>
      </w:r>
      <w:r w:rsidRPr="007C4871">
        <w:rPr>
          <w:rFonts w:ascii="Times New Roman" w:hAnsi="Times New Roman" w:cs="Times New Roman"/>
          <w:color w:val="000000"/>
          <w:lang w:val="lv-LV"/>
        </w:rPr>
        <w:t xml:space="preserve"> un </w:t>
      </w:r>
      <w:hyperlink r:id="rId18" w:history="1">
        <w:r w:rsidRPr="007C4871">
          <w:rPr>
            <w:rStyle w:val="Internetlink"/>
            <w:rFonts w:ascii="Times New Roman" w:hAnsi="Times New Roman" w:cs="Times New Roman"/>
            <w:lang w:val="lv-LV"/>
          </w:rPr>
          <w:t>iepirkumi@conexus.lv</w:t>
        </w:r>
      </w:hyperlink>
      <w:r w:rsidRPr="007C4871">
        <w:rPr>
          <w:rFonts w:ascii="Times New Roman" w:hAnsi="Times New Roman" w:cs="Times New Roman"/>
          <w:lang w:val="lv-LV"/>
        </w:rPr>
        <w:t>.</w:t>
      </w:r>
    </w:p>
    <w:p w14:paraId="6CF4182E" w14:textId="77777777"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color w:val="000000"/>
          <w:lang w:val="lv-LV"/>
        </w:rPr>
        <w:t>Sūtījuma priekšmetā (</w:t>
      </w:r>
      <w:proofErr w:type="spellStart"/>
      <w:r w:rsidRPr="007C4871">
        <w:rPr>
          <w:rFonts w:ascii="Times New Roman" w:hAnsi="Times New Roman" w:cs="Times New Roman"/>
          <w:color w:val="000000"/>
          <w:lang w:val="lv-LV"/>
        </w:rPr>
        <w:t>Subject</w:t>
      </w:r>
      <w:proofErr w:type="spellEnd"/>
      <w:r w:rsidRPr="007C4871">
        <w:rPr>
          <w:rFonts w:ascii="Times New Roman" w:hAnsi="Times New Roman" w:cs="Times New Roman"/>
          <w:color w:val="000000"/>
          <w:lang w:val="lv-LV"/>
        </w:rPr>
        <w:t>) jānorāda</w:t>
      </w:r>
      <w:r w:rsidRPr="007C4871">
        <w:rPr>
          <w:rFonts w:ascii="Times New Roman" w:hAnsi="Times New Roman" w:cs="Times New Roman"/>
          <w:lang w:val="lv-LV"/>
        </w:rPr>
        <w:t xml:space="preserve"> iepirkuma nosaukums un identifikācijas numurs un atzīme “Piedāvājums”. Sūtījumā jābūt norādītam Pretendenta nosaukumam, reģistrācijas numuram un juridiskajai adresei.</w:t>
      </w:r>
    </w:p>
    <w:p w14:paraId="20879E7D" w14:textId="77777777"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Pretendentam ne ātrāk kā 15 minūtes pirms un ne vēlāk kā 5 minūšu laikā pēc noteiktā Piedāvājumu iesniegšanas termiņa beigām jāiesniedz derīga elektroniska atslēga un parole šifrētā dokumenta atvēršanai.</w:t>
      </w:r>
    </w:p>
    <w:p w14:paraId="7120597C" w14:textId="77777777"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Risku par Piedāvājuma nepiegādāšanu vai nepiegādāšanu laikā uzņemas Pretendents.</w:t>
      </w:r>
    </w:p>
    <w:p w14:paraId="57F6EDF5" w14:textId="6152A642"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Ja Piedāvājumu iesniedz pēc Nolikuma 4.2.1. punktā norādītā piedāvājumu iesniegšanas termiņa beigām vai Piedāvājums nav noformēts tā, lai Piedāvājumā iekļautā informācija nebūtu pieejama līdz piedāvājumu atvēršanas brīdim, Pasūtītājs šādu Piedāvājumu atzīst par neatbilstošu nolikuma prasībām un neizskata, neatkarīgi no kavēšanās iemesla.</w:t>
      </w:r>
    </w:p>
    <w:p w14:paraId="48AA7BFF" w14:textId="1C31141E" w:rsidR="00EC4920" w:rsidRPr="007C4871" w:rsidRDefault="00EC4920" w:rsidP="00EC4920">
      <w:pPr>
        <w:pStyle w:val="ListParagraph"/>
        <w:numPr>
          <w:ilvl w:val="2"/>
          <w:numId w:val="38"/>
        </w:numPr>
        <w:suppressAutoHyphens/>
        <w:autoSpaceDN w:val="0"/>
        <w:spacing w:before="120" w:after="120"/>
        <w:ind w:left="709" w:hanging="709"/>
        <w:contextualSpacing w:val="0"/>
        <w:jc w:val="both"/>
        <w:textAlignment w:val="baseline"/>
        <w:rPr>
          <w:rFonts w:ascii="Times New Roman" w:hAnsi="Times New Roman" w:cs="Times New Roman"/>
          <w:lang w:val="lv-LV"/>
        </w:rPr>
      </w:pPr>
      <w:r w:rsidRPr="007C4871">
        <w:rPr>
          <w:rFonts w:ascii="Times New Roman" w:hAnsi="Times New Roman" w:cs="Times New Roman"/>
          <w:lang w:val="lv-LV"/>
        </w:rPr>
        <w:t>Iesniegto Piedāvājumu Pretendents var grozīt, papildināt vai atsaukt tikai līdz piedāvājumu iesniegšanas termiņa beigām. Ja grozījumus vai papildinājumus iesniedz pēc Nolikuma 4.2.1. punktā norādītā piedāvājumu iesniegšanas termiņa beigām vai tie nav noformēti tā, lai iekļautā informācija nebūtu pieejama līdz piedāvājumu atvēršanas brīdim, Pasūtītājs tos atzīst par neatbilstošiem nolikuma prasībām un neizskata, neatkarīgi no kavēšanās iemesla.</w:t>
      </w:r>
    </w:p>
    <w:p w14:paraId="4F63C266" w14:textId="5FC8E1A2" w:rsidR="00EC4920" w:rsidRPr="007C4871" w:rsidRDefault="00EC4920" w:rsidP="00EC4920">
      <w:pPr>
        <w:pStyle w:val="Heading2"/>
        <w:spacing w:before="240" w:after="120"/>
        <w:jc w:val="both"/>
      </w:pPr>
      <w:r w:rsidRPr="007C4871">
        <w:rPr>
          <w:sz w:val="24"/>
        </w:rPr>
        <w:lastRenderedPageBreak/>
        <w:t>4.3. Piedāvājumu atvēršana</w:t>
      </w:r>
    </w:p>
    <w:p w14:paraId="35BDB9DE"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Fonts w:ascii="Times New Roman" w:hAnsi="Times New Roman"/>
        </w:rPr>
        <w:t>Piedāvājumu dokumentus, ieskaitot Piedāvājuma labojumus, papildinājumus un/vai atsaukumus, Iepirkuma komisija atver uzreiz pēc Nolikumā noteiktā piedāvājumu iesniegšanas termiņa beigām.</w:t>
      </w:r>
    </w:p>
    <w:p w14:paraId="455B0B40"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Fonts w:ascii="Times New Roman" w:hAnsi="Times New Roman"/>
        </w:rPr>
        <w:t xml:space="preserve">Iesniegto piedāvājumu atvēršana notiks bez pretendentu pārstāvju piedalīšanās. </w:t>
      </w:r>
      <w:r w:rsidRPr="007C4871">
        <w:rPr>
          <w:rFonts w:ascii="Times New Roman" w:hAnsi="Times New Roman"/>
          <w:szCs w:val="24"/>
        </w:rPr>
        <w:t>Ja Pretendents pieprasa, tad trīs darba dienu laikā no pieprasījuma saņemšanas Komisija izsniedz Pretendentam saņemto piedāvājumu kopsavilkumu.</w:t>
      </w:r>
    </w:p>
    <w:p w14:paraId="1279FE87"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Style w:val="BodyText2Char"/>
          <w:rFonts w:ascii="Times New Roman" w:hAnsi="Times New Roman"/>
        </w:rPr>
        <w:t>Sūtījumi ar piezīmi “Piedāvājuma atsaukums” tiek atvērti pirmie, bet sūtījumi ar Piedāvājumiem, uz kuriem attiecas šie atsaukumi, netiek atvērti</w:t>
      </w:r>
      <w:r w:rsidRPr="007C4871">
        <w:rPr>
          <w:rFonts w:ascii="Times New Roman" w:hAnsi="Times New Roman"/>
        </w:rPr>
        <w:t>. Atsaukumam ir bezierunu raksturs un tas izslēdz Pretendenta turpmāku dalību iepirkuma procedūrā.</w:t>
      </w:r>
    </w:p>
    <w:p w14:paraId="48304592" w14:textId="77777777"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Style w:val="BodyText2Char"/>
          <w:rFonts w:ascii="Times New Roman" w:hAnsi="Times New Roman"/>
        </w:rPr>
        <w:t xml:space="preserve">Sūtījumi </w:t>
      </w:r>
      <w:r w:rsidRPr="007C4871">
        <w:rPr>
          <w:rFonts w:ascii="Times New Roman" w:hAnsi="Times New Roman"/>
        </w:rPr>
        <w:t xml:space="preserve">ar uzrakstu „Piedāvājuma papildinājumi” / “Piedāvājuma labojumi” </w:t>
      </w:r>
      <w:r w:rsidRPr="007C4871">
        <w:rPr>
          <w:rStyle w:val="BodyText2Char"/>
          <w:rFonts w:ascii="Times New Roman" w:hAnsi="Times New Roman"/>
        </w:rPr>
        <w:t xml:space="preserve">tiek atvērti </w:t>
      </w:r>
      <w:r w:rsidRPr="007C4871">
        <w:rPr>
          <w:rFonts w:ascii="Times New Roman" w:hAnsi="Times New Roman"/>
        </w:rPr>
        <w:t>secīgi ar attiecīgā Pretendenta Piedāvājuma sūtījuma atvēršanu.</w:t>
      </w:r>
    </w:p>
    <w:p w14:paraId="43D2024D" w14:textId="796C3B6A" w:rsidR="00EC4920" w:rsidRPr="007C4871" w:rsidRDefault="00EC4920" w:rsidP="00EC4920">
      <w:pPr>
        <w:pStyle w:val="BodyText2"/>
        <w:numPr>
          <w:ilvl w:val="2"/>
          <w:numId w:val="39"/>
        </w:numPr>
        <w:suppressAutoHyphens/>
        <w:autoSpaceDN w:val="0"/>
        <w:spacing w:after="120"/>
        <w:ind w:left="709" w:hanging="709"/>
        <w:textAlignment w:val="baseline"/>
        <w:rPr>
          <w:rFonts w:ascii="Times New Roman" w:hAnsi="Times New Roman"/>
        </w:rPr>
      </w:pPr>
      <w:r w:rsidRPr="007C4871">
        <w:rPr>
          <w:rFonts w:ascii="Times New Roman" w:hAnsi="Times New Roman"/>
        </w:rPr>
        <w:t xml:space="preserve">Pretendentu pārstāvji Piedāvājumu vērtēšanā nepiedalās. </w:t>
      </w:r>
      <w:r w:rsidRPr="007C4871">
        <w:rPr>
          <w:rFonts w:ascii="Times New Roman" w:hAnsi="Times New Roman"/>
          <w:szCs w:val="24"/>
        </w:rPr>
        <w:t>Piedāvājumu vērtēšanu Komisija veic slēgtās sēdēs.</w:t>
      </w:r>
    </w:p>
    <w:p w14:paraId="6AAF212E" w14:textId="73EB44C8" w:rsidR="00EC4920" w:rsidRPr="007C4871" w:rsidRDefault="00EC4920" w:rsidP="00EC4920">
      <w:pPr>
        <w:pStyle w:val="Heading2"/>
        <w:spacing w:before="240" w:after="120"/>
        <w:jc w:val="both"/>
      </w:pPr>
      <w:r w:rsidRPr="007C4871">
        <w:rPr>
          <w:sz w:val="24"/>
        </w:rPr>
        <w:t>4.4. Piedāvājuma derīguma termiņš</w:t>
      </w:r>
    </w:p>
    <w:p w14:paraId="76F508E2" w14:textId="77777777" w:rsidR="00EC4920" w:rsidRPr="007C4871" w:rsidRDefault="00EC4920" w:rsidP="00EC4920">
      <w:pPr>
        <w:pStyle w:val="BodyText2"/>
        <w:numPr>
          <w:ilvl w:val="2"/>
          <w:numId w:val="40"/>
        </w:numPr>
        <w:suppressAutoHyphens/>
        <w:autoSpaceDN w:val="0"/>
        <w:spacing w:after="120"/>
        <w:textAlignment w:val="baseline"/>
        <w:rPr>
          <w:rFonts w:ascii="Times New Roman" w:hAnsi="Times New Roman"/>
        </w:rPr>
      </w:pPr>
      <w:r w:rsidRPr="007C4871">
        <w:rPr>
          <w:rFonts w:ascii="Times New Roman" w:hAnsi="Times New Roman"/>
          <w:bCs/>
          <w:iCs/>
        </w:rPr>
        <w:t>Pretendenta Piedāvājuma derīguma termiņš ir ne mazāks kā 90 (deviņdesmit) dienas pēc 4.2.1. punktā noteiktā Piedāvājumu iesniegšanas termiņa beigu datuma. Piedāvājumi ar mazāku derīguma var tikt atzīti par neatbilstošiem un var tikt noraidīti.</w:t>
      </w:r>
    </w:p>
    <w:p w14:paraId="36990C82" w14:textId="77777777" w:rsidR="00EC4920" w:rsidRPr="007C4871" w:rsidRDefault="00EC4920" w:rsidP="00EC4920">
      <w:pPr>
        <w:pStyle w:val="BodyText2"/>
        <w:numPr>
          <w:ilvl w:val="2"/>
          <w:numId w:val="40"/>
        </w:numPr>
        <w:suppressAutoHyphens/>
        <w:autoSpaceDN w:val="0"/>
        <w:spacing w:after="120"/>
        <w:textAlignment w:val="baseline"/>
        <w:rPr>
          <w:rFonts w:ascii="Times New Roman" w:hAnsi="Times New Roman"/>
        </w:rPr>
      </w:pPr>
      <w:r w:rsidRPr="007C4871">
        <w:rPr>
          <w:rFonts w:ascii="Times New Roman" w:hAnsi="Times New Roman"/>
          <w:bCs/>
          <w:iCs/>
        </w:rPr>
        <w:t xml:space="preserve">Piedāvājums </w:t>
      </w:r>
      <w:r w:rsidRPr="007C4871">
        <w:rPr>
          <w:rFonts w:ascii="Times New Roman" w:hAnsi="Times New Roman"/>
          <w:bCs/>
          <w:szCs w:val="24"/>
        </w:rPr>
        <w:t xml:space="preserve">ir saistošs </w:t>
      </w:r>
      <w:r w:rsidRPr="007C4871">
        <w:rPr>
          <w:rFonts w:ascii="Times New Roman" w:hAnsi="Times New Roman"/>
          <w:bCs/>
          <w:iCs/>
        </w:rPr>
        <w:t xml:space="preserve">Pretendentam </w:t>
      </w:r>
      <w:r w:rsidRPr="007C4871">
        <w:rPr>
          <w:rFonts w:ascii="Times New Roman" w:hAnsi="Times New Roman"/>
          <w:bCs/>
          <w:szCs w:val="24"/>
        </w:rPr>
        <w:t>līdz īsākajam no šādiem termiņiem:</w:t>
      </w:r>
      <w:r w:rsidRPr="007C4871">
        <w:rPr>
          <w:rFonts w:ascii="Times New Roman" w:hAnsi="Times New Roman"/>
          <w:bCs/>
          <w:iCs/>
        </w:rPr>
        <w:t xml:space="preserve"> visu Piedāvājuma derīguma termiņu, vai, ja </w:t>
      </w:r>
      <w:r w:rsidRPr="007C4871">
        <w:rPr>
          <w:rFonts w:ascii="Times New Roman" w:hAnsi="Times New Roman"/>
          <w:bCs/>
          <w:szCs w:val="24"/>
        </w:rPr>
        <w:t>Komisija Pretendentam piešķir Līguma slēgšanas tiesības – līdz dienai, kad ir noslēgts Līgums</w:t>
      </w:r>
      <w:r w:rsidRPr="007C4871">
        <w:rPr>
          <w:rFonts w:ascii="Times New Roman" w:hAnsi="Times New Roman"/>
          <w:bCs/>
          <w:iCs/>
        </w:rPr>
        <w:t>.</w:t>
      </w:r>
    </w:p>
    <w:p w14:paraId="21BD69CA" w14:textId="4BF2A461" w:rsidR="00EC4920" w:rsidRPr="007C4871" w:rsidRDefault="00EC4920" w:rsidP="00EC4920">
      <w:pPr>
        <w:pStyle w:val="BodyText2"/>
        <w:numPr>
          <w:ilvl w:val="2"/>
          <w:numId w:val="40"/>
        </w:numPr>
        <w:suppressAutoHyphens/>
        <w:autoSpaceDN w:val="0"/>
        <w:spacing w:after="120"/>
        <w:textAlignment w:val="baseline"/>
        <w:rPr>
          <w:rFonts w:ascii="Times New Roman" w:hAnsi="Times New Roman"/>
        </w:rPr>
      </w:pPr>
      <w:r w:rsidRPr="007C4871">
        <w:rPr>
          <w:rFonts w:ascii="Times New Roman" w:hAnsi="Times New Roman"/>
          <w:bCs/>
          <w:iCs/>
        </w:rPr>
        <w:t>Pasūtītājs var lūgt Pretendentam pagarināt Piedāvājuma derīguma termiņu uz noteiktu laiku. Pretendentam, kuram lūgts Piedāvājuma derīguma termiņa pagarinājums, nav atļauts mainīt savu Piedāvājumu, Piedāvājuma cenu vai saturu.</w:t>
      </w:r>
    </w:p>
    <w:p w14:paraId="6374FCEC" w14:textId="24177CD5" w:rsidR="000D2723" w:rsidRPr="007C4871" w:rsidRDefault="004F5E59" w:rsidP="000F517C">
      <w:pPr>
        <w:pStyle w:val="ListParagraph"/>
        <w:numPr>
          <w:ilvl w:val="0"/>
          <w:numId w:val="13"/>
        </w:numPr>
        <w:spacing w:before="360" w:after="120"/>
        <w:jc w:val="center"/>
        <w:rPr>
          <w:rFonts w:ascii="Times New Roman" w:hAnsi="Times New Roman" w:cs="Times New Roman"/>
          <w:b/>
          <w:bCs/>
          <w:lang w:val="lv-LV"/>
        </w:rPr>
      </w:pPr>
      <w:r w:rsidRPr="007C4871">
        <w:rPr>
          <w:rFonts w:ascii="Times New Roman" w:hAnsi="Times New Roman" w:cs="Times New Roman"/>
          <w:b/>
          <w:bCs/>
          <w:lang w:val="lv-LV"/>
        </w:rPr>
        <w:t xml:space="preserve">PIEDĀVĀJUMU </w:t>
      </w:r>
      <w:r w:rsidR="00F64653" w:rsidRPr="007C4871">
        <w:rPr>
          <w:rFonts w:ascii="Times New Roman" w:hAnsi="Times New Roman" w:cs="Times New Roman"/>
          <w:b/>
          <w:bCs/>
          <w:lang w:val="lv-LV"/>
        </w:rPr>
        <w:t>PĀRBAUDE</w:t>
      </w:r>
      <w:r w:rsidR="00121807" w:rsidRPr="007C4871">
        <w:rPr>
          <w:rFonts w:ascii="Times New Roman" w:hAnsi="Times New Roman" w:cs="Times New Roman"/>
          <w:b/>
          <w:bCs/>
          <w:lang w:val="lv-LV"/>
        </w:rPr>
        <w:t xml:space="preserve">, </w:t>
      </w:r>
      <w:r w:rsidR="002E0639" w:rsidRPr="007C4871">
        <w:rPr>
          <w:rFonts w:ascii="Times New Roman" w:hAnsi="Times New Roman" w:cs="Times New Roman"/>
          <w:b/>
          <w:bCs/>
          <w:lang w:val="lv-LV"/>
        </w:rPr>
        <w:t>SAIMNIECISKI VISI</w:t>
      </w:r>
      <w:r w:rsidR="00B2050F" w:rsidRPr="007C4871">
        <w:rPr>
          <w:rFonts w:ascii="Times New Roman" w:hAnsi="Times New Roman" w:cs="Times New Roman"/>
          <w:b/>
          <w:bCs/>
          <w:lang w:val="lv-LV"/>
        </w:rPr>
        <w:t>Z</w:t>
      </w:r>
      <w:r w:rsidR="002E0639" w:rsidRPr="007C4871">
        <w:rPr>
          <w:rFonts w:ascii="Times New Roman" w:hAnsi="Times New Roman" w:cs="Times New Roman"/>
          <w:b/>
          <w:bCs/>
          <w:lang w:val="lv-LV"/>
        </w:rPr>
        <w:t>DEVĪGĀKĀ PIEDĀVĀJUMA</w:t>
      </w:r>
      <w:r w:rsidRPr="007C4871">
        <w:rPr>
          <w:rFonts w:ascii="Times New Roman" w:hAnsi="Times New Roman" w:cs="Times New Roman"/>
          <w:b/>
          <w:bCs/>
          <w:lang w:val="lv-LV"/>
        </w:rPr>
        <w:t xml:space="preserve"> NOTEIKŠANA</w:t>
      </w:r>
      <w:r w:rsidR="00121807" w:rsidRPr="007C4871">
        <w:rPr>
          <w:rFonts w:ascii="Times New Roman" w:hAnsi="Times New Roman" w:cs="Times New Roman"/>
          <w:b/>
          <w:bCs/>
          <w:lang w:val="lv-LV"/>
        </w:rPr>
        <w:t xml:space="preserve"> UN LĒMUMA PIEŅEMŠANA</w:t>
      </w:r>
    </w:p>
    <w:p w14:paraId="0A6CA1DA" w14:textId="4140DDCD" w:rsidR="00F205E0" w:rsidRPr="007C4871" w:rsidRDefault="000B67BF" w:rsidP="000B67BF">
      <w:pPr>
        <w:pStyle w:val="Heading2"/>
        <w:numPr>
          <w:ilvl w:val="1"/>
          <w:numId w:val="41"/>
        </w:numPr>
        <w:spacing w:after="120"/>
        <w:ind w:left="284" w:hanging="284"/>
        <w:jc w:val="both"/>
        <w:rPr>
          <w:bCs/>
          <w:sz w:val="24"/>
        </w:rPr>
      </w:pPr>
      <w:r w:rsidRPr="007C4871">
        <w:rPr>
          <w:bCs/>
          <w:sz w:val="24"/>
        </w:rPr>
        <w:t xml:space="preserve"> </w:t>
      </w:r>
      <w:r w:rsidR="00A640C6" w:rsidRPr="007C4871">
        <w:rPr>
          <w:bCs/>
          <w:sz w:val="24"/>
        </w:rPr>
        <w:t>Iesniegto Piedāvājumu noformējuma un derīguma termiņa pārbaude</w:t>
      </w:r>
    </w:p>
    <w:p w14:paraId="71FE5B99" w14:textId="129C6D32" w:rsidR="00A640C6" w:rsidRPr="007C4871" w:rsidRDefault="000B67BF" w:rsidP="000B67BF">
      <w:pPr>
        <w:ind w:left="709" w:hanging="709"/>
        <w:jc w:val="both"/>
      </w:pPr>
      <w:r w:rsidRPr="007C4871">
        <w:t xml:space="preserve">5.1.1. </w:t>
      </w:r>
      <w:r w:rsidR="00A640C6" w:rsidRPr="007C4871">
        <w:t xml:space="preserve">Komisija veic Pretendentu iesniegto Piedāvājumu, to noformējuma, derīguma termiņa pārbaudi. Noformējuma trūkumu gadījumā Komisija izvērtē to būtiskumu un lemj par Piedāvājuma tālāku izskatīšanu, ievērojot samērīguma principu. Komisija ir tiesīga noraidīt </w:t>
      </w:r>
      <w:r w:rsidR="008062C1" w:rsidRPr="007C4871">
        <w:t>P</w:t>
      </w:r>
      <w:r w:rsidR="00A640C6" w:rsidRPr="007C4871">
        <w:t>iedāvājumu, ja konstatē, ka:</w:t>
      </w:r>
    </w:p>
    <w:p w14:paraId="419E8AE9" w14:textId="2A8C705D" w:rsidR="000B67BF" w:rsidRPr="007C4871" w:rsidRDefault="000B67BF" w:rsidP="000B67BF">
      <w:pPr>
        <w:ind w:left="709"/>
        <w:jc w:val="both"/>
      </w:pPr>
      <w:r w:rsidRPr="007C4871">
        <w:t xml:space="preserve">5.1.1.1.  </w:t>
      </w:r>
      <w:r w:rsidR="008062C1" w:rsidRPr="007C4871">
        <w:t>P</w:t>
      </w:r>
      <w:r w:rsidR="00A640C6" w:rsidRPr="007C4871">
        <w:t>iedāvājums nav parakstīts;</w:t>
      </w:r>
    </w:p>
    <w:p w14:paraId="733C44B9" w14:textId="77777777" w:rsidR="000B67BF" w:rsidRPr="007C4871" w:rsidRDefault="000B67BF" w:rsidP="000B67BF">
      <w:pPr>
        <w:ind w:left="709"/>
        <w:jc w:val="both"/>
      </w:pPr>
      <w:r w:rsidRPr="007C4871">
        <w:t xml:space="preserve">5.1.1.2. </w:t>
      </w:r>
      <w:r w:rsidR="008062C1" w:rsidRPr="007C4871">
        <w:t>P</w:t>
      </w:r>
      <w:r w:rsidR="00A640C6" w:rsidRPr="007C4871">
        <w:t xml:space="preserve">iedāvājumam ir tādi noformējuma trūkumi, kas būtiski ietekmē </w:t>
      </w:r>
      <w:r w:rsidR="008062C1" w:rsidRPr="007C4871">
        <w:t>P</w:t>
      </w:r>
      <w:r w:rsidR="00A640C6" w:rsidRPr="007C4871">
        <w:t>iedāvājuma vērtēšanu;</w:t>
      </w:r>
    </w:p>
    <w:p w14:paraId="540EF86D" w14:textId="1BE4909C" w:rsidR="006633B0" w:rsidRPr="007C4871" w:rsidRDefault="000B67BF" w:rsidP="000B67BF">
      <w:pPr>
        <w:ind w:left="709"/>
        <w:jc w:val="both"/>
      </w:pPr>
      <w:r w:rsidRPr="007C4871">
        <w:t xml:space="preserve">5.1.1.3.  </w:t>
      </w:r>
      <w:r w:rsidR="006633B0" w:rsidRPr="007C4871">
        <w:t xml:space="preserve">Nav iesniegti visi Nolikuma 3. </w:t>
      </w:r>
      <w:r w:rsidR="00E91763" w:rsidRPr="007C4871">
        <w:t>sadaļa</w:t>
      </w:r>
      <w:r w:rsidR="006633B0" w:rsidRPr="007C4871">
        <w:t xml:space="preserve"> minētie dokumenti;</w:t>
      </w:r>
    </w:p>
    <w:p w14:paraId="6EDA028C" w14:textId="5CA98ADC" w:rsidR="00A640C6" w:rsidRPr="007C4871" w:rsidRDefault="000B67BF" w:rsidP="000B67BF">
      <w:pPr>
        <w:pStyle w:val="ListParagraph"/>
        <w:numPr>
          <w:ilvl w:val="3"/>
          <w:numId w:val="42"/>
        </w:numPr>
        <w:ind w:left="1418"/>
        <w:jc w:val="both"/>
        <w:rPr>
          <w:rFonts w:ascii="Times New Roman" w:hAnsi="Times New Roman" w:cs="Times New Roman"/>
          <w:lang w:val="lv-LV"/>
        </w:rPr>
      </w:pPr>
      <w:r w:rsidRPr="007C4871">
        <w:rPr>
          <w:rFonts w:ascii="Times New Roman" w:hAnsi="Times New Roman" w:cs="Times New Roman"/>
          <w:lang w:val="lv-LV"/>
        </w:rPr>
        <w:t xml:space="preserve">  </w:t>
      </w:r>
      <w:r w:rsidR="008062C1" w:rsidRPr="007C4871">
        <w:rPr>
          <w:rFonts w:ascii="Times New Roman" w:hAnsi="Times New Roman" w:cs="Times New Roman"/>
          <w:lang w:val="lv-LV"/>
        </w:rPr>
        <w:t>P</w:t>
      </w:r>
      <w:r w:rsidR="00A640C6" w:rsidRPr="007C4871">
        <w:rPr>
          <w:rFonts w:ascii="Times New Roman" w:hAnsi="Times New Roman" w:cs="Times New Roman"/>
          <w:lang w:val="lv-LV"/>
        </w:rPr>
        <w:t xml:space="preserve">iedāvājuma derīguma termiņš neatbilst Nolikuma </w:t>
      </w:r>
      <w:r w:rsidRPr="007C4871">
        <w:rPr>
          <w:rFonts w:ascii="Times New Roman" w:hAnsi="Times New Roman" w:cs="Times New Roman"/>
          <w:lang w:val="lv-LV"/>
        </w:rPr>
        <w:t>4</w:t>
      </w:r>
      <w:r w:rsidR="00A640C6" w:rsidRPr="007C4871">
        <w:rPr>
          <w:rFonts w:ascii="Times New Roman" w:hAnsi="Times New Roman" w:cs="Times New Roman"/>
          <w:lang w:val="lv-LV"/>
        </w:rPr>
        <w:t>.</w:t>
      </w:r>
      <w:r w:rsidR="008062C1" w:rsidRPr="007C4871">
        <w:rPr>
          <w:rFonts w:ascii="Times New Roman" w:hAnsi="Times New Roman" w:cs="Times New Roman"/>
          <w:lang w:val="lv-LV"/>
        </w:rPr>
        <w:t>4</w:t>
      </w:r>
      <w:r w:rsidR="00A640C6" w:rsidRPr="007C4871">
        <w:rPr>
          <w:rFonts w:ascii="Times New Roman" w:hAnsi="Times New Roman" w:cs="Times New Roman"/>
          <w:lang w:val="lv-LV"/>
        </w:rPr>
        <w:t xml:space="preserve">. punktā </w:t>
      </w:r>
      <w:r w:rsidR="008062C1" w:rsidRPr="007C4871">
        <w:rPr>
          <w:rFonts w:ascii="Times New Roman" w:hAnsi="Times New Roman" w:cs="Times New Roman"/>
          <w:lang w:val="lv-LV"/>
        </w:rPr>
        <w:t>nosacījumiem</w:t>
      </w:r>
      <w:r w:rsidR="00A640C6" w:rsidRPr="007C4871">
        <w:rPr>
          <w:rFonts w:ascii="Times New Roman" w:hAnsi="Times New Roman" w:cs="Times New Roman"/>
          <w:lang w:val="lv-LV"/>
        </w:rPr>
        <w:t>;</w:t>
      </w:r>
    </w:p>
    <w:p w14:paraId="5CE74DC4" w14:textId="5248351D" w:rsidR="00617E5E" w:rsidRPr="007C4871" w:rsidRDefault="00617E5E" w:rsidP="000B67BF">
      <w:pPr>
        <w:pStyle w:val="Heading2"/>
        <w:numPr>
          <w:ilvl w:val="1"/>
          <w:numId w:val="42"/>
        </w:numPr>
        <w:spacing w:before="120" w:after="120"/>
        <w:ind w:left="567" w:hanging="567"/>
        <w:jc w:val="both"/>
        <w:rPr>
          <w:bCs/>
          <w:sz w:val="24"/>
        </w:rPr>
      </w:pPr>
      <w:r w:rsidRPr="007C4871">
        <w:rPr>
          <w:bCs/>
          <w:sz w:val="24"/>
        </w:rPr>
        <w:t>Pretendentu atlases prasību pārbaude</w:t>
      </w:r>
    </w:p>
    <w:p w14:paraId="758739CA" w14:textId="79CA922F" w:rsidR="00617E5E"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 xml:space="preserve">Komisija pārbauda pretendenta atbilstību Nolikuma </w:t>
      </w:r>
      <w:r w:rsidR="008A211C" w:rsidRPr="007C4871">
        <w:rPr>
          <w:rFonts w:ascii="Times New Roman" w:hAnsi="Times New Roman" w:cs="Times New Roman"/>
          <w:lang w:val="lv-LV"/>
        </w:rPr>
        <w:t>3</w:t>
      </w:r>
      <w:r w:rsidRPr="007C4871">
        <w:rPr>
          <w:rFonts w:ascii="Times New Roman" w:hAnsi="Times New Roman" w:cs="Times New Roman"/>
          <w:lang w:val="lv-LV"/>
        </w:rPr>
        <w:t>.</w:t>
      </w:r>
      <w:r w:rsidR="008A211C" w:rsidRPr="007C4871">
        <w:rPr>
          <w:rFonts w:ascii="Times New Roman" w:hAnsi="Times New Roman" w:cs="Times New Roman"/>
          <w:lang w:val="lv-LV"/>
        </w:rPr>
        <w:t>1</w:t>
      </w:r>
      <w:r w:rsidRPr="007C4871">
        <w:rPr>
          <w:rFonts w:ascii="Times New Roman" w:hAnsi="Times New Roman" w:cs="Times New Roman"/>
          <w:lang w:val="lv-LV"/>
        </w:rPr>
        <w:t>. punktā noteiktajam.</w:t>
      </w:r>
    </w:p>
    <w:p w14:paraId="2480C3DA" w14:textId="3C89FEC6" w:rsidR="00EC4847"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 xml:space="preserve">Pretendents tiek izslēgts no dalības Sarunu procedūrā, ja tas atbilst kādam no Nolikuma </w:t>
      </w:r>
      <w:r w:rsidR="008A211C" w:rsidRPr="007C4871">
        <w:rPr>
          <w:rFonts w:ascii="Times New Roman" w:hAnsi="Times New Roman" w:cs="Times New Roman"/>
          <w:lang w:val="lv-LV"/>
        </w:rPr>
        <w:t>3</w:t>
      </w:r>
      <w:r w:rsidRPr="007C4871">
        <w:rPr>
          <w:rFonts w:ascii="Times New Roman" w:hAnsi="Times New Roman" w:cs="Times New Roman"/>
          <w:lang w:val="lv-LV"/>
        </w:rPr>
        <w:t>.</w:t>
      </w:r>
      <w:r w:rsidR="008A211C" w:rsidRPr="007C4871">
        <w:rPr>
          <w:rFonts w:ascii="Times New Roman" w:hAnsi="Times New Roman" w:cs="Times New Roman"/>
          <w:lang w:val="lv-LV"/>
        </w:rPr>
        <w:t>1</w:t>
      </w:r>
      <w:r w:rsidRPr="007C4871">
        <w:rPr>
          <w:rFonts w:ascii="Times New Roman" w:hAnsi="Times New Roman" w:cs="Times New Roman"/>
          <w:lang w:val="lv-LV"/>
        </w:rPr>
        <w:t>.</w:t>
      </w:r>
      <w:r w:rsidR="008A211C" w:rsidRPr="007C4871">
        <w:rPr>
          <w:rFonts w:ascii="Times New Roman" w:hAnsi="Times New Roman" w:cs="Times New Roman"/>
          <w:lang w:val="lv-LV"/>
        </w:rPr>
        <w:t> </w:t>
      </w:r>
      <w:r w:rsidRPr="007C4871">
        <w:rPr>
          <w:rFonts w:ascii="Times New Roman" w:hAnsi="Times New Roman" w:cs="Times New Roman"/>
          <w:lang w:val="lv-LV"/>
        </w:rPr>
        <w:t>punktā minētajiem izslēgšanas nosacījumiem.</w:t>
      </w:r>
    </w:p>
    <w:p w14:paraId="7AE63CA3" w14:textId="727AA639" w:rsidR="00EC4847"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 xml:space="preserve">Izslēgšanas nosacījumu pārbaudi Komisija veic tikai tam Pretendentam, kam saskaņā ar Nolikumā noteikto būtu piešķiramas </w:t>
      </w:r>
      <w:r w:rsidR="00BC20D9" w:rsidRPr="007C4871">
        <w:rPr>
          <w:rFonts w:ascii="Times New Roman" w:hAnsi="Times New Roman" w:cs="Times New Roman"/>
          <w:lang w:val="lv-LV"/>
        </w:rPr>
        <w:t>L</w:t>
      </w:r>
      <w:r w:rsidRPr="007C4871">
        <w:rPr>
          <w:rFonts w:ascii="Times New Roman" w:hAnsi="Times New Roman" w:cs="Times New Roman"/>
          <w:lang w:val="lv-LV"/>
        </w:rPr>
        <w:t>īguma slēgšanas tiesības.</w:t>
      </w:r>
    </w:p>
    <w:p w14:paraId="3E8B79C7" w14:textId="21E8DB9C" w:rsidR="00EC4847" w:rsidRPr="007C4871" w:rsidRDefault="00EC4847"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Pretendent</w:t>
      </w:r>
      <w:r w:rsidR="00BC20D9" w:rsidRPr="007C4871">
        <w:rPr>
          <w:rFonts w:ascii="Times New Roman" w:hAnsi="Times New Roman" w:cs="Times New Roman"/>
          <w:lang w:val="lv-LV"/>
        </w:rPr>
        <w:t>s un tā Piedāvājums</w:t>
      </w:r>
      <w:r w:rsidRPr="007C4871">
        <w:rPr>
          <w:rFonts w:ascii="Times New Roman" w:hAnsi="Times New Roman" w:cs="Times New Roman"/>
          <w:lang w:val="lv-LV"/>
        </w:rPr>
        <w:t xml:space="preserve"> tiek noraidīts, ja Pretendents neatbilst kādai no Nolikuma </w:t>
      </w:r>
      <w:r w:rsidR="00BC20D9" w:rsidRPr="007C4871">
        <w:rPr>
          <w:rFonts w:ascii="Times New Roman" w:hAnsi="Times New Roman" w:cs="Times New Roman"/>
          <w:lang w:val="lv-LV"/>
        </w:rPr>
        <w:t>3</w:t>
      </w:r>
      <w:r w:rsidRPr="007C4871">
        <w:rPr>
          <w:rFonts w:ascii="Times New Roman" w:hAnsi="Times New Roman" w:cs="Times New Roman"/>
          <w:lang w:val="lv-LV"/>
        </w:rPr>
        <w:t>.</w:t>
      </w:r>
      <w:r w:rsidR="00BC20D9" w:rsidRPr="007C4871">
        <w:rPr>
          <w:rFonts w:ascii="Times New Roman" w:hAnsi="Times New Roman" w:cs="Times New Roman"/>
          <w:lang w:val="lv-LV"/>
        </w:rPr>
        <w:t>1</w:t>
      </w:r>
      <w:r w:rsidRPr="007C4871">
        <w:rPr>
          <w:rFonts w:ascii="Times New Roman" w:hAnsi="Times New Roman" w:cs="Times New Roman"/>
          <w:lang w:val="lv-LV"/>
        </w:rPr>
        <w:t>. punktā norādītajai kvalifikācijas prasībai.</w:t>
      </w:r>
    </w:p>
    <w:p w14:paraId="41714552" w14:textId="2569D550" w:rsidR="006633B0" w:rsidRPr="007C4871" w:rsidRDefault="006633B0" w:rsidP="000B67BF">
      <w:pPr>
        <w:pStyle w:val="Heading2"/>
        <w:numPr>
          <w:ilvl w:val="1"/>
          <w:numId w:val="42"/>
        </w:numPr>
        <w:spacing w:before="120" w:after="120"/>
        <w:ind w:left="567" w:hanging="567"/>
        <w:jc w:val="both"/>
        <w:rPr>
          <w:bCs/>
          <w:sz w:val="24"/>
        </w:rPr>
      </w:pPr>
      <w:r w:rsidRPr="007C4871">
        <w:rPr>
          <w:bCs/>
          <w:sz w:val="24"/>
        </w:rPr>
        <w:lastRenderedPageBreak/>
        <w:t>Pretendentu tehnisko piedāvājumu pārbaude</w:t>
      </w:r>
    </w:p>
    <w:p w14:paraId="41A9ACF1" w14:textId="5EFE6D2C" w:rsidR="006633B0" w:rsidRPr="007C4871" w:rsidRDefault="006633B0"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Komisija pārbauda Pretendentu tehnisko piedāvājumu atbilstību Nolikuma, tostarp Nolikuma 3.2.3. punktā un Tehniskajā specifikācijā izvirzītajām prasībām.</w:t>
      </w:r>
    </w:p>
    <w:p w14:paraId="0BA3C086" w14:textId="40F7043B" w:rsidR="006633B0" w:rsidRPr="007C4871" w:rsidRDefault="006633B0" w:rsidP="000B67BF">
      <w:pPr>
        <w:pStyle w:val="ListParagraph"/>
        <w:numPr>
          <w:ilvl w:val="2"/>
          <w:numId w:val="42"/>
        </w:numPr>
        <w:jc w:val="both"/>
        <w:rPr>
          <w:rFonts w:ascii="Times New Roman" w:hAnsi="Times New Roman" w:cs="Times New Roman"/>
          <w:lang w:val="lv-LV"/>
        </w:rPr>
      </w:pPr>
      <w:r w:rsidRPr="007C4871">
        <w:rPr>
          <w:rFonts w:ascii="Times New Roman" w:hAnsi="Times New Roman" w:cs="Times New Roman"/>
          <w:lang w:val="lv-LV"/>
        </w:rPr>
        <w:t>Pretendenta piedāvājums tiek noraidīts, ja Komisija konstatē, ka nav iesniegti visi tehniskā piedāvājuma dokumenti vai tie un to saturs neatbilst Nolikuma un/vai Tehniskās specifikācijas prasībām.</w:t>
      </w:r>
    </w:p>
    <w:p w14:paraId="1BE3AE0B" w14:textId="161941AD" w:rsidR="006633B0" w:rsidRPr="007C4871" w:rsidRDefault="006633B0" w:rsidP="000B67BF">
      <w:pPr>
        <w:pStyle w:val="Heading2"/>
        <w:numPr>
          <w:ilvl w:val="1"/>
          <w:numId w:val="42"/>
        </w:numPr>
        <w:spacing w:before="120" w:after="120"/>
        <w:ind w:left="567" w:hanging="567"/>
        <w:jc w:val="both"/>
        <w:rPr>
          <w:bCs/>
          <w:sz w:val="24"/>
        </w:rPr>
      </w:pPr>
      <w:r w:rsidRPr="007C4871">
        <w:rPr>
          <w:bCs/>
          <w:sz w:val="24"/>
        </w:rPr>
        <w:t xml:space="preserve">Pretendentu </w:t>
      </w:r>
      <w:r w:rsidR="00957AEC" w:rsidRPr="007C4871">
        <w:rPr>
          <w:bCs/>
          <w:sz w:val="24"/>
        </w:rPr>
        <w:t>finanšu</w:t>
      </w:r>
      <w:r w:rsidRPr="007C4871">
        <w:rPr>
          <w:bCs/>
          <w:sz w:val="24"/>
        </w:rPr>
        <w:t xml:space="preserve"> piedāvājumu pārbaude</w:t>
      </w:r>
    </w:p>
    <w:p w14:paraId="788CB606" w14:textId="5FBDCDA3" w:rsidR="00B321A5" w:rsidRPr="007C4871" w:rsidRDefault="00B321A5" w:rsidP="000B67BF">
      <w:pPr>
        <w:pStyle w:val="ListParagraph"/>
        <w:numPr>
          <w:ilvl w:val="2"/>
          <w:numId w:val="42"/>
        </w:numPr>
        <w:ind w:left="709"/>
        <w:jc w:val="both"/>
        <w:rPr>
          <w:rFonts w:ascii="Times New Roman" w:hAnsi="Times New Roman" w:cs="Times New Roman"/>
          <w:lang w:val="lv-LV"/>
        </w:rPr>
      </w:pPr>
      <w:r w:rsidRPr="007C4871">
        <w:rPr>
          <w:rFonts w:ascii="Times New Roman" w:hAnsi="Times New Roman" w:cs="Times New Roman"/>
          <w:lang w:val="lv-LV"/>
        </w:rPr>
        <w:t>Pretendenta piedāvājums tiek noraidīts, ja Komisija konstatē, ka nav iesniegti finanšu piedāvājuma dokumenti vai tie un to saturs neatbilst Nolikuma prasībām.</w:t>
      </w:r>
    </w:p>
    <w:p w14:paraId="0F86C407" w14:textId="4C89EAD5" w:rsidR="00B321A5" w:rsidRPr="007C4871" w:rsidRDefault="00D91C15"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color w:val="000000"/>
          <w:lang w:val="lv-LV"/>
        </w:rPr>
        <w:t>Komisija veic aritmētisko kļūdu pārbaudi Pretendentu finanšu piedāvājumos. Ja Iepirkuma komisija konstatē aritmētiskās kļūdas, Iepirkuma komisija šīs kļūdas izlabo. Par konstatētajām kļūdām un laboto piedāvājumu Iepirkuma komisija informē Pretendentu, kura piedāvājumā kļūdas tika konstatētas un labotas.</w:t>
      </w:r>
    </w:p>
    <w:p w14:paraId="6202C44B" w14:textId="1F316610" w:rsidR="00812BC2" w:rsidRPr="007C4871" w:rsidRDefault="00812BC2" w:rsidP="000B67BF">
      <w:pPr>
        <w:pStyle w:val="ListParagraph"/>
        <w:numPr>
          <w:ilvl w:val="2"/>
          <w:numId w:val="42"/>
        </w:numPr>
        <w:ind w:left="709"/>
        <w:jc w:val="both"/>
        <w:rPr>
          <w:rFonts w:ascii="Times New Roman" w:hAnsi="Times New Roman" w:cs="Times New Roman"/>
          <w:lang w:val="lv-LV"/>
        </w:rPr>
      </w:pPr>
      <w:r w:rsidRPr="007C4871">
        <w:rPr>
          <w:rFonts w:ascii="Times New Roman" w:hAnsi="Times New Roman" w:cs="Times New Roman"/>
          <w:lang w:val="lv-LV"/>
        </w:rPr>
        <w:t>Pamatoti labotā Piedāvājuma cena tiek uzskatīta par saistošu pretendentam. Ja pretendents nepiekrīt Iepirkuma komisijas pamatoti veiktajam kļūdu labojumam, tā Piedāvājums tiek noraidīts.</w:t>
      </w:r>
    </w:p>
    <w:p w14:paraId="251536DB" w14:textId="5C3B25ED" w:rsidR="00F37C2A" w:rsidRPr="007C4871" w:rsidRDefault="00F37C2A"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lang w:val="lv-LV"/>
        </w:rPr>
        <w:t>Ja finanšu piedāvājumā konstatēta aritmētiska kļūda nodokļu aprēķināšanā, Komisija to labo atbilstoši normatīvajos aktos noteiktajai nodokļu aprēķināšanas kārtībai.</w:t>
      </w:r>
    </w:p>
    <w:p w14:paraId="642AEB7C" w14:textId="2CB63888" w:rsidR="00F37C2A" w:rsidRPr="007C4871" w:rsidRDefault="00F37C2A"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lang w:val="lv-LV"/>
        </w:rPr>
        <w:t>Ja pastāvēs jebkāda veida pretrunas starp skaitlisko vērtību apzīmējumiem ar vārdiem un skaitļiem, noteicošais būs apzīmējums ar vārdiem.</w:t>
      </w:r>
    </w:p>
    <w:p w14:paraId="65A392CB" w14:textId="5AA977A6" w:rsidR="00F37C2A" w:rsidRPr="007C4871" w:rsidRDefault="00F37C2A" w:rsidP="000B67BF">
      <w:pPr>
        <w:pStyle w:val="ListParagraph"/>
        <w:numPr>
          <w:ilvl w:val="2"/>
          <w:numId w:val="42"/>
        </w:numPr>
        <w:ind w:left="709" w:hanging="709"/>
        <w:jc w:val="both"/>
        <w:rPr>
          <w:rFonts w:ascii="Times New Roman" w:hAnsi="Times New Roman" w:cs="Times New Roman"/>
          <w:lang w:val="lv-LV"/>
        </w:rPr>
      </w:pPr>
      <w:r w:rsidRPr="007C4871">
        <w:rPr>
          <w:rFonts w:ascii="Times New Roman" w:hAnsi="Times New Roman" w:cs="Times New Roman"/>
          <w:color w:val="000000"/>
          <w:lang w:val="lv-LV"/>
        </w:rPr>
        <w:t>Vērtējot piedāvājumu, Iepirkuma komisija ņem</w:t>
      </w:r>
      <w:r w:rsidR="008D5AB6" w:rsidRPr="007C4871">
        <w:rPr>
          <w:rFonts w:ascii="Times New Roman" w:hAnsi="Times New Roman" w:cs="Times New Roman"/>
          <w:color w:val="000000"/>
          <w:lang w:val="lv-LV"/>
        </w:rPr>
        <w:t>s</w:t>
      </w:r>
      <w:r w:rsidRPr="007C4871">
        <w:rPr>
          <w:rFonts w:ascii="Times New Roman" w:hAnsi="Times New Roman" w:cs="Times New Roman"/>
          <w:color w:val="000000"/>
          <w:lang w:val="lv-LV"/>
        </w:rPr>
        <w:t xml:space="preserve"> vērā veiktos labojumus.</w:t>
      </w:r>
    </w:p>
    <w:p w14:paraId="5C95DB20" w14:textId="0F2508DD" w:rsidR="00F37C2A" w:rsidRPr="007C4871" w:rsidRDefault="00F37C2A" w:rsidP="000B67BF">
      <w:pPr>
        <w:pStyle w:val="ListParagraph"/>
        <w:numPr>
          <w:ilvl w:val="2"/>
          <w:numId w:val="42"/>
        </w:numPr>
        <w:ind w:left="851" w:hanging="851"/>
        <w:jc w:val="both"/>
        <w:rPr>
          <w:rFonts w:ascii="Times New Roman" w:hAnsi="Times New Roman" w:cs="Times New Roman"/>
          <w:lang w:val="lv-LV"/>
        </w:rPr>
      </w:pPr>
      <w:r w:rsidRPr="007C4871">
        <w:rPr>
          <w:rFonts w:ascii="Times New Roman" w:hAnsi="Times New Roman" w:cs="Times New Roman"/>
          <w:color w:val="000000"/>
          <w:lang w:val="lv-LV"/>
        </w:rPr>
        <w:t>Nepamatoti lēts piedāvājums:</w:t>
      </w:r>
    </w:p>
    <w:p w14:paraId="29F3143E" w14:textId="77777777" w:rsidR="00F37C2A" w:rsidRPr="007C4871" w:rsidRDefault="00F37C2A" w:rsidP="000B67BF">
      <w:pPr>
        <w:pStyle w:val="ListParagraph"/>
        <w:numPr>
          <w:ilvl w:val="3"/>
          <w:numId w:val="42"/>
        </w:numPr>
        <w:ind w:left="1560" w:hanging="851"/>
        <w:jc w:val="both"/>
        <w:rPr>
          <w:rFonts w:ascii="Times New Roman" w:hAnsi="Times New Roman" w:cs="Times New Roman"/>
          <w:lang w:val="lv-LV"/>
        </w:rPr>
      </w:pPr>
      <w:r w:rsidRPr="007C4871">
        <w:rPr>
          <w:rFonts w:ascii="Times New Roman" w:hAnsi="Times New Roman" w:cs="Times New Roman"/>
          <w:lang w:val="lv-LV"/>
        </w:rPr>
        <w:t>Komisija pārbauda, vai nav iesniegts nepamatoti lēts piedāvājums. Ja Komisija konstatē, ka piedāvājums var būt nepamatoti lēts, tā rakstiski pieprasa detalizētu paskaidrojumu par būtiskiem piedāvājuma realizācijas nosacījumiem.</w:t>
      </w:r>
    </w:p>
    <w:p w14:paraId="6D5C4B83" w14:textId="71B24D7D" w:rsidR="00F37C2A" w:rsidRPr="007C4871" w:rsidRDefault="00F37C2A" w:rsidP="000B67BF">
      <w:pPr>
        <w:pStyle w:val="ListParagraph"/>
        <w:numPr>
          <w:ilvl w:val="3"/>
          <w:numId w:val="42"/>
        </w:numPr>
        <w:ind w:left="1560" w:hanging="851"/>
        <w:jc w:val="both"/>
        <w:rPr>
          <w:rFonts w:ascii="Times New Roman" w:hAnsi="Times New Roman" w:cs="Times New Roman"/>
          <w:lang w:val="lv-LV"/>
        </w:rPr>
      </w:pPr>
      <w:r w:rsidRPr="007C4871">
        <w:rPr>
          <w:rFonts w:ascii="Times New Roman" w:hAnsi="Times New Roman" w:cs="Times New Roman"/>
          <w:lang w:val="lv-LV"/>
        </w:rPr>
        <w:t>Komisija, konsultējoties ar Pretendentu, izvērtē tā sniegtos skaidrojumus. Komisijai ir tiesības prasīt, lai Pretendents iesniedz izdrukas no Valsts ieņēmumu dienesta elektroniskās deklarēšanas sistēmas par Pretendenta darbinieku vidējām stundas tarifa likmēm profesiju grupās, ja Valsts ieņēmumu dienests šādus datus apkopo.</w:t>
      </w:r>
    </w:p>
    <w:p w14:paraId="1AD1AD2D" w14:textId="08C9DB40" w:rsidR="00F37C2A" w:rsidRPr="007C4871" w:rsidRDefault="00F37C2A" w:rsidP="000B67BF">
      <w:pPr>
        <w:pStyle w:val="ListParagraph"/>
        <w:numPr>
          <w:ilvl w:val="3"/>
          <w:numId w:val="42"/>
        </w:numPr>
        <w:ind w:left="1560" w:hanging="851"/>
        <w:jc w:val="both"/>
        <w:rPr>
          <w:rFonts w:ascii="Times New Roman" w:hAnsi="Times New Roman" w:cs="Times New Roman"/>
          <w:lang w:val="lv-LV"/>
        </w:rPr>
      </w:pPr>
      <w:r w:rsidRPr="007C4871">
        <w:rPr>
          <w:rFonts w:ascii="Times New Roman" w:hAnsi="Times New Roman" w:cs="Times New Roman"/>
          <w:lang w:val="lv-LV"/>
        </w:rPr>
        <w:t>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618B2AE6" w14:textId="0AC9760D" w:rsidR="00D46A15" w:rsidRPr="007C4871" w:rsidRDefault="00D46A15" w:rsidP="000B67BF">
      <w:pPr>
        <w:pStyle w:val="Heading2"/>
        <w:numPr>
          <w:ilvl w:val="1"/>
          <w:numId w:val="42"/>
        </w:numPr>
        <w:spacing w:before="120" w:after="120"/>
        <w:ind w:left="567" w:hanging="567"/>
        <w:jc w:val="both"/>
        <w:rPr>
          <w:bCs/>
          <w:sz w:val="24"/>
        </w:rPr>
      </w:pPr>
      <w:r w:rsidRPr="007C4871">
        <w:rPr>
          <w:bCs/>
          <w:sz w:val="24"/>
        </w:rPr>
        <w:t>Saimnieciski visizdevīgākā piedāvājuma noteikšana</w:t>
      </w:r>
    </w:p>
    <w:p w14:paraId="42F23AF5" w14:textId="60278141" w:rsidR="000B67BF" w:rsidRPr="00F61ADB" w:rsidRDefault="000B67BF" w:rsidP="00F61ADB">
      <w:pPr>
        <w:pStyle w:val="ListParagraph"/>
        <w:numPr>
          <w:ilvl w:val="2"/>
          <w:numId w:val="42"/>
        </w:numPr>
        <w:ind w:left="851" w:hanging="851"/>
        <w:jc w:val="both"/>
        <w:rPr>
          <w:rFonts w:ascii="Times New Roman" w:hAnsi="Times New Roman" w:cs="Times New Roman"/>
          <w:bCs/>
          <w:lang w:val="lv-LV"/>
        </w:rPr>
      </w:pPr>
      <w:bookmarkStart w:id="4" w:name="_Hlk31018653"/>
      <w:r w:rsidRPr="00882F05">
        <w:rPr>
          <w:rFonts w:ascii="Times New Roman" w:hAnsi="Times New Roman" w:cs="Times New Roman"/>
          <w:bCs/>
          <w:lang w:val="lv-LV"/>
        </w:rPr>
        <w:t>Piedāvājuma izvēles kritērijs ir saimnieciski visizdevīgākais piedāvājums</w:t>
      </w:r>
      <w:r w:rsidR="002B37B3" w:rsidRPr="00882F05">
        <w:rPr>
          <w:rFonts w:ascii="Times New Roman" w:hAnsi="Times New Roman" w:cs="Times New Roman"/>
          <w:bCs/>
          <w:lang w:val="lv-LV"/>
        </w:rPr>
        <w:t xml:space="preserve"> </w:t>
      </w:r>
      <w:r w:rsidR="00855812">
        <w:rPr>
          <w:rFonts w:ascii="Times New Roman" w:hAnsi="Times New Roman" w:cs="Times New Roman"/>
          <w:bCs/>
          <w:lang w:val="lv-LV"/>
        </w:rPr>
        <w:t>ar viszemāko kopējo piedāvāto cenu</w:t>
      </w:r>
      <w:r w:rsidR="00F61ADB">
        <w:rPr>
          <w:rFonts w:ascii="Times New Roman" w:hAnsi="Times New Roman" w:cs="Times New Roman"/>
          <w:bCs/>
          <w:lang w:val="lv-LV"/>
        </w:rPr>
        <w:t xml:space="preserve"> katrā iepirkuma daļā atsevišķi</w:t>
      </w:r>
      <w:r w:rsidRPr="00F85328">
        <w:rPr>
          <w:bCs/>
          <w:lang w:val="lv-LV"/>
        </w:rPr>
        <w:t>.</w:t>
      </w:r>
      <w:bookmarkEnd w:id="4"/>
    </w:p>
    <w:p w14:paraId="12F2A953" w14:textId="22ECB6A4" w:rsidR="00561969" w:rsidRDefault="000B67BF" w:rsidP="00E03335">
      <w:pPr>
        <w:pStyle w:val="ListParagraph"/>
        <w:numPr>
          <w:ilvl w:val="2"/>
          <w:numId w:val="42"/>
        </w:numPr>
        <w:ind w:left="851" w:hanging="851"/>
        <w:jc w:val="both"/>
        <w:rPr>
          <w:rFonts w:ascii="Times New Roman" w:hAnsi="Times New Roman" w:cs="Times New Roman"/>
          <w:lang w:val="lv-LV"/>
        </w:rPr>
      </w:pPr>
      <w:r w:rsidRPr="007C4871">
        <w:rPr>
          <w:rFonts w:ascii="Times New Roman" w:hAnsi="Times New Roman" w:cs="Times New Roman"/>
          <w:lang w:val="lv-LV"/>
        </w:rPr>
        <w:t>Komisija līguma slēgšanas tiesības piešķir Pretendentam, kura piedāvājums ir atzīstams par atbilstošu visām Nolikuma prasībām un ir saimnieciski visizdevīgākais</w:t>
      </w:r>
      <w:r w:rsidR="00B118AE">
        <w:rPr>
          <w:rFonts w:ascii="Times New Roman" w:hAnsi="Times New Roman" w:cs="Times New Roman"/>
          <w:lang w:val="lv-LV"/>
        </w:rPr>
        <w:t xml:space="preserve"> </w:t>
      </w:r>
      <w:r w:rsidR="00B118AE">
        <w:rPr>
          <w:rFonts w:ascii="Times New Roman" w:hAnsi="Times New Roman" w:cs="Times New Roman"/>
          <w:bCs/>
          <w:lang w:val="lv-LV"/>
        </w:rPr>
        <w:t>ar viszemāko kopējo piedāvāto cenu</w:t>
      </w:r>
      <w:r w:rsidR="00F61ADB">
        <w:rPr>
          <w:rFonts w:ascii="Times New Roman" w:hAnsi="Times New Roman" w:cs="Times New Roman"/>
          <w:bCs/>
          <w:lang w:val="lv-LV"/>
        </w:rPr>
        <w:t xml:space="preserve"> iepirkuma daļā</w:t>
      </w:r>
      <w:r w:rsidR="00B118AE">
        <w:rPr>
          <w:rFonts w:ascii="Times New Roman" w:hAnsi="Times New Roman" w:cs="Times New Roman"/>
          <w:bCs/>
          <w:lang w:val="lv-LV"/>
        </w:rPr>
        <w:t>.</w:t>
      </w:r>
    </w:p>
    <w:p w14:paraId="02C7E289" w14:textId="7DC491A5" w:rsidR="00561969" w:rsidRPr="00561969" w:rsidRDefault="00561969" w:rsidP="00561969">
      <w:pPr>
        <w:pStyle w:val="ListParagraph"/>
        <w:ind w:left="851" w:hanging="851"/>
        <w:jc w:val="both"/>
        <w:rPr>
          <w:rFonts w:ascii="Times New Roman" w:hAnsi="Times New Roman" w:cs="Times New Roman"/>
          <w:lang w:val="lv-LV"/>
        </w:rPr>
      </w:pPr>
      <w:bookmarkStart w:id="5" w:name="_Hlk86330376"/>
      <w:bookmarkStart w:id="6" w:name="_Hlk86329118"/>
      <w:r>
        <w:rPr>
          <w:rFonts w:ascii="Times New Roman" w:hAnsi="Times New Roman" w:cs="Times New Roman"/>
          <w:lang w:val="lv-LV"/>
        </w:rPr>
        <w:t xml:space="preserve"> </w:t>
      </w:r>
      <w:bookmarkEnd w:id="5"/>
    </w:p>
    <w:bookmarkEnd w:id="6"/>
    <w:p w14:paraId="3E838315" w14:textId="640DC5CF" w:rsidR="0018245A" w:rsidRPr="007C4871" w:rsidRDefault="0018245A" w:rsidP="000B67BF">
      <w:pPr>
        <w:pStyle w:val="Heading2"/>
        <w:numPr>
          <w:ilvl w:val="1"/>
          <w:numId w:val="42"/>
        </w:numPr>
        <w:spacing w:before="120" w:after="120"/>
        <w:ind w:left="567" w:hanging="567"/>
        <w:jc w:val="both"/>
        <w:rPr>
          <w:bCs/>
          <w:sz w:val="24"/>
        </w:rPr>
      </w:pPr>
      <w:r w:rsidRPr="007C4871">
        <w:rPr>
          <w:bCs/>
          <w:sz w:val="24"/>
        </w:rPr>
        <w:t>Lēmuma pieņemšana</w:t>
      </w:r>
    </w:p>
    <w:p w14:paraId="343E9FF1" w14:textId="384DA71C" w:rsidR="0018245A" w:rsidRPr="007C4871" w:rsidRDefault="00496E0F" w:rsidP="00904E14">
      <w:pPr>
        <w:pStyle w:val="ListParagraph"/>
        <w:numPr>
          <w:ilvl w:val="2"/>
          <w:numId w:val="42"/>
        </w:numPr>
        <w:ind w:left="851" w:hanging="851"/>
        <w:jc w:val="both"/>
        <w:rPr>
          <w:rFonts w:ascii="Times New Roman" w:hAnsi="Times New Roman" w:cs="Times New Roman"/>
          <w:lang w:val="lv-LV"/>
        </w:rPr>
      </w:pPr>
      <w:r w:rsidRPr="007C4871">
        <w:rPr>
          <w:rFonts w:ascii="Times New Roman" w:hAnsi="Times New Roman" w:cs="Times New Roman"/>
          <w:color w:val="000000"/>
          <w:lang w:val="lv-LV"/>
        </w:rPr>
        <w:t>Pēc Piedāvājumu izvērtēšanas Komisija pieņem kādu no šādiem lēmumiem:</w:t>
      </w:r>
    </w:p>
    <w:p w14:paraId="1610AB53" w14:textId="54C9D72B" w:rsidR="00496E0F" w:rsidRPr="007C4871" w:rsidRDefault="00496E0F" w:rsidP="00904E14">
      <w:pPr>
        <w:pStyle w:val="ListParagraph"/>
        <w:numPr>
          <w:ilvl w:val="3"/>
          <w:numId w:val="44"/>
        </w:numPr>
        <w:ind w:left="1701" w:hanging="850"/>
        <w:jc w:val="both"/>
        <w:rPr>
          <w:rFonts w:ascii="Times New Roman" w:hAnsi="Times New Roman" w:cs="Times New Roman"/>
          <w:lang w:val="lv-LV"/>
        </w:rPr>
      </w:pPr>
      <w:r w:rsidRPr="007C4871">
        <w:rPr>
          <w:rFonts w:ascii="Times New Roman" w:hAnsi="Times New Roman" w:cs="Times New Roman"/>
          <w:lang w:val="lv-LV"/>
        </w:rPr>
        <w:t>par Sarunu procedūras uzvarētāju atzīt Pretendentu, kurš piedāvājis Nolikuma prasībām atbilstošu saimnieciski visizdevīgāko piedāvājumu, un ar kuru tiks noslēgts Līgums;</w:t>
      </w:r>
    </w:p>
    <w:p w14:paraId="2D29528E" w14:textId="0AFC5B67" w:rsidR="00496E0F" w:rsidRPr="007C4871" w:rsidRDefault="00496E0F" w:rsidP="00904E14">
      <w:pPr>
        <w:pStyle w:val="ListParagraph"/>
        <w:numPr>
          <w:ilvl w:val="3"/>
          <w:numId w:val="44"/>
        </w:numPr>
        <w:ind w:left="1701" w:hanging="850"/>
        <w:jc w:val="both"/>
        <w:rPr>
          <w:rFonts w:ascii="Times New Roman" w:hAnsi="Times New Roman" w:cs="Times New Roman"/>
          <w:lang w:val="lv-LV"/>
        </w:rPr>
      </w:pPr>
      <w:r w:rsidRPr="007C4871">
        <w:rPr>
          <w:rFonts w:ascii="Times New Roman" w:hAnsi="Times New Roman" w:cs="Times New Roman"/>
          <w:color w:val="000000"/>
          <w:lang w:val="lv-LV"/>
        </w:rPr>
        <w:t>izbeigt Sarunu procedūru, ja:</w:t>
      </w:r>
    </w:p>
    <w:p w14:paraId="7E4E77F1" w14:textId="77777777"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Sarunu procedūrā nav iesniegti piedāvājumi;</w:t>
      </w:r>
    </w:p>
    <w:p w14:paraId="235C4EDD" w14:textId="77777777"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lastRenderedPageBreak/>
        <w:t>Pretendenti neatbilst atlases prasībām;</w:t>
      </w:r>
    </w:p>
    <w:p w14:paraId="274A46EF" w14:textId="77777777"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iesniegti Nolikuma prasībām neatbilstoši piedāvājumi;</w:t>
      </w:r>
    </w:p>
    <w:p w14:paraId="0E4B2F21" w14:textId="521D612C" w:rsidR="00496E0F" w:rsidRPr="007C4871" w:rsidRDefault="00496E0F"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piedāvājumi atzīti par nepamatoti lētiem.</w:t>
      </w:r>
    </w:p>
    <w:p w14:paraId="1C607B4F" w14:textId="6715BF9A" w:rsidR="002E2530" w:rsidRPr="007C4871" w:rsidRDefault="002E2530" w:rsidP="00904E14">
      <w:pPr>
        <w:pStyle w:val="ListParagraph"/>
        <w:numPr>
          <w:ilvl w:val="3"/>
          <w:numId w:val="44"/>
        </w:numPr>
        <w:tabs>
          <w:tab w:val="left" w:pos="1701"/>
        </w:tabs>
        <w:ind w:left="1560" w:hanging="709"/>
        <w:jc w:val="both"/>
        <w:rPr>
          <w:rFonts w:ascii="Times New Roman" w:hAnsi="Times New Roman" w:cs="Times New Roman"/>
          <w:lang w:val="lv-LV"/>
        </w:rPr>
      </w:pPr>
      <w:r w:rsidRPr="007C4871">
        <w:rPr>
          <w:rFonts w:ascii="Times New Roman" w:hAnsi="Times New Roman" w:cs="Times New Roman"/>
          <w:color w:val="000000"/>
          <w:lang w:val="lv-LV"/>
        </w:rPr>
        <w:t>pārtraukt Sarunu procedūru, ja:</w:t>
      </w:r>
    </w:p>
    <w:p w14:paraId="795ADF9C" w14:textId="0CBAA85F" w:rsidR="002E2530" w:rsidRPr="007C4871" w:rsidRDefault="002E2530"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piedāvājumu ir iesniedzis tikai viens Pretendents un Komisija konstatē, ka Nolikumā izvirzītās kvalifikācijas prasības nav objektīvas un samērīgas</w:t>
      </w:r>
      <w:r w:rsidR="00A44327" w:rsidRPr="007C4871">
        <w:rPr>
          <w:rFonts w:ascii="Times New Roman" w:hAnsi="Times New Roman" w:cs="Times New Roman"/>
          <w:lang w:val="lv-LV"/>
        </w:rPr>
        <w:t xml:space="preserve">. Ja Nolikumā izvirzītās kvalifikācijas prasības ir objektīvas un samērīgas komisija lemj, vai vienīgais Piedāvājums ir Pasūtītāja vajadzībām atbilstošs un saimnieciski izdevīgs, un vai ir iespējama </w:t>
      </w:r>
      <w:r w:rsidR="00B95210" w:rsidRPr="007C4871">
        <w:rPr>
          <w:rFonts w:ascii="Times New Roman" w:hAnsi="Times New Roman" w:cs="Times New Roman"/>
          <w:lang w:val="lv-LV"/>
        </w:rPr>
        <w:t>L</w:t>
      </w:r>
      <w:r w:rsidR="00A44327" w:rsidRPr="007C4871">
        <w:rPr>
          <w:rFonts w:ascii="Times New Roman" w:hAnsi="Times New Roman" w:cs="Times New Roman"/>
          <w:lang w:val="lv-LV"/>
        </w:rPr>
        <w:t>īguma slēgšana ar vienīgo Pretendentu</w:t>
      </w:r>
      <w:r w:rsidRPr="007C4871">
        <w:rPr>
          <w:rFonts w:ascii="Times New Roman" w:hAnsi="Times New Roman" w:cs="Times New Roman"/>
          <w:lang w:val="lv-LV"/>
        </w:rPr>
        <w:t>;</w:t>
      </w:r>
    </w:p>
    <w:p w14:paraId="2E415792" w14:textId="77777777" w:rsidR="002E2530" w:rsidRPr="007C4871" w:rsidRDefault="002E2530"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nākamais Pretendents, kurš piedāvājis saimnieciski visizdevīgāko piedāvājumu, ir uzskatāms par vienu tirgus dalībnieku kopā ar sākotnēji izraudzīto Pretendentu, kuram bija piešķirtas iepirkuma līguma slēgšanas tiesības;</w:t>
      </w:r>
    </w:p>
    <w:p w14:paraId="351F6D5C" w14:textId="269A5E81" w:rsidR="00617E5E" w:rsidRPr="007C4871" w:rsidRDefault="002E2530" w:rsidP="00904E14">
      <w:pPr>
        <w:pStyle w:val="ListParagraph"/>
        <w:numPr>
          <w:ilvl w:val="4"/>
          <w:numId w:val="44"/>
        </w:numPr>
        <w:ind w:left="2694"/>
        <w:jc w:val="both"/>
        <w:rPr>
          <w:rFonts w:ascii="Times New Roman" w:hAnsi="Times New Roman" w:cs="Times New Roman"/>
          <w:lang w:val="lv-LV"/>
        </w:rPr>
      </w:pPr>
      <w:r w:rsidRPr="007C4871">
        <w:rPr>
          <w:rFonts w:ascii="Times New Roman" w:hAnsi="Times New Roman" w:cs="Times New Roman"/>
          <w:lang w:val="lv-LV"/>
        </w:rPr>
        <w:t>tam ir objektīvs pamatojums.</w:t>
      </w:r>
    </w:p>
    <w:p w14:paraId="22832EE1" w14:textId="6A2341E4" w:rsidR="00812BC2" w:rsidRPr="007C4871" w:rsidRDefault="00812BC2" w:rsidP="00904E14">
      <w:pPr>
        <w:pStyle w:val="ListParagraph"/>
        <w:numPr>
          <w:ilvl w:val="2"/>
          <w:numId w:val="44"/>
        </w:numPr>
        <w:ind w:left="851" w:hanging="851"/>
        <w:jc w:val="both"/>
        <w:rPr>
          <w:rFonts w:ascii="Times New Roman" w:hAnsi="Times New Roman" w:cs="Times New Roman"/>
          <w:lang w:val="lv-LV"/>
        </w:rPr>
      </w:pPr>
      <w:r w:rsidRPr="007C4871">
        <w:rPr>
          <w:rFonts w:ascii="Times New Roman" w:hAnsi="Times New Roman" w:cs="Times New Roman"/>
          <w:color w:val="000000"/>
          <w:lang w:val="lv-LV"/>
        </w:rPr>
        <w:t>Sarunu procedūras izbeigšanas vai pārtraukšanas gadījumā, Pasūtītājs neuzņemas nekādas saistības pret Pretendentiem.</w:t>
      </w:r>
    </w:p>
    <w:p w14:paraId="65A3C4CE" w14:textId="40891733" w:rsidR="00761451" w:rsidRPr="007C4871" w:rsidRDefault="00761451" w:rsidP="00761451">
      <w:pPr>
        <w:jc w:val="both"/>
      </w:pPr>
    </w:p>
    <w:p w14:paraId="43CD4319" w14:textId="09BB063D" w:rsidR="00336885" w:rsidRPr="007C4871" w:rsidRDefault="00812BC2" w:rsidP="000F517C">
      <w:pPr>
        <w:pStyle w:val="ListParagraph"/>
        <w:numPr>
          <w:ilvl w:val="0"/>
          <w:numId w:val="13"/>
        </w:numPr>
        <w:spacing w:before="240" w:after="120"/>
        <w:ind w:left="1077"/>
        <w:contextualSpacing w:val="0"/>
        <w:jc w:val="center"/>
        <w:rPr>
          <w:rFonts w:ascii="Times New Roman" w:hAnsi="Times New Roman" w:cs="Times New Roman"/>
          <w:b/>
          <w:bCs/>
          <w:lang w:val="lv-LV"/>
        </w:rPr>
      </w:pPr>
      <w:r w:rsidRPr="007C4871">
        <w:rPr>
          <w:rFonts w:ascii="Times New Roman" w:hAnsi="Times New Roman" w:cs="Times New Roman"/>
          <w:b/>
          <w:bCs/>
          <w:lang w:val="lv-LV"/>
        </w:rPr>
        <w:t xml:space="preserve">LĒMUMA PAZIŅOŠANA, </w:t>
      </w:r>
      <w:r w:rsidR="00210F3C" w:rsidRPr="007C4871">
        <w:rPr>
          <w:rFonts w:ascii="Times New Roman" w:hAnsi="Times New Roman" w:cs="Times New Roman"/>
          <w:b/>
          <w:bCs/>
          <w:lang w:val="lv-LV"/>
        </w:rPr>
        <w:t>LĪGUMA PĀRRUNAS UN NOSLĒGŠANA</w:t>
      </w:r>
    </w:p>
    <w:p w14:paraId="3D680892" w14:textId="77777777" w:rsidR="00A20167"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812BC2" w:rsidRPr="007C4871">
        <w:rPr>
          <w:b w:val="0"/>
          <w:sz w:val="24"/>
        </w:rPr>
        <w:t xml:space="preserve">Komisija </w:t>
      </w:r>
      <w:r w:rsidR="00BF22FD" w:rsidRPr="007C4871">
        <w:rPr>
          <w:b w:val="0"/>
          <w:sz w:val="24"/>
        </w:rPr>
        <w:t>par Sarunu procedūrā pieņemto lēmumu informē Pretendentus</w:t>
      </w:r>
      <w:r w:rsidR="00812BC2" w:rsidRPr="007C4871">
        <w:rPr>
          <w:b w:val="0"/>
          <w:sz w:val="24"/>
        </w:rPr>
        <w:t xml:space="preserve"> </w:t>
      </w:r>
      <w:r w:rsidR="00BF22FD" w:rsidRPr="007C4871">
        <w:rPr>
          <w:b w:val="0"/>
          <w:sz w:val="24"/>
        </w:rPr>
        <w:t>elektroniski, izmatojot e-pastu</w:t>
      </w:r>
      <w:r w:rsidR="007E1A7C" w:rsidRPr="007C4871">
        <w:rPr>
          <w:b w:val="0"/>
          <w:sz w:val="24"/>
        </w:rPr>
        <w:t>.</w:t>
      </w:r>
    </w:p>
    <w:p w14:paraId="714A4B3C" w14:textId="77777777" w:rsidR="00A20167"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7E1A7C" w:rsidRPr="007C4871">
        <w:rPr>
          <w:b w:val="0"/>
          <w:bCs/>
          <w:sz w:val="24"/>
          <w:szCs w:val="24"/>
        </w:rPr>
        <w:t>Pasūtītājs uzaicinās Pretendentu, kurš tiks atzīts par Sarunu procedūras uzvarētāju, uz Līguma pārrunām. Nesekmīgu līguma pārrunu gadījumā Pasūtītājam ir tiesības uzaicināt uz</w:t>
      </w:r>
      <w:r w:rsidR="00F64653" w:rsidRPr="007C4871">
        <w:rPr>
          <w:b w:val="0"/>
          <w:bCs/>
          <w:sz w:val="24"/>
          <w:szCs w:val="24"/>
        </w:rPr>
        <w:t xml:space="preserve"> </w:t>
      </w:r>
      <w:r w:rsidR="007E1A7C" w:rsidRPr="007C4871">
        <w:rPr>
          <w:b w:val="0"/>
          <w:bCs/>
          <w:sz w:val="24"/>
          <w:szCs w:val="24"/>
        </w:rPr>
        <w:t>līguma pārrunām Pretendentu, kurš iesniedzis nākamo saimnieciski visizdevīgāko piedāvājumu</w:t>
      </w:r>
      <w:r w:rsidR="00BF22FD" w:rsidRPr="007C4871">
        <w:rPr>
          <w:b w:val="0"/>
          <w:bCs/>
          <w:sz w:val="24"/>
          <w:szCs w:val="24"/>
        </w:rPr>
        <w:t>.</w:t>
      </w:r>
    </w:p>
    <w:p w14:paraId="05CB9E12" w14:textId="77777777" w:rsidR="00A20167"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334A49" w:rsidRPr="007C4871">
        <w:rPr>
          <w:b w:val="0"/>
          <w:bCs/>
          <w:sz w:val="24"/>
          <w:szCs w:val="18"/>
        </w:rPr>
        <w:t>Sarunu procedūras uzvarētāja iesniegtais Piedāvājums ir pamats līguma (turpmāk – Līgums) noslēgšanai.</w:t>
      </w:r>
    </w:p>
    <w:p w14:paraId="5D98F6F3" w14:textId="6F7BCE1C" w:rsidR="00334A49" w:rsidRPr="007C4871" w:rsidRDefault="00A20167" w:rsidP="00A20167">
      <w:pPr>
        <w:pStyle w:val="Heading2"/>
        <w:numPr>
          <w:ilvl w:val="1"/>
          <w:numId w:val="45"/>
        </w:numPr>
        <w:spacing w:before="120" w:after="120"/>
        <w:jc w:val="both"/>
        <w:rPr>
          <w:b w:val="0"/>
          <w:sz w:val="24"/>
        </w:rPr>
      </w:pPr>
      <w:r w:rsidRPr="007C4871">
        <w:rPr>
          <w:b w:val="0"/>
          <w:sz w:val="24"/>
        </w:rPr>
        <w:t xml:space="preserve"> </w:t>
      </w:r>
      <w:r w:rsidR="005235E5" w:rsidRPr="007C4871">
        <w:rPr>
          <w:b w:val="0"/>
          <w:bCs/>
          <w:sz w:val="24"/>
          <w:szCs w:val="18"/>
        </w:rPr>
        <w:t xml:space="preserve">Noslēdzot Līgumu ar </w:t>
      </w:r>
      <w:r w:rsidR="00CE639F" w:rsidRPr="007C4871">
        <w:rPr>
          <w:b w:val="0"/>
          <w:bCs/>
          <w:sz w:val="24"/>
          <w:szCs w:val="18"/>
        </w:rPr>
        <w:t>Sarunu procedūras</w:t>
      </w:r>
      <w:r w:rsidR="005235E5" w:rsidRPr="007C4871">
        <w:rPr>
          <w:b w:val="0"/>
          <w:bCs/>
          <w:sz w:val="24"/>
          <w:szCs w:val="18"/>
        </w:rPr>
        <w:t xml:space="preserve"> uzvarētāju (turpmāk šajā punktā – Izpildītājs), tajā obligāti tiks iekļauti šādi noteikumi</w:t>
      </w:r>
      <w:r w:rsidR="00334A49" w:rsidRPr="007C4871">
        <w:rPr>
          <w:b w:val="0"/>
          <w:bCs/>
          <w:sz w:val="24"/>
          <w:szCs w:val="18"/>
        </w:rPr>
        <w:t>:</w:t>
      </w:r>
    </w:p>
    <w:p w14:paraId="49CA1746" w14:textId="7278207E" w:rsidR="00B2050F" w:rsidRPr="007C4871" w:rsidRDefault="00B2050F" w:rsidP="00A20167">
      <w:pPr>
        <w:pStyle w:val="Heading2"/>
        <w:numPr>
          <w:ilvl w:val="2"/>
          <w:numId w:val="45"/>
        </w:numPr>
        <w:spacing w:before="120" w:after="120"/>
        <w:ind w:left="1276" w:hanging="709"/>
        <w:jc w:val="both"/>
        <w:rPr>
          <w:b w:val="0"/>
          <w:bCs/>
          <w:sz w:val="24"/>
          <w:szCs w:val="24"/>
        </w:rPr>
      </w:pPr>
      <w:r w:rsidRPr="007C4871">
        <w:rPr>
          <w:b w:val="0"/>
          <w:bCs/>
          <w:sz w:val="24"/>
          <w:szCs w:val="18"/>
        </w:rPr>
        <w:t xml:space="preserve">Izpildītājam ir pienākums piegādāt Preces, </w:t>
      </w:r>
      <w:r w:rsidR="0067372D">
        <w:rPr>
          <w:b w:val="0"/>
          <w:bCs/>
          <w:sz w:val="24"/>
          <w:szCs w:val="18"/>
        </w:rPr>
        <w:t>saskaņā ar</w:t>
      </w:r>
      <w:r w:rsidR="0067372D" w:rsidRPr="007C4871">
        <w:rPr>
          <w:b w:val="0"/>
          <w:bCs/>
          <w:sz w:val="24"/>
          <w:szCs w:val="18"/>
        </w:rPr>
        <w:t xml:space="preserve"> </w:t>
      </w:r>
      <w:r w:rsidRPr="007C4871">
        <w:rPr>
          <w:b w:val="0"/>
          <w:bCs/>
          <w:sz w:val="24"/>
          <w:szCs w:val="24"/>
        </w:rPr>
        <w:t xml:space="preserve">Nolikumā un Līgumā </w:t>
      </w:r>
      <w:r w:rsidR="00B0515C" w:rsidRPr="007C4871">
        <w:rPr>
          <w:b w:val="0"/>
          <w:bCs/>
          <w:sz w:val="24"/>
          <w:szCs w:val="24"/>
        </w:rPr>
        <w:t>noteiktaj</w:t>
      </w:r>
      <w:r w:rsidR="00B0515C">
        <w:rPr>
          <w:b w:val="0"/>
          <w:bCs/>
          <w:sz w:val="24"/>
          <w:szCs w:val="24"/>
        </w:rPr>
        <w:t>ā</w:t>
      </w:r>
      <w:r w:rsidR="00B0515C" w:rsidRPr="007C4871">
        <w:rPr>
          <w:b w:val="0"/>
          <w:bCs/>
          <w:sz w:val="24"/>
          <w:szCs w:val="24"/>
        </w:rPr>
        <w:t>m</w:t>
      </w:r>
      <w:r w:rsidRPr="007C4871">
        <w:rPr>
          <w:b w:val="0"/>
          <w:bCs/>
          <w:sz w:val="24"/>
          <w:szCs w:val="24"/>
        </w:rPr>
        <w:t xml:space="preserve"> </w:t>
      </w:r>
      <w:r w:rsidR="00B0515C" w:rsidRPr="007C4871">
        <w:rPr>
          <w:b w:val="0"/>
          <w:bCs/>
          <w:sz w:val="24"/>
          <w:szCs w:val="24"/>
        </w:rPr>
        <w:t>prasībām</w:t>
      </w:r>
      <w:r w:rsidRPr="007C4871">
        <w:rPr>
          <w:b w:val="0"/>
          <w:bCs/>
          <w:sz w:val="24"/>
          <w:szCs w:val="24"/>
        </w:rPr>
        <w:t xml:space="preserve">, kā arī atbilstoši Latvijas Republikas regulējošo </w:t>
      </w:r>
      <w:r w:rsidR="00B0515C" w:rsidRPr="007C4871">
        <w:rPr>
          <w:b w:val="0"/>
          <w:bCs/>
          <w:sz w:val="24"/>
          <w:szCs w:val="24"/>
        </w:rPr>
        <w:t>normatīvo</w:t>
      </w:r>
      <w:r w:rsidRPr="007C4871">
        <w:rPr>
          <w:b w:val="0"/>
          <w:bCs/>
          <w:sz w:val="24"/>
          <w:szCs w:val="24"/>
        </w:rPr>
        <w:t xml:space="preserve"> aktu </w:t>
      </w:r>
      <w:r w:rsidR="00B0515C" w:rsidRPr="007C4871">
        <w:rPr>
          <w:b w:val="0"/>
          <w:bCs/>
          <w:sz w:val="24"/>
          <w:szCs w:val="24"/>
        </w:rPr>
        <w:t>prasībām</w:t>
      </w:r>
      <w:r w:rsidRPr="007C4871">
        <w:rPr>
          <w:b w:val="0"/>
          <w:bCs/>
          <w:sz w:val="24"/>
          <w:szCs w:val="24"/>
        </w:rPr>
        <w:t>;</w:t>
      </w:r>
    </w:p>
    <w:p w14:paraId="2297D921" w14:textId="7F25F208" w:rsidR="00B2050F" w:rsidRPr="007C4871" w:rsidRDefault="00B2050F" w:rsidP="00A20167">
      <w:pPr>
        <w:pStyle w:val="Heading2"/>
        <w:keepNext w:val="0"/>
        <w:numPr>
          <w:ilvl w:val="2"/>
          <w:numId w:val="45"/>
        </w:numPr>
        <w:spacing w:before="120" w:after="120"/>
        <w:ind w:left="1276"/>
        <w:jc w:val="both"/>
        <w:rPr>
          <w:b w:val="0"/>
          <w:bCs/>
          <w:sz w:val="24"/>
          <w:szCs w:val="18"/>
        </w:rPr>
      </w:pPr>
      <w:r w:rsidRPr="007C4871">
        <w:rPr>
          <w:b w:val="0"/>
          <w:bCs/>
          <w:sz w:val="24"/>
          <w:szCs w:val="18"/>
        </w:rPr>
        <w:t>Par Līgumā noteikto Preču piegādes / Pakalpojumu sniegšanas termiņu neievērošanu, Pasūtītājs ir tiesīgs piemērot Izpildītājam līgumsodu 0,</w:t>
      </w:r>
      <w:r w:rsidR="00470F87" w:rsidRPr="007C4871">
        <w:rPr>
          <w:b w:val="0"/>
          <w:bCs/>
          <w:sz w:val="24"/>
          <w:szCs w:val="18"/>
        </w:rPr>
        <w:t>2 </w:t>
      </w:r>
      <w:r w:rsidRPr="007C4871">
        <w:rPr>
          <w:b w:val="0"/>
          <w:bCs/>
          <w:sz w:val="24"/>
          <w:szCs w:val="18"/>
        </w:rPr>
        <w:t>% apmērā no Līguma kopējās summas bez PVN par katru kavējuma kalendāra dienu, bet ne vairāk kā 10</w:t>
      </w:r>
      <w:r w:rsidR="00470F87" w:rsidRPr="007C4871">
        <w:rPr>
          <w:b w:val="0"/>
          <w:bCs/>
          <w:sz w:val="24"/>
          <w:szCs w:val="18"/>
        </w:rPr>
        <w:t> </w:t>
      </w:r>
      <w:r w:rsidRPr="007C4871">
        <w:rPr>
          <w:b w:val="0"/>
          <w:bCs/>
          <w:sz w:val="24"/>
          <w:szCs w:val="18"/>
        </w:rPr>
        <w:t>% no Līguma kopējās summas. Līgumsoda samaksa neatbrīvo Izpildītāju no līguma saistību izpildes. Pasūtītājs ir tiesīgs Izpildītājam aprēķināto līgumsodu ieturēt no tam maksājamās summas par kvalitatīvi piegādātām Precēm / sniegtiem Pakalpojumiem, ko Pasūtītājs ir pieņēmis.</w:t>
      </w:r>
    </w:p>
    <w:p w14:paraId="7492DB68" w14:textId="77777777" w:rsidR="00E54B4A" w:rsidRPr="007C4871" w:rsidRDefault="00B2050F" w:rsidP="00A20167">
      <w:pPr>
        <w:pStyle w:val="Heading2"/>
        <w:keepNext w:val="0"/>
        <w:numPr>
          <w:ilvl w:val="2"/>
          <w:numId w:val="45"/>
        </w:numPr>
        <w:spacing w:before="120" w:after="120"/>
        <w:ind w:left="1276"/>
        <w:jc w:val="both"/>
        <w:rPr>
          <w:b w:val="0"/>
          <w:bCs/>
          <w:sz w:val="24"/>
          <w:szCs w:val="18"/>
        </w:rPr>
      </w:pPr>
      <w:r w:rsidRPr="007C4871">
        <w:rPr>
          <w:b w:val="0"/>
          <w:bCs/>
          <w:sz w:val="24"/>
          <w:szCs w:val="18"/>
        </w:rPr>
        <w:t xml:space="preserve">Preču piegādes un Pakalpojuma </w:t>
      </w:r>
      <w:r w:rsidR="00D46E9F" w:rsidRPr="007C4871">
        <w:rPr>
          <w:b w:val="0"/>
          <w:bCs/>
          <w:sz w:val="24"/>
          <w:szCs w:val="18"/>
        </w:rPr>
        <w:t xml:space="preserve">sniegšanas un </w:t>
      </w:r>
      <w:r w:rsidRPr="007C4871">
        <w:rPr>
          <w:b w:val="0"/>
          <w:bCs/>
          <w:sz w:val="24"/>
          <w:szCs w:val="18"/>
        </w:rPr>
        <w:t>nodošanas kārtība un termiņi.</w:t>
      </w:r>
    </w:p>
    <w:p w14:paraId="779DD465" w14:textId="5840BBA2" w:rsidR="00E54B4A" w:rsidRPr="007C4871" w:rsidRDefault="00E54B4A" w:rsidP="00950767">
      <w:pPr>
        <w:pStyle w:val="Heading2"/>
        <w:keepNext w:val="0"/>
        <w:numPr>
          <w:ilvl w:val="2"/>
          <w:numId w:val="45"/>
        </w:numPr>
        <w:spacing w:before="120" w:after="120"/>
        <w:ind w:left="1276"/>
        <w:jc w:val="both"/>
        <w:rPr>
          <w:b w:val="0"/>
          <w:sz w:val="24"/>
          <w:szCs w:val="24"/>
        </w:rPr>
      </w:pPr>
      <w:r w:rsidRPr="007C4871">
        <w:rPr>
          <w:b w:val="0"/>
          <w:sz w:val="24"/>
          <w:szCs w:val="24"/>
        </w:rPr>
        <w:t>Norēķins par Preču piegādi un Darbu izpildi tiek veikts 30 (trīsdesmit) dienu laikā pēc Preču saņemšanas un Darbu izpildes, un atbilstoša maksājuma pieprasījuma (rēķina) saņemšanas dienas</w:t>
      </w:r>
      <w:r w:rsidR="00950767" w:rsidRPr="007C4871">
        <w:rPr>
          <w:b w:val="0"/>
          <w:sz w:val="24"/>
          <w:szCs w:val="24"/>
        </w:rPr>
        <w:t>;</w:t>
      </w:r>
    </w:p>
    <w:p w14:paraId="2903883D" w14:textId="77777777" w:rsidR="00974D7E" w:rsidRPr="007C4871" w:rsidRDefault="008E7021" w:rsidP="00950767">
      <w:pPr>
        <w:pStyle w:val="Heading2"/>
        <w:numPr>
          <w:ilvl w:val="1"/>
          <w:numId w:val="45"/>
        </w:numPr>
        <w:spacing w:before="120" w:after="120"/>
        <w:ind w:left="567" w:hanging="567"/>
        <w:jc w:val="both"/>
        <w:rPr>
          <w:b w:val="0"/>
          <w:bCs/>
          <w:sz w:val="22"/>
          <w:szCs w:val="18"/>
        </w:rPr>
      </w:pPr>
      <w:r w:rsidRPr="007C4871">
        <w:rPr>
          <w:b w:val="0"/>
          <w:bCs/>
          <w:sz w:val="24"/>
          <w:szCs w:val="18"/>
        </w:rPr>
        <w:t>Līgums jānoslēdz 30 (trīsdesmit) dienu laikā no dienas, kad Pasūtītājs ir informējis Pretendentu par Sarunu procedūras rezultātu</w:t>
      </w:r>
      <w:r w:rsidR="00974D7E" w:rsidRPr="007C4871">
        <w:rPr>
          <w:b w:val="0"/>
          <w:bCs/>
          <w:sz w:val="24"/>
          <w:szCs w:val="18"/>
        </w:rPr>
        <w:t>.</w:t>
      </w:r>
    </w:p>
    <w:p w14:paraId="13E20E70" w14:textId="762D707F" w:rsidR="008E7021" w:rsidRPr="007C4871" w:rsidRDefault="00974D7E" w:rsidP="00A20167">
      <w:pPr>
        <w:pStyle w:val="Heading2"/>
        <w:numPr>
          <w:ilvl w:val="1"/>
          <w:numId w:val="45"/>
        </w:numPr>
        <w:spacing w:before="120" w:after="120"/>
        <w:ind w:left="567" w:hanging="567"/>
        <w:jc w:val="both"/>
        <w:rPr>
          <w:b w:val="0"/>
          <w:bCs/>
          <w:sz w:val="24"/>
          <w:szCs w:val="18"/>
        </w:rPr>
      </w:pPr>
      <w:r w:rsidRPr="007C4871">
        <w:rPr>
          <w:b w:val="0"/>
          <w:bCs/>
          <w:sz w:val="24"/>
          <w:szCs w:val="18"/>
        </w:rPr>
        <w:t xml:space="preserve">Ja Pasūtītājs un Sarunu procedūras uzvarētājs 30 (trīsdesmit) dienu laikā no dienas, kad Pasūtītājs ir informējis </w:t>
      </w:r>
      <w:r w:rsidR="00592F89" w:rsidRPr="007C4871">
        <w:rPr>
          <w:b w:val="0"/>
          <w:bCs/>
          <w:sz w:val="24"/>
          <w:szCs w:val="18"/>
        </w:rPr>
        <w:t xml:space="preserve">pēdējo </w:t>
      </w:r>
      <w:r w:rsidRPr="007C4871">
        <w:rPr>
          <w:b w:val="0"/>
          <w:bCs/>
          <w:sz w:val="24"/>
          <w:szCs w:val="18"/>
        </w:rPr>
        <w:t xml:space="preserve">par Sarunu procedūras rezultātu, nenoslēdz Līgumu, Pasūtītājs ir tiesīgs atteikties slēgt līgumu ar Sarunu procedūras uzvarētāju. Šādā gadījumā Pasūtītājam ir </w:t>
      </w:r>
      <w:r w:rsidRPr="007C4871">
        <w:rPr>
          <w:b w:val="0"/>
          <w:bCs/>
          <w:sz w:val="24"/>
          <w:szCs w:val="18"/>
        </w:rPr>
        <w:lastRenderedPageBreak/>
        <w:t xml:space="preserve">tiesības uzaicināt uz Līguma pārrunām Pretendentu, kurš iesniedzis nākamo </w:t>
      </w:r>
      <w:r w:rsidR="00592F89" w:rsidRPr="007C4871">
        <w:rPr>
          <w:b w:val="0"/>
          <w:bCs/>
          <w:sz w:val="24"/>
          <w:szCs w:val="18"/>
        </w:rPr>
        <w:t>saimnieciski visi</w:t>
      </w:r>
      <w:r w:rsidR="0010006F" w:rsidRPr="007C4871">
        <w:rPr>
          <w:b w:val="0"/>
          <w:bCs/>
          <w:sz w:val="24"/>
          <w:szCs w:val="18"/>
        </w:rPr>
        <w:t>z</w:t>
      </w:r>
      <w:r w:rsidR="00592F89" w:rsidRPr="007C4871">
        <w:rPr>
          <w:b w:val="0"/>
          <w:bCs/>
          <w:sz w:val="24"/>
          <w:szCs w:val="18"/>
        </w:rPr>
        <w:t>devīgāko</w:t>
      </w:r>
      <w:r w:rsidRPr="007C4871">
        <w:rPr>
          <w:b w:val="0"/>
          <w:bCs/>
          <w:sz w:val="24"/>
          <w:szCs w:val="18"/>
        </w:rPr>
        <w:t xml:space="preserve"> Piedāvājumu vai pārtraukt Sarunu procedūru, neizvēloties nevienu piedāvājumu.</w:t>
      </w:r>
      <w:r w:rsidR="00000314" w:rsidRPr="007C4871">
        <w:rPr>
          <w:b w:val="0"/>
          <w:bCs/>
          <w:sz w:val="24"/>
          <w:szCs w:val="18"/>
        </w:rPr>
        <w:t xml:space="preserve"> Ja pieņemts lēmums iepirkuma līguma slēgšanas tiesības piešķirt nākamajam pretendentam, kurš piedāvājis saimnieciski visizdevīgāko piedāvājumu, bet tas atsakās slēgt iepirkuma līgumu, Pasūtītājs pieņem lēmumu pārtraukt Sarunu procedūru, neizvēloties nevienu </w:t>
      </w:r>
      <w:r w:rsidR="00C11ACE" w:rsidRPr="007C4871">
        <w:rPr>
          <w:b w:val="0"/>
          <w:bCs/>
          <w:sz w:val="24"/>
          <w:szCs w:val="18"/>
        </w:rPr>
        <w:t>P</w:t>
      </w:r>
      <w:r w:rsidR="00000314" w:rsidRPr="007C4871">
        <w:rPr>
          <w:b w:val="0"/>
          <w:bCs/>
          <w:sz w:val="24"/>
          <w:szCs w:val="18"/>
        </w:rPr>
        <w:t>iedāvājumu.</w:t>
      </w:r>
    </w:p>
    <w:p w14:paraId="15B4F7F7" w14:textId="77777777" w:rsidR="00000314" w:rsidRPr="007C4871" w:rsidRDefault="003D2FE5" w:rsidP="00A20167">
      <w:pPr>
        <w:pStyle w:val="ListParagraph"/>
        <w:numPr>
          <w:ilvl w:val="0"/>
          <w:numId w:val="15"/>
        </w:numPr>
        <w:spacing w:before="360" w:after="120"/>
        <w:jc w:val="center"/>
        <w:rPr>
          <w:rFonts w:ascii="Times New Roman" w:hAnsi="Times New Roman" w:cs="Times New Roman"/>
          <w:b/>
          <w:bCs/>
          <w:lang w:val="lv-LV"/>
        </w:rPr>
      </w:pPr>
      <w:r w:rsidRPr="007C4871">
        <w:rPr>
          <w:rFonts w:ascii="Times New Roman" w:hAnsi="Times New Roman" w:cs="Times New Roman"/>
          <w:b/>
          <w:bCs/>
          <w:lang w:val="lv-LV"/>
        </w:rPr>
        <w:t>KOMISIJAS TIESĪBAS UN PIENĀKUMI</w:t>
      </w:r>
      <w:r w:rsidR="00B53E3B" w:rsidRPr="007C4871">
        <w:rPr>
          <w:rFonts w:ascii="Times New Roman" w:hAnsi="Times New Roman" w:cs="Times New Roman"/>
          <w:b/>
          <w:bCs/>
          <w:lang w:val="lv-LV"/>
        </w:rPr>
        <w:t>, PRETENDENTU TIESĪBAS UN PIENĀKUMI</w:t>
      </w:r>
    </w:p>
    <w:p w14:paraId="02245620" w14:textId="02ED146B" w:rsidR="00B86F5C" w:rsidRPr="007C4871" w:rsidRDefault="003D2FE5" w:rsidP="00EF4CDA">
      <w:pPr>
        <w:pStyle w:val="Heading2"/>
        <w:numPr>
          <w:ilvl w:val="1"/>
          <w:numId w:val="15"/>
        </w:numPr>
        <w:spacing w:before="120" w:after="120"/>
        <w:ind w:left="567" w:hanging="567"/>
        <w:jc w:val="both"/>
        <w:rPr>
          <w:b w:val="0"/>
          <w:sz w:val="24"/>
        </w:rPr>
      </w:pPr>
      <w:r w:rsidRPr="007C4871">
        <w:rPr>
          <w:b w:val="0"/>
          <w:sz w:val="24"/>
        </w:rPr>
        <w:t>Komisijas tiesības:</w:t>
      </w:r>
    </w:p>
    <w:p w14:paraId="4F09F5C0" w14:textId="77777777" w:rsidR="00EF4CDA" w:rsidRPr="007C4871" w:rsidRDefault="00EF4CDA" w:rsidP="00A20167">
      <w:pPr>
        <w:pStyle w:val="ListParagraph"/>
        <w:keepNext/>
        <w:numPr>
          <w:ilvl w:val="0"/>
          <w:numId w:val="45"/>
        </w:numPr>
        <w:spacing w:before="120" w:after="120"/>
        <w:contextualSpacing w:val="0"/>
        <w:jc w:val="both"/>
        <w:outlineLvl w:val="1"/>
        <w:rPr>
          <w:rFonts w:ascii="Times New Roman" w:hAnsi="Times New Roman" w:cs="Times New Roman"/>
          <w:bCs/>
          <w:vanish/>
          <w:szCs w:val="18"/>
          <w:lang w:val="lv-LV" w:eastAsia="en-US"/>
        </w:rPr>
      </w:pPr>
    </w:p>
    <w:p w14:paraId="5DFB4B15" w14:textId="77777777" w:rsidR="00EF4CDA" w:rsidRPr="007C4871" w:rsidRDefault="00EF4CDA" w:rsidP="00A20167">
      <w:pPr>
        <w:pStyle w:val="ListParagraph"/>
        <w:keepNext/>
        <w:numPr>
          <w:ilvl w:val="0"/>
          <w:numId w:val="45"/>
        </w:numPr>
        <w:spacing w:before="120" w:after="120"/>
        <w:contextualSpacing w:val="0"/>
        <w:jc w:val="both"/>
        <w:outlineLvl w:val="1"/>
        <w:rPr>
          <w:rFonts w:ascii="Times New Roman" w:hAnsi="Times New Roman" w:cs="Times New Roman"/>
          <w:bCs/>
          <w:vanish/>
          <w:szCs w:val="18"/>
          <w:lang w:val="lv-LV" w:eastAsia="en-US"/>
        </w:rPr>
      </w:pPr>
    </w:p>
    <w:p w14:paraId="16BFE465" w14:textId="77777777" w:rsidR="00EF4CDA" w:rsidRPr="007C4871" w:rsidRDefault="00EF4CDA" w:rsidP="00A20167">
      <w:pPr>
        <w:pStyle w:val="ListParagraph"/>
        <w:keepNext/>
        <w:numPr>
          <w:ilvl w:val="1"/>
          <w:numId w:val="45"/>
        </w:numPr>
        <w:spacing w:before="120" w:after="120"/>
        <w:contextualSpacing w:val="0"/>
        <w:jc w:val="both"/>
        <w:outlineLvl w:val="1"/>
        <w:rPr>
          <w:rFonts w:ascii="Times New Roman" w:hAnsi="Times New Roman" w:cs="Times New Roman"/>
          <w:bCs/>
          <w:vanish/>
          <w:szCs w:val="18"/>
          <w:lang w:val="lv-LV" w:eastAsia="en-US"/>
        </w:rPr>
      </w:pPr>
    </w:p>
    <w:p w14:paraId="08700E53" w14:textId="3B6A272F" w:rsidR="002C6931" w:rsidRPr="007C4871" w:rsidRDefault="003D2FE5" w:rsidP="00D16DBE">
      <w:pPr>
        <w:pStyle w:val="Heading2"/>
        <w:numPr>
          <w:ilvl w:val="2"/>
          <w:numId w:val="15"/>
        </w:numPr>
        <w:spacing w:before="120" w:after="120"/>
        <w:ind w:left="1276" w:hanging="709"/>
        <w:jc w:val="both"/>
        <w:rPr>
          <w:b w:val="0"/>
          <w:bCs/>
          <w:sz w:val="24"/>
          <w:szCs w:val="24"/>
        </w:rPr>
      </w:pPr>
      <w:r w:rsidRPr="007C4871">
        <w:rPr>
          <w:b w:val="0"/>
          <w:bCs/>
          <w:sz w:val="24"/>
          <w:szCs w:val="18"/>
        </w:rPr>
        <w:t xml:space="preserve">pieprasīt Pretendentam rakstiski precizēt </w:t>
      </w:r>
      <w:r w:rsidR="002C6931" w:rsidRPr="007C4871">
        <w:rPr>
          <w:b w:val="0"/>
          <w:bCs/>
          <w:sz w:val="24"/>
          <w:szCs w:val="18"/>
        </w:rPr>
        <w:t xml:space="preserve">Piedāvājumu / </w:t>
      </w:r>
      <w:r w:rsidRPr="007C4871">
        <w:rPr>
          <w:b w:val="0"/>
          <w:bCs/>
          <w:sz w:val="24"/>
          <w:szCs w:val="18"/>
        </w:rPr>
        <w:t xml:space="preserve">iesniegto informāciju un </w:t>
      </w:r>
      <w:r w:rsidR="002C6931" w:rsidRPr="007C4871">
        <w:rPr>
          <w:b w:val="0"/>
          <w:bCs/>
          <w:sz w:val="24"/>
          <w:szCs w:val="24"/>
        </w:rPr>
        <w:t xml:space="preserve">sniegt </w:t>
      </w:r>
      <w:r w:rsidRPr="007C4871">
        <w:rPr>
          <w:b w:val="0"/>
          <w:bCs/>
          <w:sz w:val="24"/>
          <w:szCs w:val="24"/>
        </w:rPr>
        <w:t>detalizētus paskaidrojumus</w:t>
      </w:r>
      <w:r w:rsidR="002C6931" w:rsidRPr="007C4871">
        <w:rPr>
          <w:b w:val="0"/>
          <w:bCs/>
          <w:sz w:val="24"/>
          <w:szCs w:val="24"/>
        </w:rPr>
        <w:t>;</w:t>
      </w:r>
    </w:p>
    <w:p w14:paraId="63D75719" w14:textId="77777777" w:rsidR="002C6931" w:rsidRPr="007C4871" w:rsidRDefault="002C6931" w:rsidP="00D16DBE">
      <w:pPr>
        <w:pStyle w:val="Heading2"/>
        <w:numPr>
          <w:ilvl w:val="2"/>
          <w:numId w:val="15"/>
        </w:numPr>
        <w:spacing w:before="120" w:after="120"/>
        <w:ind w:left="1276"/>
        <w:jc w:val="both"/>
        <w:rPr>
          <w:b w:val="0"/>
          <w:bCs/>
          <w:sz w:val="24"/>
          <w:szCs w:val="24"/>
        </w:rPr>
      </w:pPr>
      <w:r w:rsidRPr="007C4871">
        <w:rPr>
          <w:b w:val="0"/>
          <w:bCs/>
          <w:sz w:val="24"/>
          <w:szCs w:val="24"/>
        </w:rPr>
        <w:t>uzaicināt Pretendentu uz skaidrojošo sanāksmi Piedāvājuma detaļu precizēšanai / skaidrošanai;</w:t>
      </w:r>
    </w:p>
    <w:p w14:paraId="3F987D46" w14:textId="77777777" w:rsidR="00D56E9D" w:rsidRPr="007C4871" w:rsidRDefault="002C6931" w:rsidP="00D16DBE">
      <w:pPr>
        <w:pStyle w:val="Heading2"/>
        <w:numPr>
          <w:ilvl w:val="2"/>
          <w:numId w:val="15"/>
        </w:numPr>
        <w:spacing w:before="120" w:after="120"/>
        <w:ind w:left="1276"/>
        <w:jc w:val="both"/>
        <w:rPr>
          <w:b w:val="0"/>
          <w:bCs/>
          <w:sz w:val="24"/>
          <w:szCs w:val="24"/>
        </w:rPr>
      </w:pPr>
      <w:r w:rsidRPr="007C4871">
        <w:rPr>
          <w:b w:val="0"/>
          <w:bCs/>
          <w:sz w:val="24"/>
          <w:szCs w:val="24"/>
        </w:rPr>
        <w:t>veikt kvalifikācijas atbilstības Nolikumā noteiktajām prasībām pārbaudi tikai tam Pretendentam, kuram būtu piešķiramas iepirkuma līguma slēgšanas tiesības</w:t>
      </w:r>
      <w:r w:rsidR="00D56E9D" w:rsidRPr="007C4871">
        <w:rPr>
          <w:b w:val="0"/>
          <w:bCs/>
          <w:sz w:val="24"/>
          <w:szCs w:val="24"/>
        </w:rPr>
        <w:t>;</w:t>
      </w:r>
    </w:p>
    <w:p w14:paraId="353CFBC2" w14:textId="77777777" w:rsidR="00AF4E4A" w:rsidRPr="007C4871" w:rsidRDefault="00D56E9D" w:rsidP="00D16DBE">
      <w:pPr>
        <w:pStyle w:val="Heading2"/>
        <w:numPr>
          <w:ilvl w:val="2"/>
          <w:numId w:val="15"/>
        </w:numPr>
        <w:spacing w:before="120" w:after="120"/>
        <w:ind w:left="1276"/>
        <w:jc w:val="both"/>
        <w:rPr>
          <w:b w:val="0"/>
          <w:bCs/>
          <w:sz w:val="24"/>
          <w:szCs w:val="24"/>
        </w:rPr>
      </w:pPr>
      <w:r w:rsidRPr="007C4871">
        <w:rPr>
          <w:b w:val="0"/>
          <w:bCs/>
          <w:sz w:val="24"/>
          <w:szCs w:val="24"/>
        </w:rPr>
        <w:t>noraidīt Pretendenta Piedāvājumu, ja Pretendents savā Piedāvājumā ir sniedzis nepatiesu vai maldinošu informāciju, tostarp, tā kvalifikācijas novērtēšanai, vai vispār nav sniedzis pieprasīto informāciju</w:t>
      </w:r>
      <w:r w:rsidR="00AF4E4A" w:rsidRPr="007C4871">
        <w:rPr>
          <w:b w:val="0"/>
          <w:bCs/>
          <w:sz w:val="24"/>
          <w:szCs w:val="24"/>
        </w:rPr>
        <w:t>;</w:t>
      </w:r>
    </w:p>
    <w:p w14:paraId="1DF39AF0" w14:textId="7457BF29" w:rsidR="002C6931" w:rsidRPr="007C4871" w:rsidRDefault="00AF4E4A" w:rsidP="00D16DBE">
      <w:pPr>
        <w:pStyle w:val="Heading2"/>
        <w:numPr>
          <w:ilvl w:val="2"/>
          <w:numId w:val="15"/>
        </w:numPr>
        <w:spacing w:before="120" w:after="120"/>
        <w:ind w:left="1276"/>
        <w:jc w:val="both"/>
        <w:rPr>
          <w:b w:val="0"/>
          <w:bCs/>
          <w:sz w:val="24"/>
          <w:szCs w:val="24"/>
        </w:rPr>
      </w:pPr>
      <w:r w:rsidRPr="007C4871">
        <w:rPr>
          <w:b w:val="0"/>
          <w:bCs/>
          <w:sz w:val="24"/>
          <w:szCs w:val="24"/>
        </w:rPr>
        <w:t>noraidīt Pretendenta Piedāvājumu, ja Pretendents nav sniedzis atbildes</w:t>
      </w:r>
      <w:r w:rsidR="002658EF" w:rsidRPr="007C4871">
        <w:rPr>
          <w:b w:val="0"/>
          <w:bCs/>
          <w:sz w:val="24"/>
          <w:szCs w:val="24"/>
        </w:rPr>
        <w:t xml:space="preserve"> / skaidrojumus</w:t>
      </w:r>
      <w:r w:rsidRPr="007C4871">
        <w:rPr>
          <w:b w:val="0"/>
          <w:bCs/>
          <w:sz w:val="24"/>
          <w:szCs w:val="24"/>
        </w:rPr>
        <w:t xml:space="preserve"> uz Komisijas pieprasījumiem</w:t>
      </w:r>
      <w:r w:rsidR="002658EF" w:rsidRPr="007C4871">
        <w:rPr>
          <w:b w:val="0"/>
          <w:bCs/>
          <w:sz w:val="24"/>
          <w:szCs w:val="24"/>
        </w:rPr>
        <w:t xml:space="preserve"> vai nav ieradies uz skaidrojošo sanāksmi saskaņā ar Nolikuma </w:t>
      </w:r>
      <w:r w:rsidR="00A20167" w:rsidRPr="007C4871">
        <w:rPr>
          <w:b w:val="0"/>
          <w:bCs/>
          <w:sz w:val="24"/>
          <w:szCs w:val="24"/>
        </w:rPr>
        <w:t>7</w:t>
      </w:r>
      <w:r w:rsidR="002658EF" w:rsidRPr="007C4871">
        <w:rPr>
          <w:b w:val="0"/>
          <w:bCs/>
          <w:sz w:val="24"/>
          <w:szCs w:val="24"/>
        </w:rPr>
        <w:t xml:space="preserve">.1.1. un </w:t>
      </w:r>
      <w:r w:rsidR="00A20167" w:rsidRPr="007C4871">
        <w:rPr>
          <w:b w:val="0"/>
          <w:bCs/>
          <w:sz w:val="24"/>
          <w:szCs w:val="24"/>
        </w:rPr>
        <w:t>7</w:t>
      </w:r>
      <w:r w:rsidR="002658EF" w:rsidRPr="007C4871">
        <w:rPr>
          <w:b w:val="0"/>
          <w:bCs/>
          <w:sz w:val="24"/>
          <w:szCs w:val="24"/>
        </w:rPr>
        <w:t>.1.2. punktiem</w:t>
      </w:r>
      <w:r w:rsidRPr="007C4871">
        <w:rPr>
          <w:b w:val="0"/>
          <w:bCs/>
          <w:sz w:val="24"/>
          <w:szCs w:val="24"/>
        </w:rPr>
        <w:t>;</w:t>
      </w:r>
    </w:p>
    <w:p w14:paraId="42AC600F" w14:textId="3FB5B13F" w:rsidR="003D2FE5" w:rsidRPr="007C4871" w:rsidRDefault="002C6931" w:rsidP="00D16DBE">
      <w:pPr>
        <w:pStyle w:val="Heading2"/>
        <w:numPr>
          <w:ilvl w:val="2"/>
          <w:numId w:val="15"/>
        </w:numPr>
        <w:spacing w:before="120" w:after="120"/>
        <w:ind w:left="1276"/>
        <w:jc w:val="both"/>
        <w:rPr>
          <w:b w:val="0"/>
          <w:bCs/>
          <w:sz w:val="24"/>
          <w:szCs w:val="24"/>
        </w:rPr>
      </w:pPr>
      <w:r w:rsidRPr="007C4871">
        <w:rPr>
          <w:b w:val="0"/>
          <w:bCs/>
          <w:sz w:val="24"/>
          <w:szCs w:val="24"/>
        </w:rPr>
        <w:t>pieņemt vai noraidīt jebkuru piedāvājumu, pārtraukt Sarunu procedūras norisi un noraidīt visus piedāvājumus jebkurā laikā pirms iepirkuma līguma slēgšanas, ja tam ir objektīvs pamatojums un tas nav pretrunā ar Latvijas Republikas normatīvajiem aktiem, neatlīdzinot nekādus Pretendentu izdevumus, tai skaitā, kas saistīti ar piedāvājumu sagatavošanu un piedalīšanos Sarunu procedūrā.</w:t>
      </w:r>
    </w:p>
    <w:p w14:paraId="00CDBA62" w14:textId="5E2986B7" w:rsidR="00833032" w:rsidRPr="007C4871" w:rsidRDefault="00833032" w:rsidP="00EF4CDA">
      <w:pPr>
        <w:pStyle w:val="Heading2"/>
        <w:numPr>
          <w:ilvl w:val="1"/>
          <w:numId w:val="15"/>
        </w:numPr>
        <w:spacing w:before="120" w:after="120"/>
        <w:ind w:left="567" w:hanging="567"/>
        <w:jc w:val="both"/>
        <w:rPr>
          <w:b w:val="0"/>
          <w:sz w:val="24"/>
        </w:rPr>
      </w:pPr>
      <w:r w:rsidRPr="007C4871">
        <w:rPr>
          <w:b w:val="0"/>
          <w:sz w:val="24"/>
        </w:rPr>
        <w:t xml:space="preserve">Komisijas </w:t>
      </w:r>
      <w:r w:rsidRPr="007C4871">
        <w:rPr>
          <w:b w:val="0"/>
          <w:bCs/>
          <w:sz w:val="24"/>
          <w:szCs w:val="24"/>
        </w:rPr>
        <w:t>pienākumi</w:t>
      </w:r>
      <w:r w:rsidRPr="007C4871">
        <w:rPr>
          <w:b w:val="0"/>
          <w:sz w:val="24"/>
        </w:rPr>
        <w:t>:</w:t>
      </w:r>
    </w:p>
    <w:p w14:paraId="1DC1F857" w14:textId="77777777" w:rsidR="00EF4CDA" w:rsidRPr="007C4871" w:rsidRDefault="00EF4CDA" w:rsidP="00D16DBE">
      <w:pPr>
        <w:pStyle w:val="ListParagraph"/>
        <w:keepNext/>
        <w:numPr>
          <w:ilvl w:val="1"/>
          <w:numId w:val="15"/>
        </w:numPr>
        <w:spacing w:before="120" w:after="120"/>
        <w:contextualSpacing w:val="0"/>
        <w:jc w:val="both"/>
        <w:outlineLvl w:val="1"/>
        <w:rPr>
          <w:rFonts w:ascii="Times New Roman" w:hAnsi="Times New Roman" w:cs="Times New Roman"/>
          <w:bCs/>
          <w:vanish/>
          <w:szCs w:val="18"/>
          <w:lang w:val="lv-LV" w:eastAsia="en-US"/>
        </w:rPr>
      </w:pPr>
    </w:p>
    <w:p w14:paraId="308068C2" w14:textId="6EC5439C" w:rsidR="00A20167" w:rsidRPr="007C4871" w:rsidRDefault="00A20167" w:rsidP="00A20167">
      <w:pPr>
        <w:pStyle w:val="Heading2"/>
        <w:numPr>
          <w:ilvl w:val="2"/>
          <w:numId w:val="46"/>
        </w:numPr>
        <w:spacing w:before="120" w:after="120"/>
        <w:ind w:left="1134" w:hanging="567"/>
        <w:jc w:val="both"/>
        <w:rPr>
          <w:b w:val="0"/>
          <w:bCs/>
          <w:sz w:val="22"/>
          <w:szCs w:val="22"/>
        </w:rPr>
      </w:pPr>
      <w:r w:rsidRPr="007C4871">
        <w:rPr>
          <w:b w:val="0"/>
          <w:bCs/>
          <w:sz w:val="24"/>
          <w:szCs w:val="18"/>
        </w:rPr>
        <w:t xml:space="preserve"> </w:t>
      </w:r>
      <w:r w:rsidR="00833032" w:rsidRPr="007C4871">
        <w:rPr>
          <w:b w:val="0"/>
          <w:bCs/>
          <w:sz w:val="24"/>
          <w:szCs w:val="18"/>
        </w:rPr>
        <w:t>izskatīt Pretendentu iesniegtos piedāvājumus, kas iesniegti Nolikumā noteiktajā piedāvājumu iesniegšanas termiņā;</w:t>
      </w:r>
    </w:p>
    <w:p w14:paraId="2631493D" w14:textId="20BFB494" w:rsidR="00833032" w:rsidRPr="007C4871" w:rsidRDefault="00A20167" w:rsidP="00A20167">
      <w:pPr>
        <w:pStyle w:val="Heading2"/>
        <w:numPr>
          <w:ilvl w:val="2"/>
          <w:numId w:val="46"/>
        </w:numPr>
        <w:spacing w:before="120" w:after="120"/>
        <w:ind w:left="1134" w:hanging="567"/>
        <w:jc w:val="both"/>
        <w:rPr>
          <w:b w:val="0"/>
          <w:bCs/>
          <w:sz w:val="22"/>
          <w:szCs w:val="22"/>
        </w:rPr>
      </w:pPr>
      <w:r w:rsidRPr="007C4871">
        <w:rPr>
          <w:b w:val="0"/>
          <w:bCs/>
          <w:sz w:val="24"/>
          <w:szCs w:val="18"/>
        </w:rPr>
        <w:t xml:space="preserve"> </w:t>
      </w:r>
      <w:r w:rsidR="00833032" w:rsidRPr="007C4871">
        <w:rPr>
          <w:b w:val="0"/>
          <w:bCs/>
          <w:sz w:val="24"/>
          <w:szCs w:val="18"/>
        </w:rPr>
        <w:t>pieņemt lēmumu par Sarunu procedūras norisi vai rezultātiem.</w:t>
      </w:r>
    </w:p>
    <w:p w14:paraId="47DDF28C" w14:textId="28AEC226" w:rsidR="00AF5DAF" w:rsidRDefault="00B53E3B" w:rsidP="00AF5DAF">
      <w:pPr>
        <w:pStyle w:val="Heading2"/>
        <w:numPr>
          <w:ilvl w:val="1"/>
          <w:numId w:val="46"/>
        </w:numPr>
        <w:spacing w:before="120" w:after="120"/>
        <w:jc w:val="both"/>
        <w:rPr>
          <w:b w:val="0"/>
          <w:bCs/>
          <w:sz w:val="24"/>
          <w:szCs w:val="18"/>
        </w:rPr>
      </w:pPr>
      <w:r w:rsidRPr="007C4871">
        <w:rPr>
          <w:b w:val="0"/>
          <w:sz w:val="24"/>
        </w:rPr>
        <w:t xml:space="preserve">Pretendentiem ir tiesības </w:t>
      </w:r>
      <w:r w:rsidRPr="007C4871">
        <w:rPr>
          <w:b w:val="0"/>
          <w:bCs/>
          <w:sz w:val="24"/>
          <w:szCs w:val="18"/>
        </w:rPr>
        <w:t>laikus pieprasīt Komisijai papildu informāciju par Nolikumu un tajā iekļaut</w:t>
      </w:r>
      <w:r w:rsidR="00D236C9" w:rsidRPr="007C4871">
        <w:rPr>
          <w:b w:val="0"/>
          <w:bCs/>
          <w:sz w:val="24"/>
          <w:szCs w:val="18"/>
        </w:rPr>
        <w:t>a</w:t>
      </w:r>
      <w:r w:rsidRPr="007C4871">
        <w:rPr>
          <w:b w:val="0"/>
          <w:bCs/>
          <w:sz w:val="24"/>
          <w:szCs w:val="18"/>
        </w:rPr>
        <w:t>jām prasībām.</w:t>
      </w:r>
    </w:p>
    <w:p w14:paraId="18C93708" w14:textId="16EAC6EB" w:rsidR="003D2FE5" w:rsidRPr="00AF5DAF" w:rsidRDefault="00A477A9" w:rsidP="00AF5DAF">
      <w:pPr>
        <w:pStyle w:val="Heading2"/>
        <w:numPr>
          <w:ilvl w:val="1"/>
          <w:numId w:val="46"/>
        </w:numPr>
        <w:spacing w:before="120" w:after="120"/>
        <w:jc w:val="both"/>
        <w:rPr>
          <w:b w:val="0"/>
          <w:bCs/>
          <w:sz w:val="24"/>
          <w:szCs w:val="18"/>
        </w:rPr>
      </w:pPr>
      <w:r w:rsidRPr="007C4871">
        <w:rPr>
          <w:b w:val="0"/>
          <w:bCs/>
          <w:sz w:val="24"/>
          <w:szCs w:val="24"/>
        </w:rPr>
        <w:t xml:space="preserve"> </w:t>
      </w:r>
      <w:r w:rsidR="00B53E3B" w:rsidRPr="007C4871">
        <w:rPr>
          <w:b w:val="0"/>
          <w:bCs/>
          <w:sz w:val="24"/>
          <w:szCs w:val="24"/>
        </w:rPr>
        <w:t>Pretendentiem ir pienākums Komisijas norādītajā termiņā, sniegt atbildes uz Komisijas uzdotajiem jautājumiem un paskaidrojumus par piedāvājumu.</w:t>
      </w:r>
    </w:p>
    <w:p w14:paraId="1657DB5F" w14:textId="4128FAF8" w:rsidR="00B86F5C" w:rsidRPr="007C4871" w:rsidRDefault="000D2723" w:rsidP="00A20167">
      <w:pPr>
        <w:pStyle w:val="ListParagraph"/>
        <w:numPr>
          <w:ilvl w:val="0"/>
          <w:numId w:val="15"/>
        </w:numPr>
        <w:spacing w:before="360" w:after="120"/>
        <w:jc w:val="center"/>
        <w:rPr>
          <w:rFonts w:ascii="Times New Roman" w:hAnsi="Times New Roman" w:cs="Times New Roman"/>
          <w:b/>
          <w:bCs/>
        </w:rPr>
      </w:pPr>
      <w:r w:rsidRPr="007C4871">
        <w:rPr>
          <w:rFonts w:ascii="Times New Roman" w:hAnsi="Times New Roman" w:cs="Times New Roman"/>
          <w:b/>
          <w:bCs/>
        </w:rPr>
        <w:t>KONFIDENCIALITĀTE</w:t>
      </w:r>
    </w:p>
    <w:p w14:paraId="5C30D050" w14:textId="77777777" w:rsidR="00A20167" w:rsidRPr="007C4871" w:rsidRDefault="00A20167" w:rsidP="00A20167">
      <w:pPr>
        <w:pStyle w:val="ListParagraph"/>
        <w:spacing w:before="360" w:after="120"/>
        <w:ind w:left="1080"/>
        <w:rPr>
          <w:rFonts w:ascii="Times New Roman" w:hAnsi="Times New Roman" w:cs="Times New Roman"/>
          <w:b/>
          <w:bCs/>
        </w:rPr>
      </w:pPr>
    </w:p>
    <w:p w14:paraId="68C4EFF1" w14:textId="77777777" w:rsidR="00EF4CDA" w:rsidRPr="007C4871" w:rsidRDefault="00EF4CDA" w:rsidP="00A20167">
      <w:pPr>
        <w:pStyle w:val="ListParagraph"/>
        <w:keepNext/>
        <w:numPr>
          <w:ilvl w:val="0"/>
          <w:numId w:val="15"/>
        </w:numPr>
        <w:tabs>
          <w:tab w:val="left" w:pos="567"/>
        </w:tabs>
        <w:spacing w:before="120" w:after="120"/>
        <w:contextualSpacing w:val="0"/>
        <w:jc w:val="both"/>
        <w:outlineLvl w:val="1"/>
        <w:rPr>
          <w:rFonts w:ascii="Times New Roman" w:hAnsi="Times New Roman" w:cs="Times New Roman"/>
          <w:bCs/>
          <w:vanish/>
          <w:szCs w:val="18"/>
          <w:lang w:val="lv-LV" w:eastAsia="en-US"/>
        </w:rPr>
      </w:pPr>
    </w:p>
    <w:p w14:paraId="00C472CB" w14:textId="77777777" w:rsidR="00A20167" w:rsidRPr="007C4871" w:rsidRDefault="00A20167" w:rsidP="00A20167">
      <w:pPr>
        <w:pStyle w:val="Heading2"/>
        <w:numPr>
          <w:ilvl w:val="1"/>
          <w:numId w:val="47"/>
        </w:numPr>
        <w:tabs>
          <w:tab w:val="left" w:pos="709"/>
        </w:tabs>
        <w:spacing w:before="120" w:after="120"/>
        <w:ind w:left="567" w:hanging="567"/>
        <w:jc w:val="both"/>
        <w:rPr>
          <w:b w:val="0"/>
          <w:bCs/>
          <w:sz w:val="22"/>
          <w:szCs w:val="22"/>
        </w:rPr>
      </w:pPr>
      <w:r w:rsidRPr="007C4871">
        <w:rPr>
          <w:b w:val="0"/>
          <w:bCs/>
          <w:sz w:val="24"/>
          <w:szCs w:val="18"/>
        </w:rPr>
        <w:t xml:space="preserve"> </w:t>
      </w:r>
      <w:r w:rsidR="00B86F5C" w:rsidRPr="007C4871">
        <w:rPr>
          <w:b w:val="0"/>
          <w:bCs/>
          <w:sz w:val="24"/>
          <w:szCs w:val="18"/>
        </w:rPr>
        <w:t>Nekāda sazināšanās starp Pretendentiem no vienas puses un Pasūtītāju vai Komisiju no otras puses visā piedāvājumu vērtēšanas laikā nenotiek, izņemot šajā Nolikumā paredzētos gadījumus.</w:t>
      </w:r>
    </w:p>
    <w:p w14:paraId="1A185C6E" w14:textId="77777777" w:rsidR="00A20167" w:rsidRPr="007C4871" w:rsidRDefault="00B86F5C" w:rsidP="00A20167">
      <w:pPr>
        <w:pStyle w:val="Heading2"/>
        <w:numPr>
          <w:ilvl w:val="1"/>
          <w:numId w:val="47"/>
        </w:numPr>
        <w:tabs>
          <w:tab w:val="left" w:pos="709"/>
        </w:tabs>
        <w:spacing w:before="120" w:after="120"/>
        <w:ind w:left="567" w:hanging="567"/>
        <w:jc w:val="both"/>
        <w:rPr>
          <w:b w:val="0"/>
          <w:bCs/>
          <w:sz w:val="22"/>
          <w:szCs w:val="22"/>
        </w:rPr>
      </w:pPr>
      <w:r w:rsidRPr="007C4871">
        <w:rPr>
          <w:b w:val="0"/>
          <w:bCs/>
          <w:sz w:val="24"/>
          <w:szCs w:val="18"/>
        </w:rPr>
        <w:t xml:space="preserve">Laikā no piedāvājumu iesniegšanas dienas līdz to atvēršanas brīdim Pasūtītājs nesniedz informāciju par citu piedāvājumu esību. Piedāvājumu vērtēšanas laikā līdz rezultātu </w:t>
      </w:r>
      <w:r w:rsidRPr="007C4871">
        <w:rPr>
          <w:b w:val="0"/>
          <w:bCs/>
          <w:sz w:val="24"/>
          <w:szCs w:val="18"/>
        </w:rPr>
        <w:lastRenderedPageBreak/>
        <w:t>paziņošanai Pasūtītājs nesniedz informāciju par vērtēšanas procesu. Piedāvājumu saturs un Iepirkuma komisijas sēžu materiāli nav izpaužami citiem Pretendentiem vai trešajām personām.</w:t>
      </w:r>
    </w:p>
    <w:p w14:paraId="5850F7CD" w14:textId="03E8EEA8" w:rsidR="00B86F5C" w:rsidRPr="007C4871" w:rsidRDefault="00B86F5C" w:rsidP="00A20167">
      <w:pPr>
        <w:pStyle w:val="Heading2"/>
        <w:numPr>
          <w:ilvl w:val="1"/>
          <w:numId w:val="47"/>
        </w:numPr>
        <w:tabs>
          <w:tab w:val="left" w:pos="709"/>
        </w:tabs>
        <w:spacing w:before="120" w:after="120"/>
        <w:ind w:left="567" w:hanging="567"/>
        <w:jc w:val="both"/>
        <w:rPr>
          <w:b w:val="0"/>
          <w:bCs/>
          <w:sz w:val="22"/>
          <w:szCs w:val="22"/>
        </w:rPr>
      </w:pPr>
      <w:r w:rsidRPr="007C4871">
        <w:rPr>
          <w:b w:val="0"/>
          <w:bCs/>
          <w:sz w:val="24"/>
          <w:szCs w:val="18"/>
        </w:rPr>
        <w:t>Pasūtītājs nav atbildīgs, ja piedāvājuma iesniedzējs nav informējis datu subjektus par to datu apstrādi, nav saņēmis piekrišanu, vai nav izpildījis jebkuru citu datu aizsardzības prasību attiecībā uz iesniegtajā piedāvājumā esošo datu subjektu datiem.</w:t>
      </w:r>
    </w:p>
    <w:p w14:paraId="6C59F42C" w14:textId="6DD6526D" w:rsidR="00AA2B5B" w:rsidRPr="007C4871" w:rsidRDefault="00A20167" w:rsidP="00D16DBE">
      <w:pPr>
        <w:spacing w:before="360" w:after="120"/>
        <w:ind w:left="360"/>
        <w:jc w:val="center"/>
        <w:rPr>
          <w:b/>
          <w:bCs/>
        </w:rPr>
      </w:pPr>
      <w:bookmarkStart w:id="7" w:name="_Toc295306654"/>
      <w:r w:rsidRPr="007C4871">
        <w:rPr>
          <w:b/>
          <w:bCs/>
        </w:rPr>
        <w:t>I</w:t>
      </w:r>
      <w:r w:rsidR="00D16DBE" w:rsidRPr="007C4871">
        <w:rPr>
          <w:b/>
          <w:bCs/>
        </w:rPr>
        <w:t xml:space="preserve">X. </w:t>
      </w:r>
      <w:r w:rsidR="00AA2B5B" w:rsidRPr="007C4871">
        <w:rPr>
          <w:b/>
          <w:bCs/>
        </w:rPr>
        <w:t>PIELIKUMI</w:t>
      </w:r>
      <w:bookmarkEnd w:id="7"/>
    </w:p>
    <w:p w14:paraId="40AF01D8" w14:textId="77777777" w:rsidR="00D16DBE" w:rsidRPr="007C4871" w:rsidRDefault="00D16DBE" w:rsidP="00D16DBE">
      <w:pPr>
        <w:pStyle w:val="BodyText2"/>
        <w:tabs>
          <w:tab w:val="left" w:pos="0"/>
        </w:tabs>
        <w:spacing w:before="120" w:after="120"/>
        <w:rPr>
          <w:rFonts w:ascii="Times New Roman" w:hAnsi="Times New Roman"/>
        </w:rPr>
      </w:pPr>
      <w:r w:rsidRPr="007C4871">
        <w:rPr>
          <w:rFonts w:ascii="Times New Roman" w:hAnsi="Times New Roman"/>
        </w:rPr>
        <w:t>Nolikumam kā neatņemamas sastāvdaļas pievienoti šādi pielikumi:</w:t>
      </w:r>
    </w:p>
    <w:p w14:paraId="14E68D38" w14:textId="122784C6" w:rsidR="00D16DBE" w:rsidRPr="0095516F" w:rsidRDefault="00D16DBE" w:rsidP="00D16DBE">
      <w:pPr>
        <w:numPr>
          <w:ilvl w:val="0"/>
          <w:numId w:val="26"/>
        </w:numPr>
        <w:ind w:right="-81"/>
        <w:jc w:val="both"/>
      </w:pPr>
      <w:r w:rsidRPr="007C4871">
        <w:t xml:space="preserve">pielikums – </w:t>
      </w:r>
      <w:r w:rsidRPr="007C4871">
        <w:rPr>
          <w:bCs/>
        </w:rPr>
        <w:t>Tehniskā specifikācija</w:t>
      </w:r>
      <w:r w:rsidR="004C5522">
        <w:rPr>
          <w:bCs/>
        </w:rPr>
        <w:t xml:space="preserve">/tehniskā piedāvājuma </w:t>
      </w:r>
      <w:r w:rsidR="004C5522" w:rsidRPr="0095516F">
        <w:rPr>
          <w:bCs/>
        </w:rPr>
        <w:t>forma</w:t>
      </w:r>
      <w:r w:rsidRPr="0095516F">
        <w:rPr>
          <w:bCs/>
        </w:rPr>
        <w:t xml:space="preserve"> </w:t>
      </w:r>
      <w:r w:rsidRPr="0095516F">
        <w:t xml:space="preserve">uz </w:t>
      </w:r>
      <w:r w:rsidR="0095516F" w:rsidRPr="0095516F">
        <w:t xml:space="preserve">1 </w:t>
      </w:r>
      <w:r w:rsidRPr="0095516F">
        <w:t>lapaspus</w:t>
      </w:r>
      <w:r w:rsidR="0095516F" w:rsidRPr="0095516F">
        <w:t>es</w:t>
      </w:r>
      <w:r w:rsidRPr="0095516F">
        <w:t>;</w:t>
      </w:r>
    </w:p>
    <w:p w14:paraId="6BC45756" w14:textId="672A0369" w:rsidR="00D16DBE" w:rsidRPr="00196DF4" w:rsidRDefault="00D16DBE" w:rsidP="00D16DBE">
      <w:pPr>
        <w:numPr>
          <w:ilvl w:val="0"/>
          <w:numId w:val="26"/>
        </w:numPr>
        <w:ind w:right="-81"/>
        <w:jc w:val="both"/>
      </w:pPr>
      <w:r w:rsidRPr="00196DF4">
        <w:t xml:space="preserve">pielikums – </w:t>
      </w:r>
      <w:r w:rsidRPr="00196DF4">
        <w:rPr>
          <w:bCs/>
        </w:rPr>
        <w:t>Pieteikuma vēstule (veidlapa)</w:t>
      </w:r>
      <w:r w:rsidR="00D236C9" w:rsidRPr="00196DF4">
        <w:rPr>
          <w:bCs/>
        </w:rPr>
        <w:t xml:space="preserve"> uz</w:t>
      </w:r>
      <w:r w:rsidRPr="00196DF4">
        <w:t xml:space="preserve"> 2 lapaspusēm;</w:t>
      </w:r>
    </w:p>
    <w:p w14:paraId="66576EB5" w14:textId="52650985" w:rsidR="00D16DBE" w:rsidRDefault="00D16DBE" w:rsidP="00D16DBE">
      <w:pPr>
        <w:numPr>
          <w:ilvl w:val="0"/>
          <w:numId w:val="26"/>
        </w:numPr>
        <w:ind w:right="-81"/>
        <w:jc w:val="both"/>
      </w:pPr>
      <w:r w:rsidRPr="00196DF4">
        <w:t xml:space="preserve">pielikums – Finanšu </w:t>
      </w:r>
      <w:r w:rsidR="007663DF" w:rsidRPr="0088204F">
        <w:t xml:space="preserve">un tehniskais </w:t>
      </w:r>
      <w:r w:rsidRPr="0088204F">
        <w:t xml:space="preserve">piedāvājums (forma) </w:t>
      </w:r>
      <w:r w:rsidR="00196DF4" w:rsidRPr="0088204F">
        <w:t xml:space="preserve">uz </w:t>
      </w:r>
      <w:r w:rsidR="0095516F">
        <w:t>1</w:t>
      </w:r>
      <w:r w:rsidR="00D236C9" w:rsidRPr="0088204F">
        <w:t xml:space="preserve"> lapaspus</w:t>
      </w:r>
      <w:r w:rsidR="0095516F">
        <w:t>es</w:t>
      </w:r>
      <w:r w:rsidR="007F60D3">
        <w:t>;</w:t>
      </w:r>
    </w:p>
    <w:p w14:paraId="5A5DB210" w14:textId="3AC5A204" w:rsidR="007F60D3" w:rsidRPr="0088204F" w:rsidRDefault="007F60D3" w:rsidP="00D16DBE">
      <w:pPr>
        <w:numPr>
          <w:ilvl w:val="0"/>
          <w:numId w:val="26"/>
        </w:numPr>
        <w:ind w:right="-81"/>
        <w:jc w:val="both"/>
      </w:pPr>
      <w:r>
        <w:t xml:space="preserve">Pielikums - </w:t>
      </w:r>
      <w:r w:rsidRPr="00C211B8">
        <w:rPr>
          <w:sz w:val="22"/>
          <w:szCs w:val="22"/>
        </w:rPr>
        <w:t>Pretendenta pieredzes apraksts</w:t>
      </w:r>
      <w:r>
        <w:rPr>
          <w:sz w:val="22"/>
          <w:szCs w:val="22"/>
        </w:rPr>
        <w:t xml:space="preserve"> (forma) uz 1 </w:t>
      </w:r>
      <w:r w:rsidRPr="0088204F">
        <w:t>lapaspus</w:t>
      </w:r>
      <w:r>
        <w:t>es.</w:t>
      </w:r>
    </w:p>
    <w:p w14:paraId="2C3E0C7C" w14:textId="77777777" w:rsidR="00D16DBE" w:rsidRPr="007C4871" w:rsidRDefault="00D16DBE" w:rsidP="00D16DBE">
      <w:pPr>
        <w:pStyle w:val="BodyText2"/>
        <w:rPr>
          <w:rFonts w:ascii="Times New Roman" w:hAnsi="Times New Roman"/>
        </w:rPr>
      </w:pPr>
    </w:p>
    <w:p w14:paraId="6371B1B5" w14:textId="38DACA9B" w:rsidR="00D16DBE" w:rsidRPr="007C4871" w:rsidRDefault="00D16DBE" w:rsidP="00D16DBE">
      <w:pPr>
        <w:pStyle w:val="BodyText2"/>
        <w:keepLines/>
        <w:spacing w:after="60"/>
        <w:rPr>
          <w:rFonts w:ascii="Times New Roman" w:hAnsi="Times New Roman"/>
          <w:szCs w:val="24"/>
        </w:rPr>
      </w:pPr>
      <w:r w:rsidRPr="007C4871">
        <w:rPr>
          <w:rFonts w:ascii="Times New Roman" w:hAnsi="Times New Roman"/>
          <w:szCs w:val="24"/>
        </w:rPr>
        <w:t>Iepirkuma komisijas priekšsēdētāj</w:t>
      </w:r>
      <w:r w:rsidR="003B4615">
        <w:rPr>
          <w:rFonts w:ascii="Times New Roman" w:hAnsi="Times New Roman"/>
          <w:szCs w:val="24"/>
        </w:rPr>
        <w:t>a</w:t>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r w:rsidRPr="007C4871">
        <w:rPr>
          <w:rFonts w:ascii="Times New Roman" w:hAnsi="Times New Roman"/>
          <w:szCs w:val="24"/>
        </w:rPr>
        <w:tab/>
      </w:r>
      <w:proofErr w:type="spellStart"/>
      <w:r w:rsidR="003B4615">
        <w:rPr>
          <w:rFonts w:ascii="Times New Roman" w:hAnsi="Times New Roman"/>
          <w:szCs w:val="24"/>
        </w:rPr>
        <w:t>V.Apine</w:t>
      </w:r>
      <w:proofErr w:type="spellEnd"/>
    </w:p>
    <w:p w14:paraId="1BBB6398" w14:textId="77777777" w:rsidR="00D16DBE" w:rsidRPr="007C4871" w:rsidRDefault="00D16DBE" w:rsidP="00D16DBE">
      <w:pPr>
        <w:pStyle w:val="BodyText2"/>
        <w:keepLines/>
        <w:rPr>
          <w:rFonts w:ascii="Times New Roman" w:hAnsi="Times New Roman"/>
        </w:rPr>
      </w:pPr>
    </w:p>
    <w:p w14:paraId="7EE874D7" w14:textId="77777777" w:rsidR="00D16DBE" w:rsidRPr="007C4871" w:rsidRDefault="00D16DBE" w:rsidP="00D16DBE">
      <w:pPr>
        <w:pStyle w:val="BodyText2"/>
        <w:keepLines/>
        <w:rPr>
          <w:rFonts w:ascii="Times New Roman" w:hAnsi="Times New Roman"/>
        </w:rPr>
      </w:pPr>
    </w:p>
    <w:p w14:paraId="36D745E8" w14:textId="4507527A" w:rsidR="00D16DBE" w:rsidRPr="007C4871" w:rsidRDefault="00D16DBE" w:rsidP="00D16DBE">
      <w:pPr>
        <w:pStyle w:val="BodyText2"/>
        <w:keepLines/>
        <w:rPr>
          <w:rFonts w:ascii="Times New Roman" w:hAnsi="Times New Roman"/>
        </w:rPr>
      </w:pPr>
      <w:r w:rsidRPr="004E5620">
        <w:rPr>
          <w:rFonts w:ascii="Times New Roman" w:hAnsi="Times New Roman"/>
        </w:rPr>
        <w:t>Rīgā, 202</w:t>
      </w:r>
      <w:r w:rsidR="003B4615">
        <w:rPr>
          <w:rFonts w:ascii="Times New Roman" w:hAnsi="Times New Roman"/>
        </w:rPr>
        <w:t>2</w:t>
      </w:r>
      <w:r w:rsidRPr="004E5620">
        <w:rPr>
          <w:rFonts w:ascii="Times New Roman" w:hAnsi="Times New Roman"/>
        </w:rPr>
        <w:t xml:space="preserve">. gada </w:t>
      </w:r>
      <w:r w:rsidR="00F61ADB">
        <w:rPr>
          <w:rFonts w:ascii="Times New Roman" w:hAnsi="Times New Roman"/>
        </w:rPr>
        <w:t>8</w:t>
      </w:r>
      <w:r w:rsidR="003B4615" w:rsidRPr="006966AB">
        <w:rPr>
          <w:rFonts w:ascii="Times New Roman" w:hAnsi="Times New Roman"/>
        </w:rPr>
        <w:t>.</w:t>
      </w:r>
      <w:r w:rsidR="00F61ADB">
        <w:rPr>
          <w:rFonts w:ascii="Times New Roman" w:hAnsi="Times New Roman"/>
        </w:rPr>
        <w:t>februārī</w:t>
      </w:r>
    </w:p>
    <w:p w14:paraId="39CAE8A0" w14:textId="7EE111B8" w:rsidR="001624FC" w:rsidRPr="007C4871" w:rsidRDefault="001624FC" w:rsidP="00633660">
      <w:pPr>
        <w:rPr>
          <w:b/>
        </w:rPr>
      </w:pPr>
    </w:p>
    <w:p w14:paraId="1B71AA52" w14:textId="729FC39C" w:rsidR="00D16DBE" w:rsidRPr="007C4871" w:rsidRDefault="00D16DBE" w:rsidP="00633660">
      <w:pPr>
        <w:rPr>
          <w:b/>
        </w:rPr>
      </w:pPr>
    </w:p>
    <w:p w14:paraId="76201DDF" w14:textId="4926EAEC" w:rsidR="00D16DBE" w:rsidRPr="007C4871" w:rsidRDefault="00D16DBE" w:rsidP="00633660">
      <w:pPr>
        <w:rPr>
          <w:b/>
        </w:rPr>
      </w:pPr>
    </w:p>
    <w:p w14:paraId="750F43C3" w14:textId="65A77C7C" w:rsidR="00D16DBE" w:rsidRPr="007C4871" w:rsidRDefault="00D16DBE" w:rsidP="00633660">
      <w:pPr>
        <w:rPr>
          <w:b/>
        </w:rPr>
      </w:pPr>
    </w:p>
    <w:p w14:paraId="655F8992" w14:textId="1D2D8ECB" w:rsidR="00D16DBE" w:rsidRPr="007C4871" w:rsidRDefault="00D16DBE" w:rsidP="00633660">
      <w:pPr>
        <w:rPr>
          <w:b/>
        </w:rPr>
      </w:pPr>
    </w:p>
    <w:p w14:paraId="77CBB2AC" w14:textId="77777777" w:rsidR="00D16DBE" w:rsidRPr="007C4871" w:rsidRDefault="00D16DBE" w:rsidP="00633660">
      <w:pPr>
        <w:rPr>
          <w:b/>
        </w:rPr>
      </w:pPr>
    </w:p>
    <w:p w14:paraId="2D0500E4" w14:textId="13DD47A2" w:rsidR="00AA4B50" w:rsidRPr="007C4871" w:rsidRDefault="00AA4B50" w:rsidP="00633660">
      <w:pPr>
        <w:rPr>
          <w:b/>
        </w:rPr>
      </w:pPr>
    </w:p>
    <w:p w14:paraId="2B11CA93" w14:textId="64953022" w:rsidR="00AA4B50" w:rsidRPr="007C4871" w:rsidRDefault="00AA4B50" w:rsidP="00633660">
      <w:pPr>
        <w:rPr>
          <w:b/>
        </w:rPr>
      </w:pPr>
    </w:p>
    <w:p w14:paraId="4A64742C" w14:textId="0AC9A470" w:rsidR="00AA4B50" w:rsidRPr="007C4871" w:rsidRDefault="00AA4B50" w:rsidP="00633660">
      <w:pPr>
        <w:rPr>
          <w:b/>
        </w:rPr>
      </w:pPr>
    </w:p>
    <w:p w14:paraId="74B6181A" w14:textId="030522F1" w:rsidR="00744C35" w:rsidRDefault="00744C35">
      <w:pPr>
        <w:rPr>
          <w:b/>
        </w:rPr>
      </w:pPr>
      <w:r>
        <w:rPr>
          <w:b/>
        </w:rPr>
        <w:br w:type="page"/>
      </w:r>
    </w:p>
    <w:p w14:paraId="5F06A4E5" w14:textId="306C74FD" w:rsidR="00D16DBE" w:rsidRPr="007C4871" w:rsidRDefault="00D16DBE" w:rsidP="009D246E">
      <w:pPr>
        <w:jc w:val="right"/>
        <w:rPr>
          <w:sz w:val="20"/>
          <w:szCs w:val="20"/>
        </w:rPr>
      </w:pPr>
      <w:bookmarkStart w:id="8" w:name="_Hlk67563891"/>
      <w:bookmarkStart w:id="9" w:name="_Hlk73371451"/>
      <w:r w:rsidRPr="007C4871">
        <w:rPr>
          <w:b/>
          <w:spacing w:val="-1"/>
          <w:sz w:val="20"/>
          <w:szCs w:val="20"/>
        </w:rPr>
        <w:lastRenderedPageBreak/>
        <w:t>1. pielikums</w:t>
      </w:r>
    </w:p>
    <w:p w14:paraId="06E9F5A2" w14:textId="375FF330" w:rsidR="005825DB" w:rsidRPr="005825DB" w:rsidRDefault="005825DB" w:rsidP="005825DB">
      <w:pPr>
        <w:keepLines/>
        <w:shd w:val="clear" w:color="auto" w:fill="FFFFFF"/>
        <w:jc w:val="right"/>
        <w:rPr>
          <w:bCs/>
          <w:i/>
          <w:iCs/>
          <w:sz w:val="20"/>
          <w:szCs w:val="20"/>
        </w:rPr>
      </w:pPr>
      <w:r w:rsidRPr="008A6DD8">
        <w:rPr>
          <w:i/>
          <w:spacing w:val="-1"/>
          <w:sz w:val="20"/>
          <w:szCs w:val="20"/>
        </w:rPr>
        <w:t>Sarunu procedūras nolikumam</w:t>
      </w:r>
    </w:p>
    <w:p w14:paraId="5880F389" w14:textId="5D09A0FE" w:rsidR="005825DB" w:rsidRPr="008A6DD8" w:rsidRDefault="005825DB" w:rsidP="005825DB">
      <w:pPr>
        <w:pStyle w:val="Heading1"/>
        <w:keepNext w:val="0"/>
        <w:jc w:val="right"/>
        <w:rPr>
          <w:rFonts w:ascii="Times New Roman" w:hAnsi="Times New Roman"/>
          <w:b/>
          <w:i/>
          <w:sz w:val="20"/>
        </w:rPr>
      </w:pPr>
      <w:r w:rsidRPr="008A6DD8">
        <w:rPr>
          <w:rFonts w:ascii="Times New Roman" w:hAnsi="Times New Roman"/>
          <w:i/>
          <w:spacing w:val="-1"/>
          <w:sz w:val="20"/>
        </w:rPr>
        <w:t xml:space="preserve"> (</w:t>
      </w:r>
      <w:r w:rsidRPr="008A6DD8">
        <w:rPr>
          <w:rFonts w:ascii="Times New Roman" w:hAnsi="Times New Roman"/>
          <w:i/>
          <w:sz w:val="20"/>
        </w:rPr>
        <w:t>Identifikācijas Nr. PRO-20</w:t>
      </w:r>
      <w:r w:rsidR="009D246E">
        <w:rPr>
          <w:rFonts w:ascii="Times New Roman" w:hAnsi="Times New Roman"/>
          <w:i/>
          <w:sz w:val="20"/>
        </w:rPr>
        <w:t>22</w:t>
      </w:r>
      <w:r w:rsidRPr="008A6DD8">
        <w:rPr>
          <w:rFonts w:ascii="Times New Roman" w:hAnsi="Times New Roman"/>
          <w:i/>
          <w:sz w:val="20"/>
        </w:rPr>
        <w:t>/</w:t>
      </w:r>
      <w:r w:rsidR="00F61ADB">
        <w:rPr>
          <w:rFonts w:ascii="Times New Roman" w:hAnsi="Times New Roman"/>
          <w:i/>
          <w:sz w:val="20"/>
        </w:rPr>
        <w:t>011</w:t>
      </w:r>
      <w:r w:rsidRPr="008A6DD8">
        <w:rPr>
          <w:rFonts w:ascii="Times New Roman" w:hAnsi="Times New Roman"/>
          <w:i/>
          <w:sz w:val="20"/>
        </w:rPr>
        <w:t>)</w:t>
      </w:r>
    </w:p>
    <w:p w14:paraId="34894490" w14:textId="77777777" w:rsidR="00D16DBE" w:rsidRPr="007C4871" w:rsidRDefault="00D16DBE" w:rsidP="00D16DBE">
      <w:pPr>
        <w:pStyle w:val="BodyText2"/>
        <w:keepLines/>
        <w:rPr>
          <w:rFonts w:ascii="Times New Roman" w:hAnsi="Times New Roman"/>
          <w:sz w:val="22"/>
          <w:szCs w:val="22"/>
        </w:rPr>
      </w:pPr>
    </w:p>
    <w:p w14:paraId="66AF1AA8" w14:textId="0D02E1EB" w:rsidR="00D16DBE" w:rsidRDefault="00D16DBE" w:rsidP="00D16DBE">
      <w:pPr>
        <w:pStyle w:val="BodyText2"/>
        <w:keepLines/>
        <w:jc w:val="center"/>
        <w:rPr>
          <w:rFonts w:ascii="Times New Roman" w:hAnsi="Times New Roman"/>
          <w:b/>
          <w:szCs w:val="22"/>
        </w:rPr>
      </w:pPr>
      <w:r w:rsidRPr="007C4871">
        <w:rPr>
          <w:rFonts w:ascii="Times New Roman" w:hAnsi="Times New Roman"/>
          <w:b/>
          <w:szCs w:val="22"/>
        </w:rPr>
        <w:t>TEHNISKĀ SPECIFIKĀCIJA</w:t>
      </w:r>
      <w:r w:rsidR="005825DB">
        <w:rPr>
          <w:rFonts w:ascii="Times New Roman" w:hAnsi="Times New Roman"/>
          <w:b/>
          <w:szCs w:val="22"/>
        </w:rPr>
        <w:t>/TEHNISKAIS PIEDĀVĀJUMS (</w:t>
      </w:r>
      <w:r w:rsidR="00DF5159">
        <w:rPr>
          <w:rFonts w:ascii="Times New Roman" w:hAnsi="Times New Roman"/>
          <w:b/>
          <w:szCs w:val="22"/>
        </w:rPr>
        <w:t>FORMA</w:t>
      </w:r>
      <w:r w:rsidR="005825DB">
        <w:rPr>
          <w:rFonts w:ascii="Times New Roman" w:hAnsi="Times New Roman"/>
          <w:b/>
          <w:szCs w:val="22"/>
        </w:rPr>
        <w:t>)</w:t>
      </w:r>
    </w:p>
    <w:p w14:paraId="3A025897" w14:textId="1AD29730" w:rsidR="009C30C4" w:rsidRPr="003B4615" w:rsidRDefault="009C30C4" w:rsidP="003B4615">
      <w:pPr>
        <w:pStyle w:val="BodyText2"/>
        <w:keepLines/>
        <w:jc w:val="left"/>
        <w:rPr>
          <w:rFonts w:ascii="Times New Roman" w:hAnsi="Times New Roman"/>
        </w:rPr>
      </w:pPr>
    </w:p>
    <w:bookmarkEnd w:id="8"/>
    <w:bookmarkEnd w:id="9"/>
    <w:p w14:paraId="7F8BF5A7" w14:textId="5E6FAC52" w:rsidR="009C30C4" w:rsidRDefault="009C30C4" w:rsidP="009C30C4">
      <w:pPr>
        <w:keepLines/>
        <w:spacing w:before="120"/>
        <w:ind w:right="29"/>
        <w:jc w:val="center"/>
        <w:outlineLvl w:val="0"/>
        <w:rPr>
          <w:b/>
          <w:bCs/>
        </w:rPr>
      </w:pPr>
      <w:r w:rsidRPr="00CD45BA">
        <w:rPr>
          <w:b/>
          <w:bCs/>
        </w:rPr>
        <w:t xml:space="preserve">Sarunu procedūra </w:t>
      </w:r>
      <w:r w:rsidRPr="00FB41E6">
        <w:rPr>
          <w:b/>
          <w:bCs/>
        </w:rPr>
        <w:t>“</w:t>
      </w:r>
      <w:r w:rsidR="00F61ADB">
        <w:rPr>
          <w:b/>
          <w:bCs/>
          <w:iCs/>
        </w:rPr>
        <w:t>Tīkla komutatoru</w:t>
      </w:r>
      <w:r w:rsidRPr="002A12C4">
        <w:rPr>
          <w:b/>
          <w:bCs/>
          <w:iCs/>
        </w:rPr>
        <w:t xml:space="preserve"> </w:t>
      </w:r>
      <w:r>
        <w:rPr>
          <w:b/>
          <w:bCs/>
          <w:iCs/>
        </w:rPr>
        <w:t>p</w:t>
      </w:r>
      <w:r w:rsidRPr="002A12C4">
        <w:rPr>
          <w:b/>
          <w:bCs/>
          <w:iCs/>
        </w:rPr>
        <w:t>iegāde</w:t>
      </w:r>
      <w:r w:rsidRPr="00FB41E6">
        <w:rPr>
          <w:b/>
          <w:bCs/>
        </w:rPr>
        <w:t>”</w:t>
      </w:r>
      <w:r w:rsidRPr="00CD45BA">
        <w:rPr>
          <w:b/>
          <w:bCs/>
        </w:rPr>
        <w:t xml:space="preserve">, ID </w:t>
      </w:r>
      <w:r>
        <w:rPr>
          <w:b/>
          <w:bCs/>
        </w:rPr>
        <w:t>N</w:t>
      </w:r>
      <w:r w:rsidRPr="00CD45BA">
        <w:rPr>
          <w:b/>
          <w:bCs/>
        </w:rPr>
        <w:t>r. PRO-202</w:t>
      </w:r>
      <w:r>
        <w:rPr>
          <w:b/>
          <w:bCs/>
        </w:rPr>
        <w:t>2</w:t>
      </w:r>
      <w:r w:rsidRPr="00CD45BA">
        <w:rPr>
          <w:b/>
          <w:bCs/>
        </w:rPr>
        <w:t>/</w:t>
      </w:r>
      <w:r w:rsidR="00F61ADB">
        <w:rPr>
          <w:b/>
          <w:bCs/>
        </w:rPr>
        <w:t>011</w:t>
      </w:r>
    </w:p>
    <w:p w14:paraId="6AA41D5D" w14:textId="2A019106" w:rsidR="0057114A" w:rsidRDefault="0057114A" w:rsidP="009C30C4">
      <w:pPr>
        <w:keepLines/>
        <w:spacing w:before="120"/>
        <w:ind w:right="29"/>
        <w:jc w:val="center"/>
        <w:outlineLvl w:val="0"/>
        <w:rPr>
          <w:b/>
          <w:bCs/>
        </w:rPr>
      </w:pPr>
      <w:r>
        <w:rPr>
          <w:b/>
          <w:bCs/>
        </w:rPr>
        <w:t>&lt;Pretendenta nosaukums&gt;</w:t>
      </w:r>
    </w:p>
    <w:p w14:paraId="19254AB4" w14:textId="30374726" w:rsidR="00F61ADB" w:rsidRDefault="00F61ADB" w:rsidP="009C30C4">
      <w:pPr>
        <w:keepLines/>
        <w:spacing w:before="120"/>
        <w:ind w:right="29"/>
        <w:jc w:val="center"/>
        <w:outlineLvl w:val="0"/>
        <w:rPr>
          <w:b/>
          <w:bCs/>
        </w:rPr>
      </w:pPr>
      <w:r>
        <w:rPr>
          <w:b/>
          <w:bCs/>
        </w:rPr>
        <w:t>1.DAĻA</w:t>
      </w:r>
    </w:p>
    <w:p w14:paraId="375C15E2" w14:textId="6858101F" w:rsidR="009C30C4" w:rsidRPr="005A04DA" w:rsidRDefault="009C30C4" w:rsidP="009C30C4">
      <w:pPr>
        <w:numPr>
          <w:ilvl w:val="0"/>
          <w:numId w:val="57"/>
        </w:numPr>
        <w:spacing w:before="180" w:after="180"/>
        <w:ind w:left="425" w:hanging="425"/>
        <w:jc w:val="both"/>
        <w:rPr>
          <w:b/>
          <w:szCs w:val="22"/>
        </w:rPr>
      </w:pPr>
      <w:r w:rsidRPr="005A04DA">
        <w:rPr>
          <w:b/>
          <w:szCs w:val="22"/>
        </w:rPr>
        <w:t xml:space="preserve">Preces: </w:t>
      </w:r>
      <w:r w:rsidR="00F61ADB">
        <w:rPr>
          <w:iCs/>
        </w:rPr>
        <w:t>Tīkla komutatori</w:t>
      </w:r>
      <w:r w:rsidRPr="00653AEB">
        <w:rPr>
          <w:szCs w:val="22"/>
        </w:rPr>
        <w:t>.</w:t>
      </w:r>
    </w:p>
    <w:p w14:paraId="62C04FA6" w14:textId="53941FD0" w:rsidR="009C30C4" w:rsidRPr="00F61ADB" w:rsidRDefault="009C30C4" w:rsidP="009C30C4">
      <w:pPr>
        <w:keepLines/>
        <w:numPr>
          <w:ilvl w:val="0"/>
          <w:numId w:val="57"/>
        </w:numPr>
        <w:spacing w:before="180" w:after="180"/>
        <w:ind w:left="425" w:hanging="425"/>
        <w:rPr>
          <w:b/>
          <w:szCs w:val="22"/>
        </w:rPr>
      </w:pPr>
      <w:r w:rsidRPr="00E205A4">
        <w:rPr>
          <w:b/>
          <w:bCs/>
          <w:szCs w:val="16"/>
        </w:rPr>
        <w:t>Tehniskie parametri:</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0"/>
        <w:gridCol w:w="1701"/>
        <w:gridCol w:w="851"/>
        <w:gridCol w:w="2415"/>
        <w:gridCol w:w="2268"/>
      </w:tblGrid>
      <w:tr w:rsidR="009C0DD0" w:rsidRPr="00A52E16" w14:paraId="6F1835DF" w14:textId="77777777" w:rsidTr="005A78A3">
        <w:trPr>
          <w:trHeight w:val="300"/>
        </w:trPr>
        <w:tc>
          <w:tcPr>
            <w:tcW w:w="2830" w:type="dxa"/>
            <w:noWrap/>
            <w:tcMar>
              <w:top w:w="0" w:type="dxa"/>
              <w:left w:w="108" w:type="dxa"/>
              <w:bottom w:w="0" w:type="dxa"/>
              <w:right w:w="108" w:type="dxa"/>
            </w:tcMar>
            <w:vAlign w:val="center"/>
            <w:hideMark/>
          </w:tcPr>
          <w:p w14:paraId="43F602BC" w14:textId="77777777" w:rsidR="00FF1F1D" w:rsidRPr="00A52E16" w:rsidRDefault="00FF1F1D" w:rsidP="009C0DD0">
            <w:pPr>
              <w:jc w:val="center"/>
              <w:rPr>
                <w:b/>
                <w:bCs/>
                <w:color w:val="000000"/>
                <w:lang w:eastAsia="lv-LV"/>
              </w:rPr>
            </w:pPr>
            <w:r w:rsidRPr="00A52E16">
              <w:rPr>
                <w:b/>
                <w:bCs/>
                <w:color w:val="000000"/>
                <w:lang w:eastAsia="lv-LV"/>
              </w:rPr>
              <w:t>Minimālās prasības</w:t>
            </w:r>
          </w:p>
        </w:tc>
        <w:tc>
          <w:tcPr>
            <w:tcW w:w="1701" w:type="dxa"/>
            <w:vAlign w:val="center"/>
          </w:tcPr>
          <w:p w14:paraId="4FD3BD5D" w14:textId="7B8DBAF9" w:rsidR="00FF1F1D" w:rsidRPr="00A52E16" w:rsidRDefault="00FF1F1D" w:rsidP="009C0DD0">
            <w:pPr>
              <w:jc w:val="center"/>
              <w:rPr>
                <w:b/>
                <w:bCs/>
                <w:color w:val="000000"/>
                <w:lang w:eastAsia="lv-LV"/>
              </w:rPr>
            </w:pPr>
            <w:r w:rsidRPr="00A52E16">
              <w:rPr>
                <w:b/>
                <w:bCs/>
                <w:color w:val="000000"/>
                <w:lang w:eastAsia="lv-LV"/>
              </w:rPr>
              <w:t>Piemērotākais modelis</w:t>
            </w:r>
            <w:r w:rsidR="005A78A3">
              <w:rPr>
                <w:b/>
                <w:bCs/>
                <w:color w:val="000000"/>
                <w:lang w:eastAsia="lv-LV"/>
              </w:rPr>
              <w:t>*</w:t>
            </w:r>
          </w:p>
        </w:tc>
        <w:tc>
          <w:tcPr>
            <w:tcW w:w="851" w:type="dxa"/>
            <w:noWrap/>
            <w:tcMar>
              <w:top w:w="0" w:type="dxa"/>
              <w:left w:w="108" w:type="dxa"/>
              <w:bottom w:w="0" w:type="dxa"/>
              <w:right w:w="108" w:type="dxa"/>
            </w:tcMar>
            <w:vAlign w:val="center"/>
            <w:hideMark/>
          </w:tcPr>
          <w:p w14:paraId="0914752D" w14:textId="77777777" w:rsidR="00FF1F1D" w:rsidRPr="00A52E16" w:rsidRDefault="00FF1F1D" w:rsidP="009C0DD0">
            <w:pPr>
              <w:jc w:val="center"/>
              <w:rPr>
                <w:b/>
                <w:bCs/>
                <w:color w:val="000000"/>
                <w:lang w:eastAsia="lv-LV"/>
              </w:rPr>
            </w:pPr>
            <w:r w:rsidRPr="00A52E16">
              <w:rPr>
                <w:b/>
                <w:bCs/>
                <w:color w:val="000000"/>
                <w:lang w:eastAsia="lv-LV"/>
              </w:rPr>
              <w:t>Skaits</w:t>
            </w:r>
          </w:p>
        </w:tc>
        <w:tc>
          <w:tcPr>
            <w:tcW w:w="2415" w:type="dxa"/>
          </w:tcPr>
          <w:p w14:paraId="1AA381D1" w14:textId="77777777" w:rsidR="00FF1F1D" w:rsidRPr="00D131A8" w:rsidRDefault="00FF1F1D" w:rsidP="00FF1F1D">
            <w:pPr>
              <w:tabs>
                <w:tab w:val="left" w:pos="2880"/>
              </w:tabs>
              <w:jc w:val="center"/>
              <w:rPr>
                <w:b/>
                <w:bCs/>
              </w:rPr>
            </w:pPr>
            <w:r w:rsidRPr="00D131A8">
              <w:rPr>
                <w:b/>
                <w:bCs/>
              </w:rPr>
              <w:t xml:space="preserve">Pretendenta piedāvājums – norādīt </w:t>
            </w:r>
            <w:r w:rsidRPr="00D131A8">
              <w:rPr>
                <w:b/>
                <w:bCs/>
                <w:u w:val="single"/>
              </w:rPr>
              <w:t>precīzus</w:t>
            </w:r>
            <w:r w:rsidRPr="00D131A8">
              <w:rPr>
                <w:b/>
                <w:bCs/>
              </w:rPr>
              <w:t xml:space="preserve"> tehniskos datus, modeli/numuru, </w:t>
            </w:r>
            <w:r w:rsidRPr="00D131A8">
              <w:rPr>
                <w:b/>
                <w:bCs/>
                <w:iCs/>
                <w:color w:val="000000"/>
              </w:rPr>
              <w:t>citu informāciju, ko Pretendents uzskata par nepieciešamu</w:t>
            </w:r>
            <w:r w:rsidRPr="00D131A8">
              <w:rPr>
                <w:b/>
                <w:bCs/>
                <w:iCs/>
              </w:rPr>
              <w:t xml:space="preserve"> </w:t>
            </w:r>
            <w:r w:rsidRPr="00D131A8">
              <w:rPr>
                <w:b/>
                <w:bCs/>
              </w:rPr>
              <w:t>norādīt</w:t>
            </w:r>
          </w:p>
          <w:p w14:paraId="0CF8C9FB" w14:textId="77777777" w:rsidR="00FF1F1D" w:rsidRPr="00A52E16" w:rsidRDefault="00FF1F1D" w:rsidP="00FF1F1D">
            <w:pPr>
              <w:jc w:val="center"/>
              <w:rPr>
                <w:b/>
                <w:bCs/>
                <w:color w:val="000000"/>
                <w:lang w:eastAsia="lv-LV"/>
              </w:rPr>
            </w:pPr>
          </w:p>
        </w:tc>
        <w:tc>
          <w:tcPr>
            <w:tcW w:w="2268" w:type="dxa"/>
          </w:tcPr>
          <w:p w14:paraId="791D7102" w14:textId="4CF3ACA4" w:rsidR="00FF1F1D" w:rsidRPr="00A52E16" w:rsidRDefault="005A78A3" w:rsidP="00FF1F1D">
            <w:pPr>
              <w:jc w:val="center"/>
              <w:rPr>
                <w:b/>
                <w:bCs/>
                <w:color w:val="000000"/>
                <w:lang w:eastAsia="lv-LV"/>
              </w:rPr>
            </w:pPr>
            <w:r w:rsidRPr="00644DC2">
              <w:rPr>
                <w:b/>
                <w:bCs/>
              </w:rPr>
              <w:t>Pievienotā dokumenta nosaukums vai atsauce uz pieejamo ražotāja dokumentāciju internetā, kur aprakstīta atbilstība prasībai un konkrēta norāde informācijas atrašanai (dokumenta lpp. numurs; mājaslapas sadaļa, utt.)</w:t>
            </w:r>
          </w:p>
        </w:tc>
      </w:tr>
      <w:tr w:rsidR="009C0DD0" w:rsidRPr="00A52E16" w14:paraId="5AA7B29B" w14:textId="77777777" w:rsidTr="005A78A3">
        <w:trPr>
          <w:trHeight w:val="300"/>
        </w:trPr>
        <w:tc>
          <w:tcPr>
            <w:tcW w:w="2830" w:type="dxa"/>
            <w:noWrap/>
            <w:tcMar>
              <w:top w:w="0" w:type="dxa"/>
              <w:left w:w="108" w:type="dxa"/>
              <w:bottom w:w="0" w:type="dxa"/>
              <w:right w:w="108" w:type="dxa"/>
            </w:tcMar>
            <w:vAlign w:val="center"/>
            <w:hideMark/>
          </w:tcPr>
          <w:p w14:paraId="5A3CBCC8" w14:textId="77777777" w:rsidR="00FF1F1D" w:rsidRPr="00A52E16" w:rsidRDefault="00FF1F1D" w:rsidP="00C211B8">
            <w:pPr>
              <w:rPr>
                <w:color w:val="000000"/>
                <w:lang w:eastAsia="lv-LV"/>
              </w:rPr>
            </w:pPr>
            <w:r w:rsidRPr="00A52E16">
              <w:rPr>
                <w:color w:val="000000"/>
                <w:lang w:eastAsia="lv-LV"/>
              </w:rPr>
              <w:t>Porti: 48x SFP+, un</w:t>
            </w:r>
          </w:p>
          <w:p w14:paraId="67231FB1" w14:textId="77777777" w:rsidR="00FF1F1D" w:rsidRPr="00A52E16" w:rsidRDefault="00FF1F1D" w:rsidP="00C211B8">
            <w:pPr>
              <w:rPr>
                <w:color w:val="000000"/>
                <w:lang w:eastAsia="lv-LV"/>
              </w:rPr>
            </w:pPr>
            <w:r w:rsidRPr="00A52E16">
              <w:rPr>
                <w:color w:val="000000"/>
                <w:lang w:eastAsia="lv-LV"/>
              </w:rPr>
              <w:t>Porti: 4x QSFP+ vai 4x SFP56</w:t>
            </w:r>
          </w:p>
          <w:p w14:paraId="4983BDBD" w14:textId="77777777" w:rsidR="00FF1F1D" w:rsidRPr="00A52E16" w:rsidRDefault="00FF1F1D" w:rsidP="00C211B8">
            <w:pPr>
              <w:rPr>
                <w:color w:val="000000"/>
                <w:lang w:eastAsia="lv-LV"/>
              </w:rPr>
            </w:pPr>
            <w:r w:rsidRPr="00A52E16">
              <w:rPr>
                <w:color w:val="000000"/>
                <w:lang w:eastAsia="lv-LV"/>
              </w:rPr>
              <w:t>Barošanas bloki: Dublēti, karsti maināmi</w:t>
            </w:r>
          </w:p>
          <w:p w14:paraId="5E12DFD6" w14:textId="77777777" w:rsidR="00FF1F1D" w:rsidRPr="00A52E16" w:rsidRDefault="00FF1F1D" w:rsidP="00C211B8">
            <w:pPr>
              <w:rPr>
                <w:color w:val="000000"/>
                <w:lang w:eastAsia="lv-LV"/>
              </w:rPr>
            </w:pPr>
            <w:r w:rsidRPr="00A52E16">
              <w:rPr>
                <w:color w:val="000000"/>
                <w:lang w:eastAsia="lv-LV"/>
              </w:rPr>
              <w:t>Ventilatori: Dublēti, karsti maināmi</w:t>
            </w:r>
          </w:p>
        </w:tc>
        <w:tc>
          <w:tcPr>
            <w:tcW w:w="1701" w:type="dxa"/>
            <w:vAlign w:val="center"/>
          </w:tcPr>
          <w:p w14:paraId="15220F54" w14:textId="77777777" w:rsidR="00FF1F1D" w:rsidRPr="00A52E16" w:rsidRDefault="00FF1F1D" w:rsidP="00C211B8">
            <w:pPr>
              <w:rPr>
                <w:color w:val="000000"/>
                <w:lang w:eastAsia="lv-LV"/>
              </w:rPr>
            </w:pPr>
            <w:r w:rsidRPr="00A52E16">
              <w:rPr>
                <w:color w:val="000000"/>
                <w:lang w:eastAsia="lv-LV"/>
              </w:rPr>
              <w:t>JL479A Aruba 8320</w:t>
            </w:r>
          </w:p>
        </w:tc>
        <w:tc>
          <w:tcPr>
            <w:tcW w:w="851" w:type="dxa"/>
            <w:noWrap/>
            <w:tcMar>
              <w:top w:w="0" w:type="dxa"/>
              <w:left w:w="108" w:type="dxa"/>
              <w:bottom w:w="0" w:type="dxa"/>
              <w:right w:w="108" w:type="dxa"/>
            </w:tcMar>
            <w:vAlign w:val="center"/>
            <w:hideMark/>
          </w:tcPr>
          <w:p w14:paraId="56B2C349" w14:textId="77777777" w:rsidR="00FF1F1D" w:rsidRPr="00A52E16" w:rsidRDefault="00FF1F1D" w:rsidP="00C211B8">
            <w:pPr>
              <w:jc w:val="center"/>
              <w:rPr>
                <w:color w:val="000000"/>
                <w:lang w:eastAsia="lv-LV"/>
              </w:rPr>
            </w:pPr>
            <w:r w:rsidRPr="00A52E16">
              <w:rPr>
                <w:color w:val="000000"/>
                <w:lang w:eastAsia="lv-LV"/>
              </w:rPr>
              <w:t>4</w:t>
            </w:r>
          </w:p>
        </w:tc>
        <w:tc>
          <w:tcPr>
            <w:tcW w:w="2415" w:type="dxa"/>
          </w:tcPr>
          <w:p w14:paraId="48A033B4" w14:textId="77777777" w:rsidR="00FF1F1D" w:rsidRPr="00A52E16" w:rsidRDefault="00FF1F1D" w:rsidP="00C211B8">
            <w:pPr>
              <w:jc w:val="center"/>
              <w:rPr>
                <w:color w:val="000000"/>
                <w:lang w:eastAsia="lv-LV"/>
              </w:rPr>
            </w:pPr>
          </w:p>
        </w:tc>
        <w:tc>
          <w:tcPr>
            <w:tcW w:w="2268" w:type="dxa"/>
          </w:tcPr>
          <w:p w14:paraId="0BDAB102" w14:textId="3F69604D" w:rsidR="00FF1F1D" w:rsidRPr="00A52E16" w:rsidRDefault="00FF1F1D" w:rsidP="00C211B8">
            <w:pPr>
              <w:jc w:val="center"/>
              <w:rPr>
                <w:color w:val="000000"/>
                <w:lang w:eastAsia="lv-LV"/>
              </w:rPr>
            </w:pPr>
          </w:p>
        </w:tc>
      </w:tr>
      <w:tr w:rsidR="009C0DD0" w:rsidRPr="00A52E16" w14:paraId="7E2DFA1A" w14:textId="77777777" w:rsidTr="005A78A3">
        <w:trPr>
          <w:trHeight w:val="300"/>
        </w:trPr>
        <w:tc>
          <w:tcPr>
            <w:tcW w:w="2830" w:type="dxa"/>
            <w:noWrap/>
            <w:tcMar>
              <w:top w:w="0" w:type="dxa"/>
              <w:left w:w="108" w:type="dxa"/>
              <w:bottom w:w="0" w:type="dxa"/>
              <w:right w:w="108" w:type="dxa"/>
            </w:tcMar>
            <w:vAlign w:val="center"/>
            <w:hideMark/>
          </w:tcPr>
          <w:p w14:paraId="044F3520" w14:textId="77777777" w:rsidR="00FF1F1D" w:rsidRPr="00A52E16" w:rsidRDefault="00FF1F1D" w:rsidP="00C211B8">
            <w:pPr>
              <w:rPr>
                <w:color w:val="000000"/>
                <w:lang w:eastAsia="lv-LV"/>
              </w:rPr>
            </w:pPr>
            <w:r w:rsidRPr="00A52E16">
              <w:rPr>
                <w:color w:val="000000"/>
                <w:lang w:eastAsia="lv-LV"/>
              </w:rPr>
              <w:t xml:space="preserve">Porti: 48x 1GbE </w:t>
            </w:r>
            <w:proofErr w:type="spellStart"/>
            <w:r w:rsidRPr="00A52E16">
              <w:rPr>
                <w:color w:val="000000"/>
                <w:lang w:eastAsia="lv-LV"/>
              </w:rPr>
              <w:t>Class</w:t>
            </w:r>
            <w:proofErr w:type="spellEnd"/>
            <w:r w:rsidRPr="00A52E16">
              <w:rPr>
                <w:color w:val="000000"/>
                <w:lang w:eastAsia="lv-LV"/>
              </w:rPr>
              <w:t xml:space="preserve"> 4 </w:t>
            </w:r>
            <w:proofErr w:type="spellStart"/>
            <w:r w:rsidRPr="00A52E16">
              <w:rPr>
                <w:color w:val="000000"/>
                <w:lang w:eastAsia="lv-LV"/>
              </w:rPr>
              <w:t>PoE</w:t>
            </w:r>
            <w:proofErr w:type="spellEnd"/>
          </w:p>
          <w:p w14:paraId="6DB5AD97" w14:textId="77777777" w:rsidR="00FF1F1D" w:rsidRPr="00A52E16" w:rsidRDefault="00FF1F1D" w:rsidP="00C211B8">
            <w:pPr>
              <w:rPr>
                <w:color w:val="000000"/>
                <w:lang w:eastAsia="lv-LV"/>
              </w:rPr>
            </w:pPr>
            <w:r w:rsidRPr="00A52E16">
              <w:rPr>
                <w:color w:val="000000"/>
                <w:lang w:eastAsia="lv-LV"/>
              </w:rPr>
              <w:t>Porti: 4x SFP56</w:t>
            </w:r>
          </w:p>
          <w:p w14:paraId="6DD1770F" w14:textId="77777777" w:rsidR="00FF1F1D" w:rsidRPr="00A52E16" w:rsidRDefault="00FF1F1D" w:rsidP="00C211B8">
            <w:pPr>
              <w:rPr>
                <w:color w:val="000000"/>
                <w:lang w:eastAsia="lv-LV"/>
              </w:rPr>
            </w:pPr>
            <w:r w:rsidRPr="00A52E16">
              <w:rPr>
                <w:color w:val="000000"/>
                <w:lang w:eastAsia="lv-LV"/>
              </w:rPr>
              <w:t>Barošanas bloki: Dublēti, karsti maināmi</w:t>
            </w:r>
          </w:p>
        </w:tc>
        <w:tc>
          <w:tcPr>
            <w:tcW w:w="1701" w:type="dxa"/>
            <w:vAlign w:val="center"/>
          </w:tcPr>
          <w:p w14:paraId="17D1685F" w14:textId="77777777" w:rsidR="00FF1F1D" w:rsidRPr="00A52E16" w:rsidRDefault="00FF1F1D" w:rsidP="00C211B8">
            <w:pPr>
              <w:rPr>
                <w:color w:val="000000"/>
                <w:lang w:eastAsia="lv-LV"/>
              </w:rPr>
            </w:pPr>
            <w:r w:rsidRPr="00A52E16">
              <w:rPr>
                <w:color w:val="000000"/>
                <w:lang w:eastAsia="lv-LV"/>
              </w:rPr>
              <w:t>JL661A Aruba CX 6300M</w:t>
            </w:r>
          </w:p>
        </w:tc>
        <w:tc>
          <w:tcPr>
            <w:tcW w:w="851" w:type="dxa"/>
            <w:noWrap/>
            <w:tcMar>
              <w:top w:w="0" w:type="dxa"/>
              <w:left w:w="108" w:type="dxa"/>
              <w:bottom w:w="0" w:type="dxa"/>
              <w:right w:w="108" w:type="dxa"/>
            </w:tcMar>
            <w:vAlign w:val="center"/>
            <w:hideMark/>
          </w:tcPr>
          <w:p w14:paraId="579DC9F8" w14:textId="77777777" w:rsidR="00FF1F1D" w:rsidRPr="00A52E16" w:rsidRDefault="00FF1F1D" w:rsidP="00C211B8">
            <w:pPr>
              <w:jc w:val="center"/>
              <w:rPr>
                <w:color w:val="000000"/>
                <w:lang w:eastAsia="lv-LV"/>
              </w:rPr>
            </w:pPr>
            <w:r w:rsidRPr="00A52E16">
              <w:rPr>
                <w:color w:val="000000"/>
                <w:lang w:eastAsia="lv-LV"/>
              </w:rPr>
              <w:t>5</w:t>
            </w:r>
          </w:p>
        </w:tc>
        <w:tc>
          <w:tcPr>
            <w:tcW w:w="2415" w:type="dxa"/>
          </w:tcPr>
          <w:p w14:paraId="38C76CB2" w14:textId="77777777" w:rsidR="00FF1F1D" w:rsidRPr="00A52E16" w:rsidRDefault="00FF1F1D" w:rsidP="00C211B8">
            <w:pPr>
              <w:jc w:val="center"/>
              <w:rPr>
                <w:color w:val="000000"/>
                <w:lang w:eastAsia="lv-LV"/>
              </w:rPr>
            </w:pPr>
          </w:p>
        </w:tc>
        <w:tc>
          <w:tcPr>
            <w:tcW w:w="2268" w:type="dxa"/>
          </w:tcPr>
          <w:p w14:paraId="2E831D53" w14:textId="44EC500A" w:rsidR="00FF1F1D" w:rsidRPr="00A52E16" w:rsidRDefault="00FF1F1D" w:rsidP="00C211B8">
            <w:pPr>
              <w:jc w:val="center"/>
              <w:rPr>
                <w:color w:val="000000"/>
                <w:lang w:eastAsia="lv-LV"/>
              </w:rPr>
            </w:pPr>
          </w:p>
        </w:tc>
      </w:tr>
      <w:tr w:rsidR="009C0DD0" w:rsidRPr="00A52E16" w14:paraId="6DDD3931" w14:textId="77777777" w:rsidTr="005A78A3">
        <w:trPr>
          <w:trHeight w:val="300"/>
        </w:trPr>
        <w:tc>
          <w:tcPr>
            <w:tcW w:w="2830" w:type="dxa"/>
            <w:noWrap/>
            <w:tcMar>
              <w:top w:w="0" w:type="dxa"/>
              <w:left w:w="108" w:type="dxa"/>
              <w:bottom w:w="0" w:type="dxa"/>
              <w:right w:w="108" w:type="dxa"/>
            </w:tcMar>
            <w:vAlign w:val="center"/>
            <w:hideMark/>
          </w:tcPr>
          <w:p w14:paraId="2A461147" w14:textId="77777777" w:rsidR="00FF1F1D" w:rsidRPr="00A52E16" w:rsidRDefault="00FF1F1D" w:rsidP="00C211B8">
            <w:pPr>
              <w:rPr>
                <w:color w:val="000000"/>
                <w:lang w:eastAsia="lv-LV"/>
              </w:rPr>
            </w:pPr>
            <w:r w:rsidRPr="00A52E16">
              <w:rPr>
                <w:color w:val="000000"/>
                <w:lang w:eastAsia="lv-LV"/>
              </w:rPr>
              <w:t>Porti: 24x 1GbE</w:t>
            </w:r>
          </w:p>
          <w:p w14:paraId="5D11AC34" w14:textId="77777777" w:rsidR="00FF1F1D" w:rsidRPr="00A52E16" w:rsidRDefault="00FF1F1D" w:rsidP="00C211B8">
            <w:pPr>
              <w:rPr>
                <w:color w:val="000000"/>
                <w:lang w:eastAsia="lv-LV"/>
              </w:rPr>
            </w:pPr>
            <w:r w:rsidRPr="00A52E16">
              <w:rPr>
                <w:color w:val="000000"/>
                <w:lang w:eastAsia="lv-LV"/>
              </w:rPr>
              <w:t>Porti: 4x SFP56</w:t>
            </w:r>
          </w:p>
          <w:p w14:paraId="0A0837D0" w14:textId="77777777" w:rsidR="00FF1F1D" w:rsidRPr="00A52E16" w:rsidRDefault="00FF1F1D" w:rsidP="00C211B8">
            <w:pPr>
              <w:rPr>
                <w:color w:val="000000"/>
                <w:lang w:eastAsia="lv-LV"/>
              </w:rPr>
            </w:pPr>
            <w:r w:rsidRPr="00A52E16">
              <w:rPr>
                <w:color w:val="000000"/>
                <w:lang w:eastAsia="lv-LV"/>
              </w:rPr>
              <w:t>Barošanas bloki: Dublēti, karsti maināmi</w:t>
            </w:r>
          </w:p>
        </w:tc>
        <w:tc>
          <w:tcPr>
            <w:tcW w:w="1701" w:type="dxa"/>
            <w:vAlign w:val="center"/>
          </w:tcPr>
          <w:p w14:paraId="7851CFC5" w14:textId="77777777" w:rsidR="00FF1F1D" w:rsidRPr="00A52E16" w:rsidRDefault="00FF1F1D" w:rsidP="00C211B8">
            <w:pPr>
              <w:rPr>
                <w:color w:val="000000"/>
                <w:lang w:eastAsia="lv-LV"/>
              </w:rPr>
            </w:pPr>
            <w:r w:rsidRPr="00A52E16">
              <w:rPr>
                <w:color w:val="000000"/>
                <w:lang w:eastAsia="lv-LV"/>
              </w:rPr>
              <w:t>JL664A Aruba 6300M</w:t>
            </w:r>
          </w:p>
        </w:tc>
        <w:tc>
          <w:tcPr>
            <w:tcW w:w="851" w:type="dxa"/>
            <w:noWrap/>
            <w:tcMar>
              <w:top w:w="0" w:type="dxa"/>
              <w:left w:w="108" w:type="dxa"/>
              <w:bottom w:w="0" w:type="dxa"/>
              <w:right w:w="108" w:type="dxa"/>
            </w:tcMar>
            <w:vAlign w:val="center"/>
            <w:hideMark/>
          </w:tcPr>
          <w:p w14:paraId="759CB505" w14:textId="77777777" w:rsidR="00FF1F1D" w:rsidRPr="00A52E16" w:rsidRDefault="00FF1F1D" w:rsidP="00C211B8">
            <w:pPr>
              <w:jc w:val="center"/>
              <w:rPr>
                <w:color w:val="000000"/>
                <w:lang w:eastAsia="lv-LV"/>
              </w:rPr>
            </w:pPr>
            <w:r w:rsidRPr="00A52E16">
              <w:rPr>
                <w:color w:val="000000"/>
                <w:lang w:eastAsia="lv-LV"/>
              </w:rPr>
              <w:t>4</w:t>
            </w:r>
          </w:p>
        </w:tc>
        <w:tc>
          <w:tcPr>
            <w:tcW w:w="2415" w:type="dxa"/>
          </w:tcPr>
          <w:p w14:paraId="375F7B2D" w14:textId="77777777" w:rsidR="00FF1F1D" w:rsidRPr="00A52E16" w:rsidRDefault="00FF1F1D" w:rsidP="00C211B8">
            <w:pPr>
              <w:jc w:val="center"/>
              <w:rPr>
                <w:color w:val="000000"/>
                <w:lang w:eastAsia="lv-LV"/>
              </w:rPr>
            </w:pPr>
          </w:p>
        </w:tc>
        <w:tc>
          <w:tcPr>
            <w:tcW w:w="2268" w:type="dxa"/>
          </w:tcPr>
          <w:p w14:paraId="25519174" w14:textId="55A1B311" w:rsidR="00FF1F1D" w:rsidRPr="00A52E16" w:rsidRDefault="00FF1F1D" w:rsidP="00C211B8">
            <w:pPr>
              <w:jc w:val="center"/>
              <w:rPr>
                <w:color w:val="000000"/>
                <w:lang w:eastAsia="lv-LV"/>
              </w:rPr>
            </w:pPr>
          </w:p>
        </w:tc>
      </w:tr>
      <w:tr w:rsidR="009C0DD0" w:rsidRPr="00A52E16" w14:paraId="15EBE1D3" w14:textId="77777777" w:rsidTr="005A78A3">
        <w:trPr>
          <w:trHeight w:val="300"/>
        </w:trPr>
        <w:tc>
          <w:tcPr>
            <w:tcW w:w="2830" w:type="dxa"/>
            <w:noWrap/>
            <w:tcMar>
              <w:top w:w="0" w:type="dxa"/>
              <w:left w:w="108" w:type="dxa"/>
              <w:bottom w:w="0" w:type="dxa"/>
              <w:right w:w="108" w:type="dxa"/>
            </w:tcMar>
            <w:vAlign w:val="center"/>
            <w:hideMark/>
          </w:tcPr>
          <w:p w14:paraId="0C8841F7" w14:textId="77777777" w:rsidR="00FF1F1D" w:rsidRPr="00A52E16" w:rsidRDefault="00FF1F1D" w:rsidP="00C211B8">
            <w:pPr>
              <w:rPr>
                <w:color w:val="000000"/>
                <w:lang w:eastAsia="lv-LV"/>
              </w:rPr>
            </w:pPr>
            <w:r w:rsidRPr="00A52E16">
              <w:rPr>
                <w:color w:val="000000"/>
                <w:lang w:eastAsia="lv-LV"/>
              </w:rPr>
              <w:t xml:space="preserve">Porti: 12x 1GbE + Class4 </w:t>
            </w:r>
            <w:proofErr w:type="spellStart"/>
            <w:r w:rsidRPr="00A52E16">
              <w:rPr>
                <w:color w:val="000000"/>
                <w:lang w:eastAsia="lv-LV"/>
              </w:rPr>
              <w:t>PoE</w:t>
            </w:r>
            <w:proofErr w:type="spellEnd"/>
          </w:p>
          <w:p w14:paraId="62575F12" w14:textId="77777777" w:rsidR="00FF1F1D" w:rsidRPr="00A52E16" w:rsidRDefault="00FF1F1D" w:rsidP="00C211B8">
            <w:pPr>
              <w:rPr>
                <w:color w:val="000000"/>
                <w:lang w:eastAsia="lv-LV"/>
              </w:rPr>
            </w:pPr>
            <w:r w:rsidRPr="00A52E16">
              <w:rPr>
                <w:color w:val="000000"/>
                <w:lang w:eastAsia="lv-LV"/>
              </w:rPr>
              <w:t>Porti: 2x SFP+</w:t>
            </w:r>
          </w:p>
        </w:tc>
        <w:tc>
          <w:tcPr>
            <w:tcW w:w="1701" w:type="dxa"/>
            <w:vAlign w:val="center"/>
          </w:tcPr>
          <w:p w14:paraId="4CE7142C" w14:textId="77777777" w:rsidR="00FF1F1D" w:rsidRPr="00A52E16" w:rsidRDefault="00FF1F1D" w:rsidP="00C211B8">
            <w:pPr>
              <w:rPr>
                <w:color w:val="000000"/>
                <w:lang w:eastAsia="lv-LV"/>
              </w:rPr>
            </w:pPr>
            <w:r w:rsidRPr="00A52E16">
              <w:rPr>
                <w:color w:val="000000"/>
                <w:lang w:eastAsia="lv-LV"/>
              </w:rPr>
              <w:t>JL679A Aruba 6100</w:t>
            </w:r>
          </w:p>
        </w:tc>
        <w:tc>
          <w:tcPr>
            <w:tcW w:w="851" w:type="dxa"/>
            <w:noWrap/>
            <w:tcMar>
              <w:top w:w="0" w:type="dxa"/>
              <w:left w:w="108" w:type="dxa"/>
              <w:bottom w:w="0" w:type="dxa"/>
              <w:right w:w="108" w:type="dxa"/>
            </w:tcMar>
            <w:vAlign w:val="center"/>
            <w:hideMark/>
          </w:tcPr>
          <w:p w14:paraId="57FDC5A2" w14:textId="77777777" w:rsidR="00FF1F1D" w:rsidRPr="00A52E16" w:rsidRDefault="00FF1F1D" w:rsidP="00C211B8">
            <w:pPr>
              <w:jc w:val="center"/>
              <w:rPr>
                <w:color w:val="000000"/>
                <w:lang w:eastAsia="lv-LV"/>
              </w:rPr>
            </w:pPr>
            <w:r w:rsidRPr="00A52E16">
              <w:rPr>
                <w:color w:val="000000"/>
                <w:lang w:eastAsia="lv-LV"/>
              </w:rPr>
              <w:t>5</w:t>
            </w:r>
          </w:p>
        </w:tc>
        <w:tc>
          <w:tcPr>
            <w:tcW w:w="2415" w:type="dxa"/>
          </w:tcPr>
          <w:p w14:paraId="1735465A" w14:textId="77777777" w:rsidR="00FF1F1D" w:rsidRPr="00A52E16" w:rsidRDefault="00FF1F1D" w:rsidP="00C211B8">
            <w:pPr>
              <w:jc w:val="center"/>
              <w:rPr>
                <w:color w:val="000000"/>
                <w:lang w:eastAsia="lv-LV"/>
              </w:rPr>
            </w:pPr>
          </w:p>
        </w:tc>
        <w:tc>
          <w:tcPr>
            <w:tcW w:w="2268" w:type="dxa"/>
          </w:tcPr>
          <w:p w14:paraId="2116EFC3" w14:textId="65054BAE" w:rsidR="00FF1F1D" w:rsidRPr="00A52E16" w:rsidRDefault="00FF1F1D" w:rsidP="00C211B8">
            <w:pPr>
              <w:jc w:val="center"/>
              <w:rPr>
                <w:color w:val="000000"/>
                <w:lang w:eastAsia="lv-LV"/>
              </w:rPr>
            </w:pPr>
          </w:p>
        </w:tc>
      </w:tr>
      <w:tr w:rsidR="009C0DD0" w:rsidRPr="00A52E16" w14:paraId="5537D1CE" w14:textId="77777777" w:rsidTr="005A78A3">
        <w:trPr>
          <w:trHeight w:val="300"/>
        </w:trPr>
        <w:tc>
          <w:tcPr>
            <w:tcW w:w="2830" w:type="dxa"/>
            <w:noWrap/>
            <w:tcMar>
              <w:top w:w="0" w:type="dxa"/>
              <w:left w:w="108" w:type="dxa"/>
              <w:bottom w:w="0" w:type="dxa"/>
              <w:right w:w="108" w:type="dxa"/>
            </w:tcMar>
            <w:vAlign w:val="center"/>
            <w:hideMark/>
          </w:tcPr>
          <w:p w14:paraId="66BB5D78" w14:textId="77777777" w:rsidR="00FF1F1D" w:rsidRPr="00A52E16" w:rsidRDefault="00FF1F1D" w:rsidP="00C211B8">
            <w:pPr>
              <w:rPr>
                <w:color w:val="000000"/>
                <w:lang w:eastAsia="lv-LV"/>
              </w:rPr>
            </w:pPr>
            <w:r w:rsidRPr="00A52E16">
              <w:rPr>
                <w:color w:val="000000"/>
                <w:lang w:eastAsia="lv-LV"/>
              </w:rPr>
              <w:lastRenderedPageBreak/>
              <w:t xml:space="preserve">Porti: 24x 1GbE + Class4 </w:t>
            </w:r>
            <w:proofErr w:type="spellStart"/>
            <w:r w:rsidRPr="00A52E16">
              <w:rPr>
                <w:color w:val="000000"/>
                <w:lang w:eastAsia="lv-LV"/>
              </w:rPr>
              <w:t>PoE</w:t>
            </w:r>
            <w:proofErr w:type="spellEnd"/>
          </w:p>
          <w:p w14:paraId="3CFDBB81" w14:textId="77777777" w:rsidR="00FF1F1D" w:rsidRPr="00A52E16" w:rsidRDefault="00FF1F1D" w:rsidP="00C211B8">
            <w:pPr>
              <w:rPr>
                <w:color w:val="000000"/>
                <w:lang w:eastAsia="lv-LV"/>
              </w:rPr>
            </w:pPr>
            <w:r w:rsidRPr="00A52E16">
              <w:rPr>
                <w:color w:val="000000"/>
                <w:lang w:eastAsia="lv-LV"/>
              </w:rPr>
              <w:t>Porti: 4x SFP+</w:t>
            </w:r>
          </w:p>
        </w:tc>
        <w:tc>
          <w:tcPr>
            <w:tcW w:w="1701" w:type="dxa"/>
            <w:vAlign w:val="center"/>
          </w:tcPr>
          <w:p w14:paraId="6D0F27D1" w14:textId="77777777" w:rsidR="00FF1F1D" w:rsidRPr="00A52E16" w:rsidRDefault="00FF1F1D" w:rsidP="00C211B8">
            <w:pPr>
              <w:rPr>
                <w:color w:val="000000"/>
                <w:lang w:eastAsia="lv-LV"/>
              </w:rPr>
            </w:pPr>
            <w:r w:rsidRPr="00A52E16">
              <w:rPr>
                <w:color w:val="000000"/>
                <w:lang w:eastAsia="lv-LV"/>
              </w:rPr>
              <w:t>JL725A Aruba 6200F</w:t>
            </w:r>
          </w:p>
        </w:tc>
        <w:tc>
          <w:tcPr>
            <w:tcW w:w="851" w:type="dxa"/>
            <w:noWrap/>
            <w:tcMar>
              <w:top w:w="0" w:type="dxa"/>
              <w:left w:w="108" w:type="dxa"/>
              <w:bottom w:w="0" w:type="dxa"/>
              <w:right w:w="108" w:type="dxa"/>
            </w:tcMar>
            <w:vAlign w:val="center"/>
            <w:hideMark/>
          </w:tcPr>
          <w:p w14:paraId="7977629A" w14:textId="77777777" w:rsidR="00FF1F1D" w:rsidRPr="00A52E16" w:rsidRDefault="00FF1F1D" w:rsidP="00C211B8">
            <w:pPr>
              <w:jc w:val="center"/>
              <w:rPr>
                <w:color w:val="000000"/>
                <w:lang w:eastAsia="lv-LV"/>
              </w:rPr>
            </w:pPr>
            <w:r w:rsidRPr="00A52E16">
              <w:rPr>
                <w:color w:val="000000"/>
                <w:lang w:eastAsia="lv-LV"/>
              </w:rPr>
              <w:t>4</w:t>
            </w:r>
          </w:p>
        </w:tc>
        <w:tc>
          <w:tcPr>
            <w:tcW w:w="2415" w:type="dxa"/>
          </w:tcPr>
          <w:p w14:paraId="2157EBB5" w14:textId="77777777" w:rsidR="00FF1F1D" w:rsidRPr="00A52E16" w:rsidRDefault="00FF1F1D" w:rsidP="00C211B8">
            <w:pPr>
              <w:jc w:val="center"/>
              <w:rPr>
                <w:color w:val="000000"/>
                <w:lang w:eastAsia="lv-LV"/>
              </w:rPr>
            </w:pPr>
          </w:p>
        </w:tc>
        <w:tc>
          <w:tcPr>
            <w:tcW w:w="2268" w:type="dxa"/>
          </w:tcPr>
          <w:p w14:paraId="6E460748" w14:textId="71D8B300" w:rsidR="00FF1F1D" w:rsidRPr="00A52E16" w:rsidRDefault="00FF1F1D" w:rsidP="00C211B8">
            <w:pPr>
              <w:jc w:val="center"/>
              <w:rPr>
                <w:color w:val="000000"/>
                <w:lang w:eastAsia="lv-LV"/>
              </w:rPr>
            </w:pPr>
          </w:p>
        </w:tc>
      </w:tr>
      <w:tr w:rsidR="009C0DD0" w:rsidRPr="00A52E16" w14:paraId="77A8A982" w14:textId="77777777" w:rsidTr="005A78A3">
        <w:trPr>
          <w:trHeight w:val="300"/>
        </w:trPr>
        <w:tc>
          <w:tcPr>
            <w:tcW w:w="2830" w:type="dxa"/>
            <w:noWrap/>
            <w:tcMar>
              <w:top w:w="0" w:type="dxa"/>
              <w:left w:w="108" w:type="dxa"/>
              <w:bottom w:w="0" w:type="dxa"/>
              <w:right w:w="108" w:type="dxa"/>
            </w:tcMar>
            <w:vAlign w:val="center"/>
            <w:hideMark/>
          </w:tcPr>
          <w:p w14:paraId="6F4A9B6F" w14:textId="77777777" w:rsidR="00FF1F1D" w:rsidRPr="00A52E16" w:rsidRDefault="00FF1F1D" w:rsidP="00C211B8">
            <w:pPr>
              <w:rPr>
                <w:color w:val="000000"/>
                <w:lang w:eastAsia="lv-LV"/>
              </w:rPr>
            </w:pPr>
            <w:r w:rsidRPr="00A52E16">
              <w:rPr>
                <w:color w:val="000000"/>
                <w:lang w:eastAsia="lv-LV"/>
              </w:rPr>
              <w:t xml:space="preserve">Porti: 48x 1GbE + Class4 </w:t>
            </w:r>
            <w:proofErr w:type="spellStart"/>
            <w:r w:rsidRPr="00A52E16">
              <w:rPr>
                <w:color w:val="000000"/>
                <w:lang w:eastAsia="lv-LV"/>
              </w:rPr>
              <w:t>PoE</w:t>
            </w:r>
            <w:proofErr w:type="spellEnd"/>
          </w:p>
          <w:p w14:paraId="1C39D74E" w14:textId="77777777" w:rsidR="00FF1F1D" w:rsidRPr="00A52E16" w:rsidRDefault="00FF1F1D" w:rsidP="00C211B8">
            <w:pPr>
              <w:rPr>
                <w:color w:val="000000"/>
                <w:lang w:eastAsia="lv-LV"/>
              </w:rPr>
            </w:pPr>
            <w:r w:rsidRPr="00A52E16">
              <w:rPr>
                <w:color w:val="000000"/>
                <w:lang w:eastAsia="lv-LV"/>
              </w:rPr>
              <w:t>Porti: 4x SFP+</w:t>
            </w:r>
          </w:p>
        </w:tc>
        <w:tc>
          <w:tcPr>
            <w:tcW w:w="1701" w:type="dxa"/>
            <w:vAlign w:val="center"/>
          </w:tcPr>
          <w:p w14:paraId="7205870D" w14:textId="77777777" w:rsidR="00FF1F1D" w:rsidRPr="00A52E16" w:rsidRDefault="00FF1F1D" w:rsidP="00C211B8">
            <w:pPr>
              <w:rPr>
                <w:color w:val="000000"/>
                <w:lang w:eastAsia="lv-LV"/>
              </w:rPr>
            </w:pPr>
            <w:r w:rsidRPr="00A52E16">
              <w:rPr>
                <w:color w:val="000000"/>
                <w:lang w:eastAsia="lv-LV"/>
              </w:rPr>
              <w:t>JL728A Aruba 6200F</w:t>
            </w:r>
          </w:p>
        </w:tc>
        <w:tc>
          <w:tcPr>
            <w:tcW w:w="851" w:type="dxa"/>
            <w:noWrap/>
            <w:tcMar>
              <w:top w:w="0" w:type="dxa"/>
              <w:left w:w="108" w:type="dxa"/>
              <w:bottom w:w="0" w:type="dxa"/>
              <w:right w:w="108" w:type="dxa"/>
            </w:tcMar>
            <w:vAlign w:val="center"/>
            <w:hideMark/>
          </w:tcPr>
          <w:p w14:paraId="591AF502" w14:textId="77777777" w:rsidR="00FF1F1D" w:rsidRPr="00A52E16" w:rsidRDefault="00FF1F1D" w:rsidP="00C211B8">
            <w:pPr>
              <w:jc w:val="center"/>
              <w:rPr>
                <w:color w:val="000000"/>
                <w:lang w:eastAsia="lv-LV"/>
              </w:rPr>
            </w:pPr>
            <w:r w:rsidRPr="00A52E16">
              <w:rPr>
                <w:color w:val="000000"/>
                <w:lang w:eastAsia="lv-LV"/>
              </w:rPr>
              <w:t>3</w:t>
            </w:r>
          </w:p>
        </w:tc>
        <w:tc>
          <w:tcPr>
            <w:tcW w:w="2415" w:type="dxa"/>
          </w:tcPr>
          <w:p w14:paraId="4E1DCAD4" w14:textId="77777777" w:rsidR="00FF1F1D" w:rsidRPr="00A52E16" w:rsidRDefault="00FF1F1D" w:rsidP="00C211B8">
            <w:pPr>
              <w:jc w:val="center"/>
              <w:rPr>
                <w:color w:val="000000"/>
                <w:lang w:eastAsia="lv-LV"/>
              </w:rPr>
            </w:pPr>
          </w:p>
        </w:tc>
        <w:tc>
          <w:tcPr>
            <w:tcW w:w="2268" w:type="dxa"/>
          </w:tcPr>
          <w:p w14:paraId="7C03FA9D" w14:textId="44FA3706" w:rsidR="00FF1F1D" w:rsidRPr="00A52E16" w:rsidRDefault="00FF1F1D" w:rsidP="00C211B8">
            <w:pPr>
              <w:jc w:val="center"/>
              <w:rPr>
                <w:color w:val="000000"/>
                <w:lang w:eastAsia="lv-LV"/>
              </w:rPr>
            </w:pPr>
          </w:p>
        </w:tc>
      </w:tr>
    </w:tbl>
    <w:p w14:paraId="0B95ABF8" w14:textId="77777777" w:rsidR="00FF1F1D" w:rsidRPr="00A52E16" w:rsidRDefault="00FF1F1D" w:rsidP="00FF1F1D">
      <w:pPr>
        <w:rPr>
          <w:color w:val="000000"/>
          <w:lang w:eastAsia="lv-LV"/>
        </w:rPr>
      </w:pPr>
      <w:r w:rsidRPr="00A52E16">
        <w:rPr>
          <w:color w:val="000000"/>
          <w:lang w:eastAsia="lv-LV"/>
        </w:rPr>
        <w:t>Nodrošināt maksimālo ventilatoru un barošanas bloku skaitu modeļiem, kas atbalsta šo komponenšu karsto nomaiņu.</w:t>
      </w:r>
    </w:p>
    <w:p w14:paraId="07F31141" w14:textId="77777777" w:rsidR="00FF1F1D" w:rsidRPr="00A52E16" w:rsidRDefault="00FF1F1D" w:rsidP="00FF1F1D">
      <w:pPr>
        <w:rPr>
          <w:color w:val="000000"/>
          <w:lang w:eastAsia="lv-LV"/>
        </w:rPr>
      </w:pPr>
    </w:p>
    <w:p w14:paraId="12E99B05" w14:textId="77777777" w:rsidR="00FF1F1D" w:rsidRPr="00FF1F1D" w:rsidRDefault="00FF1F1D" w:rsidP="00FF1F1D">
      <w:pPr>
        <w:rPr>
          <w:color w:val="000000"/>
          <w:lang w:eastAsia="lv-LV"/>
        </w:rPr>
      </w:pPr>
      <w:r w:rsidRPr="00FF1F1D">
        <w:rPr>
          <w:color w:val="000000"/>
          <w:lang w:eastAsia="lv-LV"/>
        </w:rPr>
        <w:t>Visiem komutatoriem jābūt:</w:t>
      </w:r>
    </w:p>
    <w:p w14:paraId="26ECCF55" w14:textId="77777777" w:rsidR="00FF1F1D" w:rsidRPr="009C0DD0" w:rsidRDefault="00FF1F1D" w:rsidP="00FF1F1D">
      <w:pPr>
        <w:pStyle w:val="ListParagraph"/>
        <w:numPr>
          <w:ilvl w:val="0"/>
          <w:numId w:val="58"/>
        </w:numPr>
        <w:spacing w:after="160" w:line="259" w:lineRule="auto"/>
        <w:rPr>
          <w:rFonts w:ascii="Times New Roman" w:hAnsi="Times New Roman" w:cs="Times New Roman"/>
          <w:color w:val="000000"/>
          <w:lang w:val="lv-LV" w:eastAsia="lv-LV"/>
        </w:rPr>
      </w:pPr>
      <w:r w:rsidRPr="009C0DD0">
        <w:rPr>
          <w:rFonts w:ascii="Times New Roman" w:hAnsi="Times New Roman" w:cs="Times New Roman"/>
          <w:color w:val="000000"/>
          <w:lang w:val="lv-LV" w:eastAsia="lv-LV"/>
        </w:rPr>
        <w:t xml:space="preserve">vadāmiem, </w:t>
      </w:r>
    </w:p>
    <w:p w14:paraId="65DAB26A" w14:textId="29264C04" w:rsidR="00FF1F1D" w:rsidRPr="009C0DD0" w:rsidRDefault="00FF1F1D" w:rsidP="00FF1F1D">
      <w:pPr>
        <w:pStyle w:val="ListParagraph"/>
        <w:numPr>
          <w:ilvl w:val="0"/>
          <w:numId w:val="58"/>
        </w:numPr>
        <w:spacing w:after="160" w:line="259" w:lineRule="auto"/>
        <w:rPr>
          <w:rFonts w:ascii="Times New Roman" w:hAnsi="Times New Roman" w:cs="Times New Roman"/>
          <w:color w:val="000000"/>
          <w:lang w:val="lv-LV" w:eastAsia="lv-LV"/>
        </w:rPr>
      </w:pPr>
      <w:r w:rsidRPr="009C0DD0">
        <w:rPr>
          <w:rFonts w:ascii="Times New Roman" w:hAnsi="Times New Roman" w:cs="Times New Roman"/>
          <w:color w:val="000000"/>
          <w:lang w:val="lv-LV" w:eastAsia="lv-LV"/>
        </w:rPr>
        <w:t>centralizēti pārvaldāmiem</w:t>
      </w:r>
      <w:r w:rsidR="00543CE3">
        <w:rPr>
          <w:rFonts w:ascii="Times New Roman" w:hAnsi="Times New Roman" w:cs="Times New Roman"/>
          <w:color w:val="000000"/>
          <w:lang w:val="lv-LV" w:eastAsia="lv-LV"/>
        </w:rPr>
        <w:t>,</w:t>
      </w:r>
    </w:p>
    <w:p w14:paraId="11FB71BD" w14:textId="4FD0A461" w:rsidR="00FF1F1D" w:rsidRPr="009C0DD0" w:rsidRDefault="00FF1F1D" w:rsidP="00FF1F1D">
      <w:pPr>
        <w:pStyle w:val="ListParagraph"/>
        <w:numPr>
          <w:ilvl w:val="0"/>
          <w:numId w:val="58"/>
        </w:numPr>
        <w:spacing w:after="160" w:line="259" w:lineRule="auto"/>
        <w:rPr>
          <w:rFonts w:ascii="Times New Roman" w:hAnsi="Times New Roman" w:cs="Times New Roman"/>
          <w:color w:val="000000"/>
          <w:lang w:val="lv-LV" w:eastAsia="lv-LV"/>
        </w:rPr>
      </w:pPr>
      <w:r w:rsidRPr="009C0DD0">
        <w:rPr>
          <w:rFonts w:ascii="Times New Roman" w:hAnsi="Times New Roman" w:cs="Times New Roman"/>
          <w:color w:val="000000"/>
          <w:lang w:val="lv-LV" w:eastAsia="lv-LV"/>
        </w:rPr>
        <w:t>montējamiem EIA standarta 19" skapī</w:t>
      </w:r>
      <w:r w:rsidR="00543CE3">
        <w:rPr>
          <w:rFonts w:ascii="Times New Roman" w:hAnsi="Times New Roman" w:cs="Times New Roman"/>
          <w:color w:val="000000"/>
          <w:lang w:val="lv-LV" w:eastAsia="lv-LV"/>
        </w:rPr>
        <w:t>,</w:t>
      </w:r>
    </w:p>
    <w:p w14:paraId="76472258" w14:textId="77777777" w:rsidR="00FF1F1D" w:rsidRPr="009C0DD0" w:rsidRDefault="00FF1F1D" w:rsidP="00FF1F1D">
      <w:pPr>
        <w:pStyle w:val="ListParagraph"/>
        <w:numPr>
          <w:ilvl w:val="0"/>
          <w:numId w:val="58"/>
        </w:numPr>
        <w:spacing w:after="160" w:line="259" w:lineRule="auto"/>
        <w:rPr>
          <w:rFonts w:ascii="Times New Roman" w:hAnsi="Times New Roman" w:cs="Times New Roman"/>
          <w:lang w:val="lv-LV"/>
        </w:rPr>
      </w:pPr>
      <w:r w:rsidRPr="009C0DD0">
        <w:rPr>
          <w:rFonts w:ascii="Times New Roman" w:hAnsi="Times New Roman" w:cs="Times New Roman"/>
          <w:color w:val="000000"/>
          <w:lang w:val="lv-LV" w:eastAsia="lv-LV"/>
        </w:rPr>
        <w:t>jāatbalsta standarti:</w:t>
      </w:r>
    </w:p>
    <w:p w14:paraId="21FD7D23"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RFC 1591 DNS (</w:t>
      </w:r>
      <w:proofErr w:type="spellStart"/>
      <w:r w:rsidRPr="009C0DD0">
        <w:rPr>
          <w:rFonts w:ascii="Times New Roman" w:hAnsi="Times New Roman" w:cs="Times New Roman"/>
          <w:lang w:val="lv-LV"/>
        </w:rPr>
        <w:t>client</w:t>
      </w:r>
      <w:proofErr w:type="spellEnd"/>
      <w:r w:rsidRPr="009C0DD0">
        <w:rPr>
          <w:rFonts w:ascii="Times New Roman" w:hAnsi="Times New Roman" w:cs="Times New Roman"/>
          <w:lang w:val="lv-LV"/>
        </w:rPr>
        <w:t>)</w:t>
      </w:r>
    </w:p>
    <w:p w14:paraId="14B6623D"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SSHv1/SSHv2 </w:t>
      </w:r>
      <w:proofErr w:type="spellStart"/>
      <w:r w:rsidRPr="009C0DD0">
        <w:rPr>
          <w:rFonts w:ascii="Times New Roman" w:hAnsi="Times New Roman" w:cs="Times New Roman"/>
          <w:lang w:val="lv-LV"/>
        </w:rPr>
        <w:t>Secure</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Shell</w:t>
      </w:r>
      <w:proofErr w:type="spellEnd"/>
    </w:p>
    <w:p w14:paraId="33E36C51"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IEEE 802.1Q </w:t>
      </w:r>
      <w:proofErr w:type="spellStart"/>
      <w:r w:rsidRPr="009C0DD0">
        <w:rPr>
          <w:rFonts w:ascii="Times New Roman" w:hAnsi="Times New Roman" w:cs="Times New Roman"/>
          <w:lang w:val="lv-LV"/>
        </w:rPr>
        <w:t>VLANs</w:t>
      </w:r>
      <w:proofErr w:type="spellEnd"/>
    </w:p>
    <w:p w14:paraId="36BF3512"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IEEE 802.1s </w:t>
      </w:r>
      <w:proofErr w:type="spellStart"/>
      <w:r w:rsidRPr="009C0DD0">
        <w:rPr>
          <w:rFonts w:ascii="Times New Roman" w:hAnsi="Times New Roman" w:cs="Times New Roman"/>
          <w:lang w:val="lv-LV"/>
        </w:rPr>
        <w:t>Multiple</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Spanning</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Trees</w:t>
      </w:r>
      <w:proofErr w:type="spellEnd"/>
    </w:p>
    <w:p w14:paraId="6063BE9E"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IEEE 802.1w </w:t>
      </w:r>
      <w:proofErr w:type="spellStart"/>
      <w:r w:rsidRPr="009C0DD0">
        <w:rPr>
          <w:rFonts w:ascii="Times New Roman" w:hAnsi="Times New Roman" w:cs="Times New Roman"/>
          <w:lang w:val="lv-LV"/>
        </w:rPr>
        <w:t>Rapid</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Reconfiguration</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of</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Spanning</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Tree</w:t>
      </w:r>
      <w:proofErr w:type="spellEnd"/>
    </w:p>
    <w:p w14:paraId="6D948D63"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IEEE 802.3ad </w:t>
      </w:r>
      <w:proofErr w:type="spellStart"/>
      <w:r w:rsidRPr="009C0DD0">
        <w:rPr>
          <w:rFonts w:ascii="Times New Roman" w:hAnsi="Times New Roman" w:cs="Times New Roman"/>
          <w:lang w:val="lv-LV"/>
        </w:rPr>
        <w:t>Link</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Aggregation</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Control</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Protocol</w:t>
      </w:r>
      <w:proofErr w:type="spellEnd"/>
      <w:r w:rsidRPr="009C0DD0">
        <w:rPr>
          <w:rFonts w:ascii="Times New Roman" w:hAnsi="Times New Roman" w:cs="Times New Roman"/>
          <w:lang w:val="lv-LV"/>
        </w:rPr>
        <w:t xml:space="preserve"> (LACP)</w:t>
      </w:r>
    </w:p>
    <w:p w14:paraId="7700EE92"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IEEE 802.3at </w:t>
      </w:r>
      <w:proofErr w:type="spellStart"/>
      <w:r w:rsidRPr="009C0DD0">
        <w:rPr>
          <w:rFonts w:ascii="Times New Roman" w:hAnsi="Times New Roman" w:cs="Times New Roman"/>
          <w:lang w:val="lv-LV"/>
        </w:rPr>
        <w:t>Power</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over</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Ethernet</w:t>
      </w:r>
      <w:proofErr w:type="spellEnd"/>
      <w:r w:rsidRPr="009C0DD0">
        <w:rPr>
          <w:rFonts w:ascii="Times New Roman" w:hAnsi="Times New Roman" w:cs="Times New Roman"/>
          <w:lang w:val="lv-LV"/>
        </w:rPr>
        <w:t xml:space="preserve"> (tikai modeļiem ar </w:t>
      </w:r>
      <w:proofErr w:type="spellStart"/>
      <w:r w:rsidRPr="009C0DD0">
        <w:rPr>
          <w:rFonts w:ascii="Times New Roman" w:hAnsi="Times New Roman" w:cs="Times New Roman"/>
          <w:lang w:val="lv-LV"/>
        </w:rPr>
        <w:t>PoE</w:t>
      </w:r>
      <w:proofErr w:type="spellEnd"/>
      <w:r w:rsidRPr="009C0DD0">
        <w:rPr>
          <w:rFonts w:ascii="Times New Roman" w:hAnsi="Times New Roman" w:cs="Times New Roman"/>
          <w:lang w:val="lv-LV"/>
        </w:rPr>
        <w:t xml:space="preserve"> portiem)</w:t>
      </w:r>
    </w:p>
    <w:p w14:paraId="79CD4E8C"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IEEE 802.3x </w:t>
      </w:r>
      <w:proofErr w:type="spellStart"/>
      <w:r w:rsidRPr="009C0DD0">
        <w:rPr>
          <w:rFonts w:ascii="Times New Roman" w:hAnsi="Times New Roman" w:cs="Times New Roman"/>
          <w:lang w:val="lv-LV"/>
        </w:rPr>
        <w:t>Flow</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Control</w:t>
      </w:r>
      <w:proofErr w:type="spellEnd"/>
    </w:p>
    <w:p w14:paraId="544B4645"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RFC 768 UDP</w:t>
      </w:r>
    </w:p>
    <w:p w14:paraId="66D3B72E"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RFC 791 IP</w:t>
      </w:r>
    </w:p>
    <w:p w14:paraId="6327520D"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RFC 792 ICMP</w:t>
      </w:r>
    </w:p>
    <w:p w14:paraId="76839D9A"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RFC 793 TCP</w:t>
      </w:r>
    </w:p>
    <w:p w14:paraId="324217D4"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RFC 826 ARP</w:t>
      </w:r>
    </w:p>
    <w:p w14:paraId="2C98F5A9"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RFC 2131 DHCP </w:t>
      </w:r>
      <w:proofErr w:type="spellStart"/>
      <w:r w:rsidRPr="009C0DD0">
        <w:rPr>
          <w:rFonts w:ascii="Times New Roman" w:hAnsi="Times New Roman" w:cs="Times New Roman"/>
          <w:lang w:val="lv-LV"/>
        </w:rPr>
        <w:t>client</w:t>
      </w:r>
      <w:proofErr w:type="spellEnd"/>
    </w:p>
    <w:p w14:paraId="03151F7A"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RFC 4330 </w:t>
      </w:r>
      <w:proofErr w:type="spellStart"/>
      <w:r w:rsidRPr="009C0DD0">
        <w:rPr>
          <w:rFonts w:ascii="Times New Roman" w:hAnsi="Times New Roman" w:cs="Times New Roman"/>
          <w:lang w:val="lv-LV"/>
        </w:rPr>
        <w:t>Simple</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Network</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Time</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Protocol</w:t>
      </w:r>
      <w:proofErr w:type="spellEnd"/>
      <w:r w:rsidRPr="009C0DD0">
        <w:rPr>
          <w:rFonts w:ascii="Times New Roman" w:hAnsi="Times New Roman" w:cs="Times New Roman"/>
          <w:lang w:val="lv-LV"/>
        </w:rPr>
        <w:t xml:space="preserve"> (SNTP) v4</w:t>
      </w:r>
    </w:p>
    <w:p w14:paraId="5C653EF2"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RFC 1213 MIB</w:t>
      </w:r>
    </w:p>
    <w:p w14:paraId="332CA987"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RFC 4293 MIB </w:t>
      </w:r>
      <w:proofErr w:type="spellStart"/>
      <w:r w:rsidRPr="009C0DD0">
        <w:rPr>
          <w:rFonts w:ascii="Times New Roman" w:hAnsi="Times New Roman" w:cs="Times New Roman"/>
          <w:lang w:val="lv-LV"/>
        </w:rPr>
        <w:t>for</w:t>
      </w:r>
      <w:proofErr w:type="spellEnd"/>
      <w:r w:rsidRPr="009C0DD0">
        <w:rPr>
          <w:rFonts w:ascii="Times New Roman" w:hAnsi="Times New Roman" w:cs="Times New Roman"/>
          <w:lang w:val="lv-LV"/>
        </w:rPr>
        <w:t xml:space="preserve"> IP</w:t>
      </w:r>
    </w:p>
    <w:p w14:paraId="537061D4"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RFC 4022 MIB </w:t>
      </w:r>
      <w:proofErr w:type="spellStart"/>
      <w:r w:rsidRPr="009C0DD0">
        <w:rPr>
          <w:rFonts w:ascii="Times New Roman" w:hAnsi="Times New Roman" w:cs="Times New Roman"/>
          <w:lang w:val="lv-LV"/>
        </w:rPr>
        <w:t>for</w:t>
      </w:r>
      <w:proofErr w:type="spellEnd"/>
      <w:r w:rsidRPr="009C0DD0">
        <w:rPr>
          <w:rFonts w:ascii="Times New Roman" w:hAnsi="Times New Roman" w:cs="Times New Roman"/>
          <w:lang w:val="lv-LV"/>
        </w:rPr>
        <w:t xml:space="preserve"> TCP</w:t>
      </w:r>
    </w:p>
    <w:p w14:paraId="1965EE4A"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RFC 4113 MIB </w:t>
      </w:r>
      <w:proofErr w:type="spellStart"/>
      <w:r w:rsidRPr="009C0DD0">
        <w:rPr>
          <w:rFonts w:ascii="Times New Roman" w:hAnsi="Times New Roman" w:cs="Times New Roman"/>
          <w:lang w:val="lv-LV"/>
        </w:rPr>
        <w:t>for</w:t>
      </w:r>
      <w:proofErr w:type="spellEnd"/>
      <w:r w:rsidRPr="009C0DD0">
        <w:rPr>
          <w:rFonts w:ascii="Times New Roman" w:hAnsi="Times New Roman" w:cs="Times New Roman"/>
          <w:lang w:val="lv-LV"/>
        </w:rPr>
        <w:t xml:space="preserve"> UDP</w:t>
      </w:r>
    </w:p>
    <w:p w14:paraId="7673526A"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ANSI/TIA-1057 LLDP </w:t>
      </w:r>
      <w:proofErr w:type="spellStart"/>
      <w:r w:rsidRPr="009C0DD0">
        <w:rPr>
          <w:rFonts w:ascii="Times New Roman" w:hAnsi="Times New Roman" w:cs="Times New Roman"/>
          <w:lang w:val="lv-LV"/>
        </w:rPr>
        <w:t>Media</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Endpoint</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Discovery</w:t>
      </w:r>
      <w:proofErr w:type="spellEnd"/>
      <w:r w:rsidRPr="009C0DD0">
        <w:rPr>
          <w:rFonts w:ascii="Times New Roman" w:hAnsi="Times New Roman" w:cs="Times New Roman"/>
          <w:lang w:val="lv-LV"/>
        </w:rPr>
        <w:t xml:space="preserve"> (LLDP-MED)</w:t>
      </w:r>
    </w:p>
    <w:p w14:paraId="412D9BED"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SNMPv1/v2c/v3</w:t>
      </w:r>
    </w:p>
    <w:p w14:paraId="0DC3B0D6"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IEEE 802.1X Port </w:t>
      </w:r>
      <w:proofErr w:type="spellStart"/>
      <w:r w:rsidRPr="009C0DD0">
        <w:rPr>
          <w:rFonts w:ascii="Times New Roman" w:hAnsi="Times New Roman" w:cs="Times New Roman"/>
          <w:lang w:val="lv-LV"/>
        </w:rPr>
        <w:t>Based</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Network</w:t>
      </w:r>
      <w:proofErr w:type="spellEnd"/>
      <w:r w:rsidRPr="009C0DD0">
        <w:rPr>
          <w:rFonts w:ascii="Times New Roman" w:hAnsi="Times New Roman" w:cs="Times New Roman"/>
          <w:lang w:val="lv-LV"/>
        </w:rPr>
        <w:t xml:space="preserve"> Access </w:t>
      </w:r>
      <w:proofErr w:type="spellStart"/>
      <w:r w:rsidRPr="009C0DD0">
        <w:rPr>
          <w:rFonts w:ascii="Times New Roman" w:hAnsi="Times New Roman" w:cs="Times New Roman"/>
          <w:lang w:val="lv-LV"/>
        </w:rPr>
        <w:t>Control</w:t>
      </w:r>
      <w:proofErr w:type="spellEnd"/>
    </w:p>
    <w:p w14:paraId="2763BE23"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RFC 2138 RADIUS </w:t>
      </w:r>
      <w:proofErr w:type="spellStart"/>
      <w:r w:rsidRPr="009C0DD0">
        <w:rPr>
          <w:rFonts w:ascii="Times New Roman" w:hAnsi="Times New Roman" w:cs="Times New Roman"/>
          <w:lang w:val="lv-LV"/>
        </w:rPr>
        <w:t>Authentication</w:t>
      </w:r>
      <w:proofErr w:type="spellEnd"/>
    </w:p>
    <w:p w14:paraId="388207A0"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RFC 2866 RADIUS </w:t>
      </w:r>
      <w:proofErr w:type="spellStart"/>
      <w:r w:rsidRPr="009C0DD0">
        <w:rPr>
          <w:rFonts w:ascii="Times New Roman" w:hAnsi="Times New Roman" w:cs="Times New Roman"/>
          <w:lang w:val="lv-LV"/>
        </w:rPr>
        <w:t>Accounting</w:t>
      </w:r>
      <w:proofErr w:type="spellEnd"/>
    </w:p>
    <w:p w14:paraId="6F6B66D4" w14:textId="77777777" w:rsidR="00FF1F1D" w:rsidRPr="009C0DD0" w:rsidRDefault="00FF1F1D" w:rsidP="00FF1F1D">
      <w:pPr>
        <w:pStyle w:val="ListParagraph"/>
        <w:numPr>
          <w:ilvl w:val="1"/>
          <w:numId w:val="58"/>
        </w:numPr>
        <w:spacing w:after="160" w:line="259" w:lineRule="auto"/>
        <w:rPr>
          <w:rFonts w:ascii="Times New Roman" w:hAnsi="Times New Roman" w:cs="Times New Roman"/>
          <w:lang w:val="lv-LV"/>
        </w:rPr>
      </w:pPr>
      <w:proofErr w:type="spellStart"/>
      <w:r w:rsidRPr="009C0DD0">
        <w:rPr>
          <w:rFonts w:ascii="Times New Roman" w:hAnsi="Times New Roman" w:cs="Times New Roman"/>
          <w:lang w:val="lv-LV"/>
        </w:rPr>
        <w:t>Secure</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Sockets</w:t>
      </w:r>
      <w:proofErr w:type="spellEnd"/>
      <w:r w:rsidRPr="009C0DD0">
        <w:rPr>
          <w:rFonts w:ascii="Times New Roman" w:hAnsi="Times New Roman" w:cs="Times New Roman"/>
          <w:lang w:val="lv-LV"/>
        </w:rPr>
        <w:t xml:space="preserve"> </w:t>
      </w:r>
      <w:proofErr w:type="spellStart"/>
      <w:r w:rsidRPr="009C0DD0">
        <w:rPr>
          <w:rFonts w:ascii="Times New Roman" w:hAnsi="Times New Roman" w:cs="Times New Roman"/>
          <w:lang w:val="lv-LV"/>
        </w:rPr>
        <w:t>Layer</w:t>
      </w:r>
      <w:proofErr w:type="spellEnd"/>
      <w:r w:rsidRPr="009C0DD0">
        <w:rPr>
          <w:rFonts w:ascii="Times New Roman" w:hAnsi="Times New Roman" w:cs="Times New Roman"/>
          <w:lang w:val="lv-LV"/>
        </w:rPr>
        <w:t xml:space="preserve"> (SSL)</w:t>
      </w:r>
    </w:p>
    <w:p w14:paraId="0654CDD4" w14:textId="782C8B93" w:rsidR="00FF1F1D" w:rsidRDefault="00FF1F1D" w:rsidP="00FF1F1D">
      <w:pPr>
        <w:pStyle w:val="ListParagraph"/>
        <w:numPr>
          <w:ilvl w:val="0"/>
          <w:numId w:val="58"/>
        </w:numPr>
        <w:spacing w:after="160" w:line="259" w:lineRule="auto"/>
        <w:rPr>
          <w:rFonts w:ascii="Times New Roman" w:hAnsi="Times New Roman" w:cs="Times New Roman"/>
          <w:lang w:val="lv-LV"/>
        </w:rPr>
      </w:pPr>
      <w:r w:rsidRPr="009C0DD0">
        <w:rPr>
          <w:rFonts w:ascii="Times New Roman" w:hAnsi="Times New Roman" w:cs="Times New Roman"/>
          <w:lang w:val="lv-LV"/>
        </w:rPr>
        <w:t xml:space="preserve">Ražotāja atbalstam visiem modeļiem jābūt nodrošinātam vismaz 5 </w:t>
      </w:r>
      <w:r>
        <w:rPr>
          <w:rFonts w:ascii="Times New Roman" w:hAnsi="Times New Roman" w:cs="Times New Roman"/>
          <w:lang w:val="lv-LV"/>
        </w:rPr>
        <w:t xml:space="preserve">(piecus) </w:t>
      </w:r>
      <w:r w:rsidRPr="009C0DD0">
        <w:rPr>
          <w:rFonts w:ascii="Times New Roman" w:hAnsi="Times New Roman" w:cs="Times New Roman"/>
          <w:lang w:val="lv-LV"/>
        </w:rPr>
        <w:t xml:space="preserve">gadus no </w:t>
      </w:r>
      <w:r>
        <w:rPr>
          <w:rFonts w:ascii="Times New Roman" w:hAnsi="Times New Roman" w:cs="Times New Roman"/>
          <w:lang w:val="lv-LV"/>
        </w:rPr>
        <w:t>p</w:t>
      </w:r>
      <w:r w:rsidRPr="009C0DD0">
        <w:rPr>
          <w:rFonts w:ascii="Times New Roman" w:hAnsi="Times New Roman" w:cs="Times New Roman"/>
          <w:lang w:val="lv-LV"/>
        </w:rPr>
        <w:t>iegādes brīža.</w:t>
      </w:r>
    </w:p>
    <w:p w14:paraId="5FF379F1" w14:textId="11D7F812" w:rsidR="00DB0886" w:rsidRPr="00DB0886" w:rsidRDefault="00DB0886" w:rsidP="00FF1F1D">
      <w:pPr>
        <w:pStyle w:val="ListParagraph"/>
        <w:numPr>
          <w:ilvl w:val="0"/>
          <w:numId w:val="58"/>
        </w:numPr>
        <w:spacing w:after="160" w:line="259" w:lineRule="auto"/>
        <w:rPr>
          <w:rFonts w:ascii="Times New Roman" w:hAnsi="Times New Roman" w:cs="Times New Roman"/>
          <w:lang w:val="lv-LV"/>
        </w:rPr>
      </w:pPr>
      <w:proofErr w:type="spellStart"/>
      <w:r w:rsidRPr="00DB0886">
        <w:rPr>
          <w:rFonts w:ascii="Times New Roman" w:hAnsi="Times New Roman" w:cs="Times New Roman"/>
          <w:lang w:eastAsia="en-US"/>
        </w:rPr>
        <w:t>Garantijas</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prasība</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ne</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mazāk</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kā</w:t>
      </w:r>
      <w:proofErr w:type="spellEnd"/>
      <w:r w:rsidRPr="00DB0886">
        <w:rPr>
          <w:rFonts w:ascii="Times New Roman" w:hAnsi="Times New Roman" w:cs="Times New Roman"/>
          <w:lang w:eastAsia="en-US"/>
        </w:rPr>
        <w:t xml:space="preserve"> 60 (</w:t>
      </w:r>
      <w:proofErr w:type="spellStart"/>
      <w:r w:rsidRPr="00DB0886">
        <w:rPr>
          <w:rFonts w:ascii="Times New Roman" w:hAnsi="Times New Roman" w:cs="Times New Roman"/>
          <w:lang w:eastAsia="en-US"/>
        </w:rPr>
        <w:t>sešdesmit</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mēneši</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no</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Preces</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piegādes</w:t>
      </w:r>
      <w:proofErr w:type="spellEnd"/>
      <w:r w:rsidRPr="00DB0886">
        <w:rPr>
          <w:rFonts w:ascii="Times New Roman" w:hAnsi="Times New Roman" w:cs="Times New Roman"/>
          <w:lang w:eastAsia="en-US"/>
        </w:rPr>
        <w:t xml:space="preserve"> </w:t>
      </w:r>
      <w:proofErr w:type="spellStart"/>
      <w:r w:rsidRPr="00DB0886">
        <w:rPr>
          <w:rFonts w:ascii="Times New Roman" w:hAnsi="Times New Roman" w:cs="Times New Roman"/>
          <w:lang w:eastAsia="en-US"/>
        </w:rPr>
        <w:t>dienas</w:t>
      </w:r>
      <w:proofErr w:type="spellEnd"/>
      <w:r>
        <w:rPr>
          <w:rFonts w:ascii="Times New Roman" w:hAnsi="Times New Roman" w:cs="Times New Roman"/>
          <w:lang w:val="lv-LV" w:eastAsia="en-US"/>
        </w:rPr>
        <w:t>.</w:t>
      </w:r>
    </w:p>
    <w:p w14:paraId="14BA53CB" w14:textId="77777777" w:rsidR="00047152" w:rsidRPr="00642A72" w:rsidRDefault="00047152" w:rsidP="00047152">
      <w:pPr>
        <w:keepLines/>
        <w:overflowPunct w:val="0"/>
        <w:autoSpaceDE w:val="0"/>
        <w:autoSpaceDN w:val="0"/>
        <w:adjustRightInd w:val="0"/>
        <w:spacing w:before="120" w:line="480" w:lineRule="auto"/>
        <w:ind w:left="360"/>
        <w:jc w:val="both"/>
        <w:textAlignment w:val="baseline"/>
        <w:rPr>
          <w:lang w:eastAsia="lv-LV"/>
        </w:rPr>
      </w:pPr>
      <w:r w:rsidRPr="00642A72">
        <w:rPr>
          <w:lang w:eastAsia="lv-LV"/>
        </w:rPr>
        <w:t>Paraksts: ________________________</w:t>
      </w:r>
    </w:p>
    <w:p w14:paraId="4B2D4339" w14:textId="77777777" w:rsidR="00047152" w:rsidRPr="00642A72" w:rsidRDefault="00047152" w:rsidP="00047152">
      <w:pPr>
        <w:keepLines/>
        <w:overflowPunct w:val="0"/>
        <w:autoSpaceDE w:val="0"/>
        <w:autoSpaceDN w:val="0"/>
        <w:adjustRightInd w:val="0"/>
        <w:spacing w:before="120" w:line="480" w:lineRule="auto"/>
        <w:ind w:left="360"/>
        <w:jc w:val="both"/>
        <w:textAlignment w:val="baseline"/>
        <w:rPr>
          <w:lang w:eastAsia="lv-LV"/>
        </w:rPr>
      </w:pPr>
      <w:r w:rsidRPr="00642A72">
        <w:rPr>
          <w:lang w:eastAsia="lv-LV"/>
        </w:rPr>
        <w:t>Parakstītāja vārds, uzvārds un amats: _________________</w:t>
      </w:r>
    </w:p>
    <w:p w14:paraId="2278CF8E" w14:textId="77777777" w:rsidR="00047152" w:rsidRPr="00047152" w:rsidRDefault="00047152" w:rsidP="00047152">
      <w:pPr>
        <w:keepLines/>
        <w:spacing w:before="120" w:line="480" w:lineRule="auto"/>
        <w:ind w:left="360" w:right="283"/>
        <w:jc w:val="both"/>
        <w:rPr>
          <w:rFonts w:eastAsia="Calibri"/>
          <w:lang w:eastAsia="lv-LV"/>
        </w:rPr>
      </w:pPr>
      <w:r w:rsidRPr="00642A72">
        <w:rPr>
          <w:lang w:eastAsia="lv-LV"/>
        </w:rPr>
        <w:lastRenderedPageBreak/>
        <w:t>Datums: _______________</w:t>
      </w:r>
    </w:p>
    <w:p w14:paraId="23716B10" w14:textId="52125821" w:rsidR="009C0DD0" w:rsidRDefault="009C0DD0" w:rsidP="00047152">
      <w:pPr>
        <w:jc w:val="center"/>
        <w:rPr>
          <w:b/>
          <w:bCs/>
        </w:rPr>
      </w:pPr>
      <w:r>
        <w:rPr>
          <w:b/>
          <w:bCs/>
        </w:rPr>
        <w:t>2.DAĻA</w:t>
      </w:r>
    </w:p>
    <w:p w14:paraId="512517FB" w14:textId="7A88884E" w:rsidR="009C0DD0" w:rsidRPr="00530589" w:rsidRDefault="009C0DD0" w:rsidP="009C0DD0">
      <w:pPr>
        <w:numPr>
          <w:ilvl w:val="0"/>
          <w:numId w:val="57"/>
        </w:numPr>
        <w:spacing w:before="180" w:after="180"/>
        <w:ind w:left="425" w:hanging="425"/>
        <w:jc w:val="both"/>
        <w:rPr>
          <w:bCs/>
          <w:szCs w:val="22"/>
        </w:rPr>
      </w:pPr>
      <w:r w:rsidRPr="005A04DA">
        <w:rPr>
          <w:b/>
          <w:szCs w:val="22"/>
        </w:rPr>
        <w:t>Preces:</w:t>
      </w:r>
      <w:r>
        <w:rPr>
          <w:b/>
          <w:szCs w:val="22"/>
        </w:rPr>
        <w:t xml:space="preserve"> </w:t>
      </w:r>
      <w:r w:rsidRPr="00530589">
        <w:rPr>
          <w:bCs/>
          <w:szCs w:val="22"/>
        </w:rPr>
        <w:t>SFP moduļi un DAC kabeļi</w:t>
      </w:r>
    </w:p>
    <w:p w14:paraId="1715E9DA" w14:textId="77777777" w:rsidR="009C0DD0" w:rsidRPr="00F61ADB" w:rsidRDefault="009C0DD0" w:rsidP="009C0DD0">
      <w:pPr>
        <w:keepLines/>
        <w:numPr>
          <w:ilvl w:val="0"/>
          <w:numId w:val="57"/>
        </w:numPr>
        <w:spacing w:before="180" w:after="180"/>
        <w:ind w:left="425" w:hanging="425"/>
        <w:rPr>
          <w:b/>
          <w:szCs w:val="22"/>
        </w:rPr>
      </w:pPr>
      <w:r w:rsidRPr="00E205A4">
        <w:rPr>
          <w:b/>
          <w:bCs/>
          <w:szCs w:val="16"/>
        </w:rPr>
        <w:t>Tehniskie parametri:</w:t>
      </w:r>
    </w:p>
    <w:p w14:paraId="558870A9" w14:textId="77777777" w:rsidR="009C0DD0" w:rsidRPr="00A52E16" w:rsidRDefault="009C0DD0" w:rsidP="009C0DD0">
      <w:r w:rsidRPr="00A52E16">
        <w:t>SFP moduļi</w:t>
      </w:r>
    </w:p>
    <w:tbl>
      <w:tblPr>
        <w:tblW w:w="9771" w:type="dxa"/>
        <w:tblCellMar>
          <w:left w:w="0" w:type="dxa"/>
          <w:right w:w="0" w:type="dxa"/>
        </w:tblCellMar>
        <w:tblLook w:val="04A0" w:firstRow="1" w:lastRow="0" w:firstColumn="1" w:lastColumn="0" w:noHBand="0" w:noVBand="1"/>
      </w:tblPr>
      <w:tblGrid>
        <w:gridCol w:w="2542"/>
        <w:gridCol w:w="1017"/>
        <w:gridCol w:w="3235"/>
        <w:gridCol w:w="2977"/>
      </w:tblGrid>
      <w:tr w:rsidR="00530589" w:rsidRPr="00A52E16" w14:paraId="40B07C2B" w14:textId="77777777" w:rsidTr="009C0DD0">
        <w:trPr>
          <w:trHeight w:val="30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56EF83" w14:textId="6279F713" w:rsidR="009C0DD0" w:rsidRPr="00A52E16" w:rsidRDefault="009C0DD0" w:rsidP="00C211B8">
            <w:pPr>
              <w:rPr>
                <w:b/>
                <w:bCs/>
                <w:color w:val="000000"/>
                <w:lang w:eastAsia="lv-LV"/>
              </w:rPr>
            </w:pPr>
            <w:r>
              <w:rPr>
                <w:b/>
                <w:bCs/>
                <w:color w:val="000000"/>
                <w:lang w:eastAsia="lv-LV"/>
              </w:rPr>
              <w:t>Prasības*</w:t>
            </w:r>
          </w:p>
        </w:tc>
        <w:tc>
          <w:tcPr>
            <w:tcW w:w="10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82F78EA" w14:textId="77777777" w:rsidR="009C0DD0" w:rsidRPr="00A52E16" w:rsidRDefault="009C0DD0" w:rsidP="00C211B8">
            <w:pPr>
              <w:rPr>
                <w:b/>
                <w:bCs/>
                <w:color w:val="000000"/>
                <w:lang w:eastAsia="lv-LV"/>
              </w:rPr>
            </w:pPr>
            <w:r w:rsidRPr="00A52E16">
              <w:rPr>
                <w:b/>
                <w:bCs/>
                <w:color w:val="000000"/>
                <w:lang w:eastAsia="lv-LV"/>
              </w:rPr>
              <w:t>Skaits</w:t>
            </w:r>
          </w:p>
        </w:tc>
        <w:tc>
          <w:tcPr>
            <w:tcW w:w="3235" w:type="dxa"/>
            <w:tcBorders>
              <w:top w:val="single" w:sz="8" w:space="0" w:color="auto"/>
              <w:left w:val="nil"/>
              <w:bottom w:val="single" w:sz="8" w:space="0" w:color="auto"/>
              <w:right w:val="single" w:sz="8" w:space="0" w:color="auto"/>
            </w:tcBorders>
          </w:tcPr>
          <w:p w14:paraId="17903B86" w14:textId="77777777" w:rsidR="009C0DD0" w:rsidRPr="00D131A8" w:rsidRDefault="009C0DD0" w:rsidP="009C0DD0">
            <w:pPr>
              <w:tabs>
                <w:tab w:val="left" w:pos="2880"/>
              </w:tabs>
              <w:jc w:val="center"/>
              <w:rPr>
                <w:b/>
                <w:bCs/>
              </w:rPr>
            </w:pPr>
            <w:r w:rsidRPr="00D131A8">
              <w:rPr>
                <w:b/>
                <w:bCs/>
              </w:rPr>
              <w:t xml:space="preserve">Pretendenta piedāvājums – norādīt </w:t>
            </w:r>
            <w:r w:rsidRPr="00D131A8">
              <w:rPr>
                <w:b/>
                <w:bCs/>
                <w:u w:val="single"/>
              </w:rPr>
              <w:t>precīzus</w:t>
            </w:r>
            <w:r w:rsidRPr="00D131A8">
              <w:rPr>
                <w:b/>
                <w:bCs/>
              </w:rPr>
              <w:t xml:space="preserve"> tehniskos datus, modeli/numuru, </w:t>
            </w:r>
            <w:r w:rsidRPr="00D131A8">
              <w:rPr>
                <w:b/>
                <w:bCs/>
                <w:iCs/>
                <w:color w:val="000000"/>
              </w:rPr>
              <w:t>citu informāciju, ko Pretendents uzskata par nepieciešamu</w:t>
            </w:r>
            <w:r w:rsidRPr="00D131A8">
              <w:rPr>
                <w:b/>
                <w:bCs/>
                <w:iCs/>
              </w:rPr>
              <w:t xml:space="preserve"> </w:t>
            </w:r>
            <w:r w:rsidRPr="00D131A8">
              <w:rPr>
                <w:b/>
                <w:bCs/>
              </w:rPr>
              <w:t>norādīt</w:t>
            </w:r>
          </w:p>
          <w:p w14:paraId="30427B25" w14:textId="77777777" w:rsidR="009C0DD0" w:rsidRPr="00A52E16" w:rsidRDefault="009C0DD0" w:rsidP="00C211B8">
            <w:pPr>
              <w:rPr>
                <w:b/>
                <w:bCs/>
                <w:color w:val="000000"/>
                <w:lang w:eastAsia="lv-LV"/>
              </w:rPr>
            </w:pPr>
          </w:p>
        </w:tc>
        <w:tc>
          <w:tcPr>
            <w:tcW w:w="2977" w:type="dxa"/>
            <w:tcBorders>
              <w:top w:val="single" w:sz="8" w:space="0" w:color="auto"/>
              <w:left w:val="nil"/>
              <w:bottom w:val="single" w:sz="8" w:space="0" w:color="auto"/>
              <w:right w:val="single" w:sz="8" w:space="0" w:color="auto"/>
            </w:tcBorders>
          </w:tcPr>
          <w:p w14:paraId="39F28647" w14:textId="6E44A0E7" w:rsidR="009C0DD0" w:rsidRPr="00A52E16" w:rsidRDefault="009C0DD0" w:rsidP="009C0DD0">
            <w:pPr>
              <w:jc w:val="center"/>
              <w:rPr>
                <w:b/>
                <w:bCs/>
                <w:color w:val="000000"/>
                <w:lang w:eastAsia="lv-LV"/>
              </w:rPr>
            </w:pPr>
            <w:r w:rsidRPr="00644DC2">
              <w:rPr>
                <w:b/>
                <w:bCs/>
              </w:rPr>
              <w:t>Pievienotā dokumenta nosaukums vai atsauce uz pieejamo ražotāja dokumentāciju internetā, kur aprakstīta atbilstība prasībai un konkrēta norāde informācijas atrašanai (dokumenta lpp. numurs; mājaslapas sadaļa, utt.)</w:t>
            </w:r>
          </w:p>
        </w:tc>
      </w:tr>
      <w:tr w:rsidR="00530589" w:rsidRPr="00A52E16" w14:paraId="004368A0" w14:textId="77777777" w:rsidTr="009C0DD0">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EC9EFD" w14:textId="77777777" w:rsidR="009C0DD0" w:rsidRPr="00A52E16" w:rsidRDefault="009C0DD0" w:rsidP="00C211B8">
            <w:pPr>
              <w:rPr>
                <w:color w:val="000000"/>
                <w:lang w:eastAsia="lv-LV"/>
              </w:rPr>
            </w:pPr>
            <w:r w:rsidRPr="00A52E16">
              <w:rPr>
                <w:color w:val="000000"/>
                <w:lang w:eastAsia="lv-LV"/>
              </w:rPr>
              <w:t xml:space="preserve">J4859D SFP LC </w:t>
            </w:r>
            <w:proofErr w:type="spellStart"/>
            <w:r w:rsidRPr="00A52E16">
              <w:rPr>
                <w:color w:val="000000"/>
                <w:lang w:eastAsia="lv-LV"/>
              </w:rPr>
              <w:t>Duplex</w:t>
            </w:r>
            <w:proofErr w:type="spellEnd"/>
            <w:r w:rsidRPr="00A52E16">
              <w:rPr>
                <w:color w:val="000000"/>
                <w:lang w:eastAsia="lv-LV"/>
              </w:rPr>
              <w:t xml:space="preserve"> 1G SM (vai analogs)</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9C2AA6" w14:textId="77777777" w:rsidR="009C0DD0" w:rsidRPr="00A52E16" w:rsidRDefault="009C0DD0" w:rsidP="00530589">
            <w:pPr>
              <w:jc w:val="center"/>
              <w:rPr>
                <w:color w:val="000000"/>
                <w:lang w:eastAsia="lv-LV"/>
              </w:rPr>
            </w:pPr>
            <w:r w:rsidRPr="00A52E16">
              <w:rPr>
                <w:color w:val="000000"/>
                <w:lang w:eastAsia="lv-LV"/>
              </w:rPr>
              <w:t>20</w:t>
            </w:r>
          </w:p>
        </w:tc>
        <w:tc>
          <w:tcPr>
            <w:tcW w:w="3235" w:type="dxa"/>
            <w:tcBorders>
              <w:top w:val="nil"/>
              <w:left w:val="nil"/>
              <w:bottom w:val="single" w:sz="8" w:space="0" w:color="auto"/>
              <w:right w:val="single" w:sz="8" w:space="0" w:color="auto"/>
            </w:tcBorders>
          </w:tcPr>
          <w:p w14:paraId="650316A9" w14:textId="77777777" w:rsidR="009C0DD0" w:rsidRPr="00A52E16" w:rsidRDefault="009C0DD0" w:rsidP="00C211B8">
            <w:pPr>
              <w:jc w:val="right"/>
              <w:rPr>
                <w:color w:val="000000"/>
                <w:lang w:eastAsia="lv-LV"/>
              </w:rPr>
            </w:pPr>
          </w:p>
        </w:tc>
        <w:tc>
          <w:tcPr>
            <w:tcW w:w="2977" w:type="dxa"/>
            <w:tcBorders>
              <w:top w:val="nil"/>
              <w:left w:val="nil"/>
              <w:bottom w:val="single" w:sz="8" w:space="0" w:color="auto"/>
              <w:right w:val="single" w:sz="8" w:space="0" w:color="auto"/>
            </w:tcBorders>
          </w:tcPr>
          <w:p w14:paraId="76D988E8" w14:textId="77777777" w:rsidR="009C0DD0" w:rsidRPr="00A52E16" w:rsidRDefault="009C0DD0" w:rsidP="00C211B8">
            <w:pPr>
              <w:jc w:val="right"/>
              <w:rPr>
                <w:color w:val="000000"/>
                <w:lang w:eastAsia="lv-LV"/>
              </w:rPr>
            </w:pPr>
          </w:p>
        </w:tc>
      </w:tr>
      <w:tr w:rsidR="00530589" w:rsidRPr="00A52E16" w14:paraId="1EF8924E" w14:textId="77777777" w:rsidTr="009C0DD0">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D10B4F" w14:textId="77777777" w:rsidR="009C0DD0" w:rsidRPr="00A52E16" w:rsidRDefault="009C0DD0" w:rsidP="00C211B8">
            <w:pPr>
              <w:rPr>
                <w:color w:val="000000"/>
                <w:lang w:eastAsia="lv-LV"/>
              </w:rPr>
            </w:pPr>
            <w:r w:rsidRPr="00A52E16">
              <w:rPr>
                <w:color w:val="000000"/>
                <w:lang w:eastAsia="lv-LV"/>
              </w:rPr>
              <w:t xml:space="preserve">J9151E SFP+ LC </w:t>
            </w:r>
            <w:proofErr w:type="spellStart"/>
            <w:r w:rsidRPr="00A52E16">
              <w:rPr>
                <w:color w:val="000000"/>
                <w:lang w:eastAsia="lv-LV"/>
              </w:rPr>
              <w:t>Duplex</w:t>
            </w:r>
            <w:proofErr w:type="spellEnd"/>
            <w:r w:rsidRPr="00A52E16">
              <w:rPr>
                <w:color w:val="000000"/>
                <w:lang w:eastAsia="lv-LV"/>
              </w:rPr>
              <w:t xml:space="preserve"> 10g SM (vai analogs)</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BCEDD" w14:textId="77777777" w:rsidR="009C0DD0" w:rsidRPr="00A52E16" w:rsidRDefault="009C0DD0" w:rsidP="00530589">
            <w:pPr>
              <w:jc w:val="center"/>
              <w:rPr>
                <w:color w:val="000000"/>
                <w:lang w:eastAsia="lv-LV"/>
              </w:rPr>
            </w:pPr>
            <w:r w:rsidRPr="00A52E16">
              <w:rPr>
                <w:color w:val="000000"/>
                <w:lang w:eastAsia="lv-LV"/>
              </w:rPr>
              <w:t>160</w:t>
            </w:r>
          </w:p>
        </w:tc>
        <w:tc>
          <w:tcPr>
            <w:tcW w:w="3235" w:type="dxa"/>
            <w:tcBorders>
              <w:top w:val="nil"/>
              <w:left w:val="nil"/>
              <w:bottom w:val="single" w:sz="8" w:space="0" w:color="auto"/>
              <w:right w:val="single" w:sz="8" w:space="0" w:color="auto"/>
            </w:tcBorders>
          </w:tcPr>
          <w:p w14:paraId="26601680" w14:textId="77777777" w:rsidR="009C0DD0" w:rsidRPr="00A52E16" w:rsidRDefault="009C0DD0" w:rsidP="00C211B8">
            <w:pPr>
              <w:jc w:val="right"/>
              <w:rPr>
                <w:color w:val="000000"/>
                <w:lang w:eastAsia="lv-LV"/>
              </w:rPr>
            </w:pPr>
          </w:p>
        </w:tc>
        <w:tc>
          <w:tcPr>
            <w:tcW w:w="2977" w:type="dxa"/>
            <w:tcBorders>
              <w:top w:val="nil"/>
              <w:left w:val="nil"/>
              <w:bottom w:val="single" w:sz="8" w:space="0" w:color="auto"/>
              <w:right w:val="single" w:sz="8" w:space="0" w:color="auto"/>
            </w:tcBorders>
          </w:tcPr>
          <w:p w14:paraId="73E80CD3" w14:textId="77777777" w:rsidR="009C0DD0" w:rsidRPr="00A52E16" w:rsidRDefault="009C0DD0" w:rsidP="00C211B8">
            <w:pPr>
              <w:jc w:val="right"/>
              <w:rPr>
                <w:color w:val="000000"/>
                <w:lang w:eastAsia="lv-LV"/>
              </w:rPr>
            </w:pPr>
          </w:p>
        </w:tc>
      </w:tr>
      <w:tr w:rsidR="00530589" w:rsidRPr="00A52E16" w14:paraId="476CA243" w14:textId="77777777" w:rsidTr="009C0DD0">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C0865" w14:textId="77777777" w:rsidR="009C0DD0" w:rsidRPr="00A52E16" w:rsidRDefault="009C0DD0" w:rsidP="00C211B8">
            <w:pPr>
              <w:rPr>
                <w:color w:val="000000"/>
                <w:lang w:eastAsia="lv-LV"/>
              </w:rPr>
            </w:pPr>
            <w:r w:rsidRPr="00A52E16">
              <w:rPr>
                <w:color w:val="000000"/>
                <w:lang w:eastAsia="lv-LV"/>
              </w:rPr>
              <w:t xml:space="preserve">J9054D SFP LC </w:t>
            </w:r>
            <w:proofErr w:type="spellStart"/>
            <w:r w:rsidRPr="00A52E16">
              <w:rPr>
                <w:color w:val="000000"/>
                <w:lang w:eastAsia="lv-LV"/>
              </w:rPr>
              <w:t>Duplex</w:t>
            </w:r>
            <w:proofErr w:type="spellEnd"/>
            <w:r w:rsidRPr="00A52E16">
              <w:rPr>
                <w:color w:val="000000"/>
                <w:lang w:eastAsia="lv-LV"/>
              </w:rPr>
              <w:t xml:space="preserve"> 1G MM (vai analogs)</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4AD7F1" w14:textId="77777777" w:rsidR="009C0DD0" w:rsidRPr="00A52E16" w:rsidRDefault="009C0DD0" w:rsidP="00530589">
            <w:pPr>
              <w:jc w:val="center"/>
              <w:rPr>
                <w:color w:val="000000"/>
                <w:lang w:eastAsia="lv-LV"/>
              </w:rPr>
            </w:pPr>
            <w:r w:rsidRPr="00A52E16">
              <w:rPr>
                <w:color w:val="000000"/>
                <w:lang w:eastAsia="lv-LV"/>
              </w:rPr>
              <w:t>10</w:t>
            </w:r>
          </w:p>
        </w:tc>
        <w:tc>
          <w:tcPr>
            <w:tcW w:w="3235" w:type="dxa"/>
            <w:tcBorders>
              <w:top w:val="nil"/>
              <w:left w:val="nil"/>
              <w:bottom w:val="single" w:sz="8" w:space="0" w:color="auto"/>
              <w:right w:val="single" w:sz="8" w:space="0" w:color="auto"/>
            </w:tcBorders>
          </w:tcPr>
          <w:p w14:paraId="2ED9149A" w14:textId="77777777" w:rsidR="009C0DD0" w:rsidRPr="00A52E16" w:rsidRDefault="009C0DD0" w:rsidP="00C211B8">
            <w:pPr>
              <w:jc w:val="right"/>
              <w:rPr>
                <w:color w:val="000000"/>
                <w:lang w:eastAsia="lv-LV"/>
              </w:rPr>
            </w:pPr>
          </w:p>
        </w:tc>
        <w:tc>
          <w:tcPr>
            <w:tcW w:w="2977" w:type="dxa"/>
            <w:tcBorders>
              <w:top w:val="nil"/>
              <w:left w:val="nil"/>
              <w:bottom w:val="single" w:sz="8" w:space="0" w:color="auto"/>
              <w:right w:val="single" w:sz="8" w:space="0" w:color="auto"/>
            </w:tcBorders>
          </w:tcPr>
          <w:p w14:paraId="5DB9AE57" w14:textId="77777777" w:rsidR="009C0DD0" w:rsidRPr="00A52E16" w:rsidRDefault="009C0DD0" w:rsidP="00C211B8">
            <w:pPr>
              <w:jc w:val="right"/>
              <w:rPr>
                <w:color w:val="000000"/>
                <w:lang w:eastAsia="lv-LV"/>
              </w:rPr>
            </w:pPr>
          </w:p>
        </w:tc>
      </w:tr>
      <w:tr w:rsidR="00530589" w:rsidRPr="00A52E16" w14:paraId="535A961F" w14:textId="77777777" w:rsidTr="009C0DD0">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9CE606" w14:textId="77777777" w:rsidR="009C0DD0" w:rsidRPr="00A52E16" w:rsidRDefault="009C0DD0" w:rsidP="00C211B8">
            <w:pPr>
              <w:rPr>
                <w:color w:val="000000"/>
                <w:lang w:eastAsia="lv-LV"/>
              </w:rPr>
            </w:pPr>
            <w:r w:rsidRPr="00A52E16">
              <w:rPr>
                <w:color w:val="000000"/>
                <w:lang w:eastAsia="lv-LV"/>
              </w:rPr>
              <w:t xml:space="preserve">J9150D SFP+ LC </w:t>
            </w:r>
            <w:proofErr w:type="spellStart"/>
            <w:r w:rsidRPr="00A52E16">
              <w:rPr>
                <w:color w:val="000000"/>
                <w:lang w:eastAsia="lv-LV"/>
              </w:rPr>
              <w:t>Duplex</w:t>
            </w:r>
            <w:proofErr w:type="spellEnd"/>
            <w:r w:rsidRPr="00A52E16">
              <w:rPr>
                <w:color w:val="000000"/>
                <w:lang w:eastAsia="lv-LV"/>
              </w:rPr>
              <w:t xml:space="preserve"> 10G MM (vai analogs)</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15031" w14:textId="77777777" w:rsidR="009C0DD0" w:rsidRPr="00A52E16" w:rsidRDefault="009C0DD0" w:rsidP="00530589">
            <w:pPr>
              <w:jc w:val="center"/>
              <w:rPr>
                <w:color w:val="000000"/>
                <w:lang w:eastAsia="lv-LV"/>
              </w:rPr>
            </w:pPr>
            <w:r w:rsidRPr="00A52E16">
              <w:rPr>
                <w:color w:val="000000"/>
                <w:lang w:eastAsia="lv-LV"/>
              </w:rPr>
              <w:t>10</w:t>
            </w:r>
          </w:p>
        </w:tc>
        <w:tc>
          <w:tcPr>
            <w:tcW w:w="3235" w:type="dxa"/>
            <w:tcBorders>
              <w:top w:val="nil"/>
              <w:left w:val="nil"/>
              <w:bottom w:val="single" w:sz="8" w:space="0" w:color="auto"/>
              <w:right w:val="single" w:sz="8" w:space="0" w:color="auto"/>
            </w:tcBorders>
          </w:tcPr>
          <w:p w14:paraId="44755F5F" w14:textId="77777777" w:rsidR="009C0DD0" w:rsidRPr="00A52E16" w:rsidRDefault="009C0DD0" w:rsidP="00C211B8">
            <w:pPr>
              <w:jc w:val="right"/>
              <w:rPr>
                <w:color w:val="000000"/>
                <w:lang w:eastAsia="lv-LV"/>
              </w:rPr>
            </w:pPr>
          </w:p>
        </w:tc>
        <w:tc>
          <w:tcPr>
            <w:tcW w:w="2977" w:type="dxa"/>
            <w:tcBorders>
              <w:top w:val="nil"/>
              <w:left w:val="nil"/>
              <w:bottom w:val="single" w:sz="8" w:space="0" w:color="auto"/>
              <w:right w:val="single" w:sz="8" w:space="0" w:color="auto"/>
            </w:tcBorders>
          </w:tcPr>
          <w:p w14:paraId="49F29686" w14:textId="77777777" w:rsidR="009C0DD0" w:rsidRPr="00A52E16" w:rsidRDefault="009C0DD0" w:rsidP="00C211B8">
            <w:pPr>
              <w:jc w:val="right"/>
              <w:rPr>
                <w:color w:val="000000"/>
                <w:lang w:eastAsia="lv-LV"/>
              </w:rPr>
            </w:pPr>
          </w:p>
        </w:tc>
      </w:tr>
    </w:tbl>
    <w:p w14:paraId="36D97EA1" w14:textId="77777777" w:rsidR="009C0DD0" w:rsidRPr="00A52E16" w:rsidRDefault="009C0DD0" w:rsidP="009C0DD0"/>
    <w:p w14:paraId="50DBBF94" w14:textId="77777777" w:rsidR="009C0DD0" w:rsidRPr="00A52E16" w:rsidRDefault="009C0DD0" w:rsidP="009C0DD0">
      <w:r w:rsidRPr="00A52E16">
        <w:t>DAC kabelis</w:t>
      </w:r>
    </w:p>
    <w:tbl>
      <w:tblPr>
        <w:tblW w:w="9771" w:type="dxa"/>
        <w:tblCellMar>
          <w:left w:w="0" w:type="dxa"/>
          <w:right w:w="0" w:type="dxa"/>
        </w:tblCellMar>
        <w:tblLook w:val="04A0" w:firstRow="1" w:lastRow="0" w:firstColumn="1" w:lastColumn="0" w:noHBand="0" w:noVBand="1"/>
      </w:tblPr>
      <w:tblGrid>
        <w:gridCol w:w="2542"/>
        <w:gridCol w:w="1134"/>
        <w:gridCol w:w="3118"/>
        <w:gridCol w:w="2977"/>
      </w:tblGrid>
      <w:tr w:rsidR="00530589" w:rsidRPr="00A52E16" w14:paraId="6C36085A" w14:textId="3D45523C" w:rsidTr="00530589">
        <w:trPr>
          <w:trHeight w:val="30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51697C" w14:textId="77777777" w:rsidR="00530589" w:rsidRPr="00A52E16" w:rsidRDefault="00530589" w:rsidP="00C211B8">
            <w:pPr>
              <w:rPr>
                <w:b/>
                <w:bCs/>
                <w:color w:val="000000"/>
                <w:lang w:eastAsia="lv-LV"/>
              </w:rPr>
            </w:pPr>
            <w:r w:rsidRPr="00A52E16">
              <w:rPr>
                <w:b/>
                <w:bCs/>
                <w:color w:val="000000"/>
                <w:lang w:eastAsia="lv-LV"/>
              </w:rPr>
              <w:t>Modelis</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486FEB" w14:textId="77777777" w:rsidR="00530589" w:rsidRPr="00A52E16" w:rsidRDefault="00530589" w:rsidP="00530589">
            <w:pPr>
              <w:jc w:val="center"/>
              <w:rPr>
                <w:b/>
                <w:bCs/>
                <w:color w:val="000000"/>
                <w:lang w:eastAsia="lv-LV"/>
              </w:rPr>
            </w:pPr>
            <w:r w:rsidRPr="00A52E16">
              <w:rPr>
                <w:b/>
                <w:bCs/>
                <w:color w:val="000000"/>
                <w:lang w:eastAsia="lv-LV"/>
              </w:rPr>
              <w:t>Skaits</w:t>
            </w:r>
          </w:p>
        </w:tc>
        <w:tc>
          <w:tcPr>
            <w:tcW w:w="3118" w:type="dxa"/>
            <w:tcBorders>
              <w:top w:val="single" w:sz="8" w:space="0" w:color="auto"/>
              <w:left w:val="nil"/>
              <w:bottom w:val="single" w:sz="8" w:space="0" w:color="auto"/>
              <w:right w:val="single" w:sz="8" w:space="0" w:color="auto"/>
            </w:tcBorders>
          </w:tcPr>
          <w:p w14:paraId="42077156" w14:textId="77777777" w:rsidR="00530589" w:rsidRPr="00D131A8" w:rsidRDefault="00530589" w:rsidP="00530589">
            <w:pPr>
              <w:tabs>
                <w:tab w:val="left" w:pos="2880"/>
              </w:tabs>
              <w:jc w:val="center"/>
              <w:rPr>
                <w:b/>
                <w:bCs/>
              </w:rPr>
            </w:pPr>
            <w:r w:rsidRPr="00D131A8">
              <w:rPr>
                <w:b/>
                <w:bCs/>
              </w:rPr>
              <w:t xml:space="preserve">Pretendenta piedāvājums – norādīt </w:t>
            </w:r>
            <w:r w:rsidRPr="00D131A8">
              <w:rPr>
                <w:b/>
                <w:bCs/>
                <w:u w:val="single"/>
              </w:rPr>
              <w:t>precīzus</w:t>
            </w:r>
            <w:r w:rsidRPr="00D131A8">
              <w:rPr>
                <w:b/>
                <w:bCs/>
              </w:rPr>
              <w:t xml:space="preserve"> tehniskos datus, modeli/numuru, </w:t>
            </w:r>
            <w:r w:rsidRPr="00D131A8">
              <w:rPr>
                <w:b/>
                <w:bCs/>
                <w:iCs/>
                <w:color w:val="000000"/>
              </w:rPr>
              <w:t>citu informāciju, ko Pretendents uzskata par nepieciešamu</w:t>
            </w:r>
            <w:r w:rsidRPr="00D131A8">
              <w:rPr>
                <w:b/>
                <w:bCs/>
                <w:iCs/>
              </w:rPr>
              <w:t xml:space="preserve"> </w:t>
            </w:r>
            <w:r w:rsidRPr="00D131A8">
              <w:rPr>
                <w:b/>
                <w:bCs/>
              </w:rPr>
              <w:t>norādīt</w:t>
            </w:r>
          </w:p>
          <w:p w14:paraId="0CC89A39" w14:textId="77777777" w:rsidR="00530589" w:rsidRPr="00A52E16" w:rsidRDefault="00530589" w:rsidP="00C211B8">
            <w:pPr>
              <w:rPr>
                <w:b/>
                <w:bCs/>
                <w:color w:val="000000"/>
                <w:lang w:eastAsia="lv-LV"/>
              </w:rPr>
            </w:pPr>
          </w:p>
        </w:tc>
        <w:tc>
          <w:tcPr>
            <w:tcW w:w="2977" w:type="dxa"/>
            <w:tcBorders>
              <w:top w:val="single" w:sz="8" w:space="0" w:color="auto"/>
              <w:left w:val="nil"/>
              <w:bottom w:val="single" w:sz="8" w:space="0" w:color="auto"/>
              <w:right w:val="single" w:sz="8" w:space="0" w:color="auto"/>
            </w:tcBorders>
          </w:tcPr>
          <w:p w14:paraId="2770A7B5" w14:textId="3D49876D" w:rsidR="00530589" w:rsidRPr="00A52E16" w:rsidRDefault="00530589" w:rsidP="00530589">
            <w:pPr>
              <w:jc w:val="center"/>
              <w:rPr>
                <w:b/>
                <w:bCs/>
                <w:color w:val="000000"/>
                <w:lang w:eastAsia="lv-LV"/>
              </w:rPr>
            </w:pPr>
            <w:r w:rsidRPr="00644DC2">
              <w:rPr>
                <w:b/>
                <w:bCs/>
              </w:rPr>
              <w:t>Pievienotā dokumenta nosaukums vai atsauce uz pieejamo ražotāja dokumentāciju internetā, kur aprakstīta atbilstība prasībai un konkrēta norāde informācijas atrašanai (dokumenta lpp. numurs; mājaslapas sadaļa, utt.)</w:t>
            </w:r>
          </w:p>
        </w:tc>
      </w:tr>
      <w:tr w:rsidR="00530589" w:rsidRPr="00A52E16" w14:paraId="141E7E8C" w14:textId="27DE916A" w:rsidTr="00530589">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2415C8" w14:textId="77777777" w:rsidR="00530589" w:rsidRPr="00A52E16" w:rsidRDefault="00530589" w:rsidP="00C211B8">
            <w:pPr>
              <w:rPr>
                <w:color w:val="000000"/>
                <w:lang w:eastAsia="lv-LV"/>
              </w:rPr>
            </w:pPr>
            <w:r w:rsidRPr="00A52E16">
              <w:rPr>
                <w:color w:val="000000"/>
                <w:lang w:eastAsia="lv-LV"/>
              </w:rPr>
              <w:t>R0M46A DAC SFP56 (vai analogs)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646EC7" w14:textId="77777777" w:rsidR="00530589" w:rsidRPr="00A52E16" w:rsidRDefault="00530589" w:rsidP="00530589">
            <w:pPr>
              <w:jc w:val="center"/>
              <w:rPr>
                <w:color w:val="000000"/>
                <w:lang w:eastAsia="lv-LV"/>
              </w:rPr>
            </w:pPr>
            <w:r w:rsidRPr="00A52E16">
              <w:rPr>
                <w:color w:val="000000"/>
                <w:lang w:eastAsia="lv-LV"/>
              </w:rPr>
              <w:t>6</w:t>
            </w:r>
          </w:p>
        </w:tc>
        <w:tc>
          <w:tcPr>
            <w:tcW w:w="3118" w:type="dxa"/>
            <w:tcBorders>
              <w:top w:val="nil"/>
              <w:left w:val="nil"/>
              <w:bottom w:val="single" w:sz="8" w:space="0" w:color="auto"/>
              <w:right w:val="single" w:sz="8" w:space="0" w:color="auto"/>
            </w:tcBorders>
          </w:tcPr>
          <w:p w14:paraId="20552237" w14:textId="77777777" w:rsidR="00530589" w:rsidRPr="00A52E16" w:rsidRDefault="00530589" w:rsidP="00C211B8">
            <w:pPr>
              <w:jc w:val="right"/>
              <w:rPr>
                <w:color w:val="000000"/>
                <w:lang w:eastAsia="lv-LV"/>
              </w:rPr>
            </w:pPr>
          </w:p>
        </w:tc>
        <w:tc>
          <w:tcPr>
            <w:tcW w:w="2977" w:type="dxa"/>
            <w:tcBorders>
              <w:top w:val="nil"/>
              <w:left w:val="nil"/>
              <w:bottom w:val="single" w:sz="8" w:space="0" w:color="auto"/>
              <w:right w:val="single" w:sz="8" w:space="0" w:color="auto"/>
            </w:tcBorders>
          </w:tcPr>
          <w:p w14:paraId="207D4E00" w14:textId="77777777" w:rsidR="00530589" w:rsidRPr="00A52E16" w:rsidRDefault="00530589" w:rsidP="00C211B8">
            <w:pPr>
              <w:jc w:val="right"/>
              <w:rPr>
                <w:color w:val="000000"/>
                <w:lang w:eastAsia="lv-LV"/>
              </w:rPr>
            </w:pPr>
          </w:p>
        </w:tc>
      </w:tr>
      <w:tr w:rsidR="00530589" w:rsidRPr="00A52E16" w14:paraId="5AD7583F" w14:textId="02261C36" w:rsidTr="00530589">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43F84E" w14:textId="77777777" w:rsidR="00530589" w:rsidRPr="00A52E16" w:rsidRDefault="00530589" w:rsidP="00C211B8">
            <w:pPr>
              <w:rPr>
                <w:color w:val="000000"/>
                <w:lang w:eastAsia="lv-LV"/>
              </w:rPr>
            </w:pPr>
            <w:r w:rsidRPr="00A52E16">
              <w:rPr>
                <w:color w:val="000000"/>
                <w:lang w:eastAsia="lv-LV"/>
              </w:rPr>
              <w:t>JG326A DAC QSFP+ (vai analogs)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9B223" w14:textId="77777777" w:rsidR="00530589" w:rsidRPr="00A52E16" w:rsidRDefault="00530589" w:rsidP="00530589">
            <w:pPr>
              <w:jc w:val="center"/>
              <w:rPr>
                <w:color w:val="000000"/>
                <w:lang w:eastAsia="lv-LV"/>
              </w:rPr>
            </w:pPr>
            <w:r w:rsidRPr="00A52E16">
              <w:rPr>
                <w:color w:val="000000"/>
                <w:lang w:eastAsia="lv-LV"/>
              </w:rPr>
              <w:t>4</w:t>
            </w:r>
          </w:p>
        </w:tc>
        <w:tc>
          <w:tcPr>
            <w:tcW w:w="3118" w:type="dxa"/>
            <w:tcBorders>
              <w:top w:val="nil"/>
              <w:left w:val="nil"/>
              <w:bottom w:val="single" w:sz="8" w:space="0" w:color="auto"/>
              <w:right w:val="single" w:sz="8" w:space="0" w:color="auto"/>
            </w:tcBorders>
          </w:tcPr>
          <w:p w14:paraId="2D28E2DC" w14:textId="77777777" w:rsidR="00530589" w:rsidRPr="00A52E16" w:rsidRDefault="00530589" w:rsidP="00C211B8">
            <w:pPr>
              <w:jc w:val="right"/>
              <w:rPr>
                <w:color w:val="000000"/>
                <w:lang w:eastAsia="lv-LV"/>
              </w:rPr>
            </w:pPr>
          </w:p>
        </w:tc>
        <w:tc>
          <w:tcPr>
            <w:tcW w:w="2977" w:type="dxa"/>
            <w:tcBorders>
              <w:top w:val="nil"/>
              <w:left w:val="nil"/>
              <w:bottom w:val="single" w:sz="8" w:space="0" w:color="auto"/>
              <w:right w:val="single" w:sz="8" w:space="0" w:color="auto"/>
            </w:tcBorders>
          </w:tcPr>
          <w:p w14:paraId="0B14FEAA" w14:textId="77777777" w:rsidR="00530589" w:rsidRPr="00A52E16" w:rsidRDefault="00530589" w:rsidP="00C211B8">
            <w:pPr>
              <w:jc w:val="right"/>
              <w:rPr>
                <w:color w:val="000000"/>
                <w:lang w:eastAsia="lv-LV"/>
              </w:rPr>
            </w:pPr>
          </w:p>
        </w:tc>
      </w:tr>
    </w:tbl>
    <w:p w14:paraId="205ECEEF" w14:textId="77777777" w:rsidR="00DB0886" w:rsidRDefault="00DB0886" w:rsidP="009C0DD0">
      <w:pPr>
        <w:jc w:val="both"/>
        <w:rPr>
          <w:i/>
          <w:color w:val="000000"/>
        </w:rPr>
      </w:pPr>
    </w:p>
    <w:p w14:paraId="0C281D74" w14:textId="77777777" w:rsidR="00DB0886" w:rsidRPr="00DB0886" w:rsidRDefault="00DB0886" w:rsidP="00DB0886">
      <w:pPr>
        <w:spacing w:after="160" w:line="259" w:lineRule="auto"/>
      </w:pPr>
      <w:r w:rsidRPr="00DB0886">
        <w:t>Garantijas prasība: ne mazāk kā 60 (sešdesmit) mēneši no Preces piegādes dienas.</w:t>
      </w:r>
    </w:p>
    <w:p w14:paraId="75817C45" w14:textId="597DC190" w:rsidR="009C0DD0" w:rsidRPr="0095696F" w:rsidRDefault="009C0DD0" w:rsidP="009C0DD0">
      <w:pPr>
        <w:jc w:val="both"/>
      </w:pPr>
      <w:r>
        <w:rPr>
          <w:i/>
          <w:color w:val="000000"/>
        </w:rPr>
        <w:t xml:space="preserve">* </w:t>
      </w:r>
      <w:r w:rsidRPr="0095696F">
        <w:rPr>
          <w:i/>
          <w:color w:val="000000"/>
        </w:rPr>
        <w:t>Ja tehniskajā specifikācijā norādīts konkrēts Preces vai standarta nosaukums vai kāda cita norāde uz specifisku Preces izcelsmi, īpašu procesu, zīmolu vai veidu, Pretendents var piedāvāt ekvivalentas preces vai atbilstību ekvivalentiem standartiem, kas atbilst tehniskās specifikācijas prasībām un parametriem</w:t>
      </w:r>
      <w:r w:rsidRPr="0095696F">
        <w:rPr>
          <w:color w:val="000000"/>
        </w:rPr>
        <w:t>.</w:t>
      </w:r>
      <w:r w:rsidRPr="0095696F">
        <w:t xml:space="preserve"> </w:t>
      </w:r>
    </w:p>
    <w:p w14:paraId="03894B98" w14:textId="77777777" w:rsidR="009C0DD0" w:rsidRPr="0095696F" w:rsidRDefault="009C0DD0" w:rsidP="009C0DD0">
      <w:pPr>
        <w:jc w:val="both"/>
      </w:pPr>
    </w:p>
    <w:p w14:paraId="4525C8AE" w14:textId="77777777" w:rsidR="009C0DD0" w:rsidRPr="0095696F" w:rsidRDefault="009C0DD0" w:rsidP="009C0DD0">
      <w:pPr>
        <w:jc w:val="both"/>
        <w:rPr>
          <w:i/>
          <w:color w:val="000000"/>
        </w:rPr>
      </w:pPr>
      <w:r w:rsidRPr="0095696F">
        <w:rPr>
          <w:i/>
          <w:color w:val="000000"/>
        </w:rPr>
        <w:t xml:space="preserve">Ekvivalences skaidrojums precei - par ekvivalentu šī Konkursa ietvaros piegādājamajai precei tiks uzskatīta prece, kura ir ekvivalenta pieprasītajai pēc tās funkcionalitātes, tehniskajām iespējām. Piedāvātajai precei jābūt arī ekonomiski ekvivalentai attiecībā uz izmaksām, kuras varētu rasties preces ieviešanas un lietošanas laikā. </w:t>
      </w:r>
    </w:p>
    <w:p w14:paraId="55909978" w14:textId="77777777" w:rsidR="009C0DD0" w:rsidRPr="0095696F" w:rsidRDefault="009C0DD0" w:rsidP="009C0DD0">
      <w:pPr>
        <w:jc w:val="both"/>
        <w:rPr>
          <w:i/>
          <w:color w:val="000000"/>
        </w:rPr>
      </w:pPr>
      <w:r w:rsidRPr="0095696F">
        <w:rPr>
          <w:i/>
          <w:color w:val="000000"/>
        </w:rPr>
        <w:t>Funkcionalitāte tiek uzskatīta par ekvivalentu arī tad, ja piedāvātajai precei tā ir plašāka, nekā pieprasītajai (bet ietver pieprasītās preces funkcionalitāti pilnā apjomā).</w:t>
      </w:r>
    </w:p>
    <w:p w14:paraId="348364D0" w14:textId="77777777" w:rsidR="009C30C4" w:rsidRPr="001C2750" w:rsidRDefault="009C30C4" w:rsidP="00495214">
      <w:pPr>
        <w:rPr>
          <w:sz w:val="22"/>
          <w:szCs w:val="22"/>
        </w:rPr>
      </w:pPr>
    </w:p>
    <w:p w14:paraId="3DFE386B" w14:textId="77777777" w:rsidR="00360A5E" w:rsidRPr="00642A72" w:rsidRDefault="00360A5E" w:rsidP="00360A5E">
      <w:pPr>
        <w:keepLines/>
        <w:overflowPunct w:val="0"/>
        <w:autoSpaceDE w:val="0"/>
        <w:autoSpaceDN w:val="0"/>
        <w:adjustRightInd w:val="0"/>
        <w:spacing w:before="120" w:line="480" w:lineRule="auto"/>
        <w:jc w:val="both"/>
        <w:textAlignment w:val="baseline"/>
        <w:rPr>
          <w:lang w:eastAsia="lv-LV"/>
        </w:rPr>
      </w:pPr>
      <w:r w:rsidRPr="00642A72">
        <w:rPr>
          <w:lang w:eastAsia="lv-LV"/>
        </w:rPr>
        <w:t>Paraksts: ________________________</w:t>
      </w:r>
    </w:p>
    <w:p w14:paraId="5CC72594" w14:textId="77777777" w:rsidR="00360A5E" w:rsidRPr="00642A72" w:rsidRDefault="00360A5E" w:rsidP="00360A5E">
      <w:pPr>
        <w:keepLines/>
        <w:overflowPunct w:val="0"/>
        <w:autoSpaceDE w:val="0"/>
        <w:autoSpaceDN w:val="0"/>
        <w:adjustRightInd w:val="0"/>
        <w:spacing w:before="120" w:line="480" w:lineRule="auto"/>
        <w:jc w:val="both"/>
        <w:textAlignment w:val="baseline"/>
        <w:rPr>
          <w:lang w:eastAsia="lv-LV"/>
        </w:rPr>
      </w:pPr>
      <w:r w:rsidRPr="00642A72">
        <w:rPr>
          <w:lang w:eastAsia="lv-LV"/>
        </w:rPr>
        <w:t>Parakstītāja vārds, uzvārds un amats: _________________</w:t>
      </w:r>
    </w:p>
    <w:p w14:paraId="5EF98E42" w14:textId="77777777" w:rsidR="00360A5E" w:rsidRPr="00642A72" w:rsidRDefault="00360A5E" w:rsidP="00360A5E">
      <w:pPr>
        <w:keepLines/>
        <w:spacing w:before="120" w:line="480" w:lineRule="auto"/>
        <w:ind w:right="283"/>
        <w:jc w:val="both"/>
        <w:rPr>
          <w:rFonts w:eastAsia="Calibri"/>
          <w:lang w:eastAsia="lv-LV"/>
        </w:rPr>
      </w:pPr>
      <w:r w:rsidRPr="00642A72">
        <w:rPr>
          <w:lang w:eastAsia="lv-LV"/>
        </w:rPr>
        <w:t>Datums: _______________</w:t>
      </w:r>
    </w:p>
    <w:p w14:paraId="7BFAD5CA" w14:textId="60E89234" w:rsidR="003A5101" w:rsidRDefault="003A5101" w:rsidP="00633660">
      <w:pPr>
        <w:rPr>
          <w:b/>
        </w:rPr>
      </w:pPr>
    </w:p>
    <w:p w14:paraId="553DBD6A" w14:textId="3C987442" w:rsidR="003A5101" w:rsidRDefault="003A5101" w:rsidP="00633660">
      <w:pPr>
        <w:rPr>
          <w:b/>
        </w:rPr>
      </w:pPr>
    </w:p>
    <w:p w14:paraId="6273FBA0" w14:textId="77777777" w:rsidR="00605EA2" w:rsidRDefault="00605EA2">
      <w:pPr>
        <w:rPr>
          <w:b/>
          <w:spacing w:val="-1"/>
          <w:sz w:val="20"/>
          <w:szCs w:val="20"/>
        </w:rPr>
      </w:pPr>
      <w:bookmarkStart w:id="10" w:name="_Hlk69216247"/>
      <w:r>
        <w:rPr>
          <w:b/>
          <w:spacing w:val="-1"/>
          <w:sz w:val="20"/>
          <w:szCs w:val="20"/>
        </w:rPr>
        <w:br w:type="page"/>
      </w:r>
    </w:p>
    <w:p w14:paraId="115E98C4" w14:textId="5D99703F" w:rsidR="00D96D3C" w:rsidRPr="008A6DD8" w:rsidRDefault="00D96D3C" w:rsidP="0057114A">
      <w:pPr>
        <w:jc w:val="right"/>
        <w:rPr>
          <w:sz w:val="20"/>
          <w:szCs w:val="20"/>
        </w:rPr>
      </w:pPr>
      <w:r w:rsidRPr="008A6DD8">
        <w:rPr>
          <w:b/>
          <w:spacing w:val="-1"/>
          <w:sz w:val="20"/>
          <w:szCs w:val="20"/>
        </w:rPr>
        <w:lastRenderedPageBreak/>
        <w:t>2. pielikums</w:t>
      </w:r>
    </w:p>
    <w:p w14:paraId="2F9774E7" w14:textId="5029C73A" w:rsidR="005A6581" w:rsidRPr="005825DB" w:rsidRDefault="005A6581" w:rsidP="005825DB">
      <w:pPr>
        <w:keepLines/>
        <w:shd w:val="clear" w:color="auto" w:fill="FFFFFF"/>
        <w:jc w:val="right"/>
        <w:rPr>
          <w:bCs/>
          <w:i/>
          <w:iCs/>
          <w:sz w:val="20"/>
          <w:szCs w:val="20"/>
        </w:rPr>
      </w:pPr>
      <w:r w:rsidRPr="008A6DD8">
        <w:rPr>
          <w:i/>
          <w:spacing w:val="-1"/>
          <w:sz w:val="20"/>
          <w:szCs w:val="20"/>
        </w:rPr>
        <w:t>Sarunu procedūras nolikumam</w:t>
      </w:r>
    </w:p>
    <w:p w14:paraId="606C8F78" w14:textId="0BB71655" w:rsidR="005A6581" w:rsidRPr="008A6DD8" w:rsidRDefault="005A6581" w:rsidP="005A6581">
      <w:pPr>
        <w:pStyle w:val="Heading1"/>
        <w:keepNext w:val="0"/>
        <w:jc w:val="right"/>
        <w:rPr>
          <w:rFonts w:ascii="Times New Roman" w:hAnsi="Times New Roman"/>
          <w:b/>
          <w:i/>
          <w:sz w:val="20"/>
        </w:rPr>
      </w:pPr>
      <w:r w:rsidRPr="008A6DD8">
        <w:rPr>
          <w:rFonts w:ascii="Times New Roman" w:hAnsi="Times New Roman"/>
          <w:i/>
          <w:spacing w:val="-1"/>
          <w:sz w:val="20"/>
        </w:rPr>
        <w:t xml:space="preserve"> (</w:t>
      </w:r>
      <w:r w:rsidRPr="008A6DD8">
        <w:rPr>
          <w:rFonts w:ascii="Times New Roman" w:hAnsi="Times New Roman"/>
          <w:i/>
          <w:sz w:val="20"/>
        </w:rPr>
        <w:t>Identifikācijas Nr. PRO-</w:t>
      </w:r>
      <w:r w:rsidR="009D246E" w:rsidRPr="008A6DD8">
        <w:rPr>
          <w:rFonts w:ascii="Times New Roman" w:hAnsi="Times New Roman"/>
          <w:i/>
          <w:sz w:val="20"/>
        </w:rPr>
        <w:t>20</w:t>
      </w:r>
      <w:r w:rsidR="009D246E">
        <w:rPr>
          <w:rFonts w:ascii="Times New Roman" w:hAnsi="Times New Roman"/>
          <w:i/>
          <w:sz w:val="20"/>
        </w:rPr>
        <w:t>22</w:t>
      </w:r>
      <w:r w:rsidRPr="008A6DD8">
        <w:rPr>
          <w:rFonts w:ascii="Times New Roman" w:hAnsi="Times New Roman"/>
          <w:i/>
          <w:sz w:val="20"/>
        </w:rPr>
        <w:t>/</w:t>
      </w:r>
      <w:r w:rsidR="00591F90">
        <w:rPr>
          <w:rFonts w:ascii="Times New Roman" w:hAnsi="Times New Roman"/>
          <w:i/>
          <w:sz w:val="20"/>
        </w:rPr>
        <w:t>011</w:t>
      </w:r>
      <w:r w:rsidRPr="008A6DD8">
        <w:rPr>
          <w:rFonts w:ascii="Times New Roman" w:hAnsi="Times New Roman"/>
          <w:i/>
          <w:sz w:val="20"/>
        </w:rPr>
        <w:t>)</w:t>
      </w:r>
    </w:p>
    <w:p w14:paraId="6821BE95" w14:textId="77777777" w:rsidR="007C34E1" w:rsidRPr="008A6DD8" w:rsidRDefault="007C34E1" w:rsidP="007C34E1">
      <w:pPr>
        <w:pStyle w:val="BodyText2"/>
        <w:keepLines/>
        <w:rPr>
          <w:rFonts w:ascii="Times New Roman" w:hAnsi="Times New Roman"/>
          <w:sz w:val="22"/>
          <w:szCs w:val="22"/>
        </w:rPr>
      </w:pPr>
    </w:p>
    <w:p w14:paraId="45085129" w14:textId="77777777" w:rsidR="00D96D3C" w:rsidRPr="008A6DD8" w:rsidRDefault="00D96D3C" w:rsidP="00D96D3C">
      <w:pPr>
        <w:pStyle w:val="BodyText2"/>
        <w:keepLines/>
        <w:spacing w:before="240"/>
        <w:rPr>
          <w:rFonts w:ascii="Times New Roman" w:hAnsi="Times New Roman"/>
          <w:b/>
          <w:szCs w:val="22"/>
        </w:rPr>
      </w:pPr>
    </w:p>
    <w:p w14:paraId="6B1E5B8C" w14:textId="77777777" w:rsidR="00D96D3C" w:rsidRPr="008A6DD8" w:rsidRDefault="00D96D3C" w:rsidP="00D96D3C">
      <w:pPr>
        <w:pStyle w:val="Heading1"/>
        <w:keepNext w:val="0"/>
        <w:rPr>
          <w:rFonts w:ascii="Times New Roman" w:hAnsi="Times New Roman"/>
          <w:b/>
          <w:color w:val="000000"/>
          <w:sz w:val="24"/>
          <w:szCs w:val="24"/>
        </w:rPr>
      </w:pPr>
      <w:r w:rsidRPr="008A6DD8">
        <w:rPr>
          <w:rFonts w:ascii="Times New Roman" w:hAnsi="Times New Roman"/>
          <w:b/>
          <w:color w:val="000000"/>
          <w:sz w:val="24"/>
          <w:szCs w:val="24"/>
        </w:rPr>
        <w:t>PIETEIKUMA VĒSTULE (VEIDLAPA)</w:t>
      </w:r>
    </w:p>
    <w:p w14:paraId="06AAF8E8" w14:textId="77777777" w:rsidR="00D96D3C" w:rsidRPr="008A6DD8" w:rsidRDefault="00D96D3C" w:rsidP="00D96D3C">
      <w:pPr>
        <w:pStyle w:val="BlockText"/>
        <w:keepLines/>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D96D3C" w:rsidRPr="008A6DD8" w14:paraId="45BBEEAA" w14:textId="77777777" w:rsidTr="00EA6DB3">
        <w:trPr>
          <w:cantSplit/>
        </w:trPr>
        <w:tc>
          <w:tcPr>
            <w:tcW w:w="4928" w:type="dxa"/>
            <w:gridSpan w:val="2"/>
          </w:tcPr>
          <w:p w14:paraId="681B973F" w14:textId="250E056E" w:rsidR="00D96D3C" w:rsidRPr="008A6DD8" w:rsidRDefault="009D246E" w:rsidP="00EA6DB3">
            <w:pPr>
              <w:keepLines/>
              <w:jc w:val="both"/>
            </w:pPr>
            <w:r w:rsidRPr="008A6DD8">
              <w:t>202</w:t>
            </w:r>
            <w:r>
              <w:t>2</w:t>
            </w:r>
            <w:r w:rsidR="00D96D3C" w:rsidRPr="008A6DD8">
              <w:t>. gada _______________Nr.__________</w:t>
            </w:r>
          </w:p>
        </w:tc>
        <w:tc>
          <w:tcPr>
            <w:tcW w:w="4906" w:type="dxa"/>
          </w:tcPr>
          <w:p w14:paraId="05864A38" w14:textId="77777777" w:rsidR="00D96D3C" w:rsidRPr="008A6DD8" w:rsidRDefault="00D96D3C" w:rsidP="00EA6DB3">
            <w:pPr>
              <w:pStyle w:val="Header"/>
              <w:keepLines/>
              <w:tabs>
                <w:tab w:val="clear" w:pos="4153"/>
                <w:tab w:val="clear" w:pos="8306"/>
              </w:tabs>
              <w:jc w:val="both"/>
            </w:pPr>
            <w:r w:rsidRPr="008A6DD8">
              <w:t xml:space="preserve">                   ________________</w:t>
            </w:r>
          </w:p>
          <w:p w14:paraId="0BDA0344" w14:textId="77777777" w:rsidR="00D96D3C" w:rsidRPr="008A6DD8" w:rsidRDefault="00D96D3C" w:rsidP="00EA6DB3">
            <w:pPr>
              <w:pStyle w:val="Header"/>
              <w:keepLines/>
              <w:tabs>
                <w:tab w:val="clear" w:pos="4153"/>
                <w:tab w:val="clear" w:pos="8306"/>
              </w:tabs>
              <w:jc w:val="both"/>
              <w:rPr>
                <w:i/>
                <w:sz w:val="20"/>
              </w:rPr>
            </w:pPr>
            <w:r w:rsidRPr="008A6DD8">
              <w:t xml:space="preserve">                     </w:t>
            </w:r>
            <w:r w:rsidRPr="008A6DD8">
              <w:rPr>
                <w:i/>
                <w:sz w:val="20"/>
              </w:rPr>
              <w:t>/Sagatavošanas vieta/</w:t>
            </w:r>
          </w:p>
        </w:tc>
      </w:tr>
      <w:tr w:rsidR="00D96D3C" w:rsidRPr="008A6DD8" w14:paraId="13A095F2" w14:textId="77777777" w:rsidTr="00EA6DB3">
        <w:trPr>
          <w:cantSplit/>
        </w:trPr>
        <w:tc>
          <w:tcPr>
            <w:tcW w:w="1458" w:type="dxa"/>
          </w:tcPr>
          <w:p w14:paraId="55BFDAFB" w14:textId="77777777" w:rsidR="00D96D3C" w:rsidRPr="008A6DD8" w:rsidRDefault="00D96D3C" w:rsidP="00EA6DB3">
            <w:pPr>
              <w:keepLines/>
              <w:jc w:val="both"/>
            </w:pPr>
          </w:p>
          <w:p w14:paraId="3C40A640" w14:textId="77777777" w:rsidR="00D96D3C" w:rsidRPr="008A6DD8" w:rsidRDefault="00D96D3C" w:rsidP="00EA6DB3">
            <w:pPr>
              <w:keepLines/>
              <w:jc w:val="both"/>
            </w:pPr>
            <w:r w:rsidRPr="008A6DD8">
              <w:t>Adresāts:</w:t>
            </w:r>
          </w:p>
        </w:tc>
        <w:tc>
          <w:tcPr>
            <w:tcW w:w="8376" w:type="dxa"/>
            <w:gridSpan w:val="2"/>
          </w:tcPr>
          <w:p w14:paraId="1736C1A4" w14:textId="77777777" w:rsidR="00D96D3C" w:rsidRPr="008A6DD8" w:rsidRDefault="00D96D3C" w:rsidP="00EA6DB3">
            <w:pPr>
              <w:keepLines/>
              <w:tabs>
                <w:tab w:val="left" w:pos="4733"/>
              </w:tabs>
            </w:pPr>
          </w:p>
          <w:p w14:paraId="2AAF62A2" w14:textId="77777777" w:rsidR="00D96D3C" w:rsidRPr="008A6DD8" w:rsidRDefault="00D96D3C" w:rsidP="00EA6DB3">
            <w:pPr>
              <w:keepLines/>
              <w:tabs>
                <w:tab w:val="left" w:pos="4733"/>
              </w:tabs>
              <w:rPr>
                <w:b/>
              </w:rPr>
            </w:pPr>
            <w:r w:rsidRPr="008A6DD8">
              <w:rPr>
                <w:b/>
              </w:rPr>
              <w:t>Akciju sabiedrība “</w:t>
            </w:r>
            <w:r w:rsidRPr="008A6DD8">
              <w:rPr>
                <w:b/>
                <w:bCs/>
              </w:rPr>
              <w:t>Conexus Baltic Grid</w:t>
            </w:r>
            <w:r w:rsidRPr="008A6DD8">
              <w:rPr>
                <w:b/>
              </w:rPr>
              <w:t>”</w:t>
            </w:r>
            <w:r w:rsidRPr="008A6DD8">
              <w:rPr>
                <w:b/>
              </w:rPr>
              <w:tab/>
            </w:r>
          </w:p>
          <w:p w14:paraId="2567A138" w14:textId="77777777" w:rsidR="00D96D3C" w:rsidRPr="008A6DD8" w:rsidRDefault="00D96D3C" w:rsidP="00EA6DB3">
            <w:pPr>
              <w:keepLines/>
              <w:jc w:val="both"/>
            </w:pPr>
            <w:r w:rsidRPr="008A6DD8">
              <w:rPr>
                <w:b/>
              </w:rPr>
              <w:t>Stigu iela 14, Rīga, LV-1021</w:t>
            </w:r>
          </w:p>
        </w:tc>
      </w:tr>
    </w:tbl>
    <w:p w14:paraId="12A52C06" w14:textId="77777777" w:rsidR="00D96D3C" w:rsidRPr="008A6DD8" w:rsidRDefault="00D96D3C" w:rsidP="00D96D3C">
      <w:pPr>
        <w:keepLines/>
        <w:spacing w:before="120"/>
        <w:ind w:right="29"/>
        <w:jc w:val="both"/>
        <w:outlineLvl w:val="0"/>
        <w:rPr>
          <w:b/>
        </w:rPr>
      </w:pPr>
    </w:p>
    <w:p w14:paraId="6596A41D" w14:textId="0538053B" w:rsidR="00D96D3C" w:rsidRPr="008A6DD8" w:rsidRDefault="00D96D3C" w:rsidP="00D96D3C">
      <w:pPr>
        <w:keepLines/>
        <w:shd w:val="clear" w:color="auto" w:fill="FFFFFF"/>
        <w:rPr>
          <w:b/>
        </w:rPr>
      </w:pPr>
      <w:r w:rsidRPr="008A6DD8">
        <w:rPr>
          <w:b/>
          <w:bCs/>
        </w:rPr>
        <w:t>Sarunu procedūra “</w:t>
      </w:r>
      <w:r w:rsidR="00591F90">
        <w:rPr>
          <w:b/>
          <w:bCs/>
        </w:rPr>
        <w:t>Tīkla komutatoru</w:t>
      </w:r>
      <w:r w:rsidR="001F5C85" w:rsidRPr="001F5C85">
        <w:rPr>
          <w:b/>
          <w:bCs/>
        </w:rPr>
        <w:t xml:space="preserve"> piegāde</w:t>
      </w:r>
      <w:r w:rsidRPr="008A6DD8">
        <w:rPr>
          <w:b/>
          <w:bCs/>
        </w:rPr>
        <w:t>”,</w:t>
      </w:r>
      <w:r w:rsidRPr="008A6DD8">
        <w:rPr>
          <w:b/>
        </w:rPr>
        <w:t xml:space="preserve"> ID nr. PRO-</w:t>
      </w:r>
      <w:r w:rsidR="001F5C85" w:rsidRPr="008A6DD8">
        <w:rPr>
          <w:b/>
        </w:rPr>
        <w:t>202</w:t>
      </w:r>
      <w:r w:rsidR="001F5C85">
        <w:rPr>
          <w:b/>
        </w:rPr>
        <w:t>2/</w:t>
      </w:r>
      <w:r w:rsidR="00591F90">
        <w:rPr>
          <w:b/>
        </w:rPr>
        <w:t>011</w:t>
      </w:r>
    </w:p>
    <w:p w14:paraId="5F22E6BE" w14:textId="77777777" w:rsidR="00D96D3C" w:rsidRPr="008A6DD8" w:rsidRDefault="00D96D3C" w:rsidP="00D96D3C">
      <w:pPr>
        <w:pStyle w:val="BlockText"/>
        <w:keepLines/>
        <w:spacing w:after="120" w:line="240" w:lineRule="auto"/>
        <w:ind w:left="0" w:right="-81"/>
        <w:jc w:val="both"/>
        <w:rPr>
          <w:szCs w:val="24"/>
        </w:rPr>
      </w:pPr>
    </w:p>
    <w:p w14:paraId="58FAEAAD" w14:textId="77777777" w:rsidR="00D96D3C" w:rsidRPr="008A6DD8" w:rsidRDefault="00D96D3C" w:rsidP="00D96D3C">
      <w:pPr>
        <w:pStyle w:val="Header"/>
        <w:keepLines/>
        <w:spacing w:before="120"/>
        <w:jc w:val="both"/>
      </w:pPr>
      <w:r w:rsidRPr="008A6DD8">
        <w:rPr>
          <w:szCs w:val="24"/>
        </w:rPr>
        <w:t xml:space="preserve">Iepazinušies ar </w:t>
      </w:r>
      <w:r w:rsidRPr="008A6DD8">
        <w:t xml:space="preserve">Sarunu procedūras </w:t>
      </w:r>
      <w:r w:rsidRPr="008A6DD8">
        <w:rPr>
          <w:szCs w:val="24"/>
        </w:rPr>
        <w:t>nolikumu, mēs,</w:t>
      </w:r>
      <w:r w:rsidRPr="008A6DD8">
        <w:t xml:space="preserve"> apakšā parakstījušies,</w:t>
      </w:r>
      <w:r w:rsidRPr="008A6DD8">
        <w:rPr>
          <w:szCs w:val="24"/>
        </w:rPr>
        <w:t xml:space="preserve"> apliecinām, ka, ja mūsu piedāvājums tiks atzīts par saimnieciski izdevīgāko un ar mums tiks noslēgts līgums, mēs apņemamies</w:t>
      </w:r>
      <w:r w:rsidRPr="008A6DD8">
        <w:t xml:space="preserve"> nodrošināt </w:t>
      </w:r>
      <w:r w:rsidRPr="008A6DD8">
        <w:rPr>
          <w:i/>
          <w:u w:val="single"/>
        </w:rPr>
        <w:t xml:space="preserve">__________________  </w:t>
      </w:r>
      <w:r w:rsidRPr="008A6DD8">
        <w:rPr>
          <w:color w:val="000000"/>
          <w:spacing w:val="1"/>
        </w:rPr>
        <w:t>atbilstoši Tehniskās specifikācijas, Piedāvājuma</w:t>
      </w:r>
      <w:r w:rsidRPr="008A6DD8">
        <w:rPr>
          <w:b/>
          <w:color w:val="000000"/>
          <w:spacing w:val="1"/>
        </w:rPr>
        <w:t xml:space="preserve"> </w:t>
      </w:r>
      <w:r w:rsidRPr="008A6DD8">
        <w:t>un Nolikuma prasībām un par līgumcenu, kas norādīta finanšu piedāvājumā.</w:t>
      </w:r>
    </w:p>
    <w:p w14:paraId="2D09DF04" w14:textId="77777777" w:rsidR="00D96D3C" w:rsidRPr="008A6DD8" w:rsidRDefault="00D96D3C" w:rsidP="00D96D3C">
      <w:pPr>
        <w:pStyle w:val="Header"/>
        <w:keepLines/>
        <w:spacing w:before="120"/>
        <w:jc w:val="both"/>
      </w:pPr>
    </w:p>
    <w:p w14:paraId="6EBD7311"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Informācija par pretendentu:</w:t>
      </w:r>
    </w:p>
    <w:p w14:paraId="74F4527A"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Pretendenta nosaukums: ____________________________________</w:t>
      </w:r>
    </w:p>
    <w:p w14:paraId="5C0D0389"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Reģistrēts ar Nr. __________________________________________</w:t>
      </w:r>
      <w:r w:rsidRPr="008A6DD8">
        <w:rPr>
          <w:color w:val="000000"/>
        </w:rPr>
        <w:tab/>
      </w:r>
      <w:r w:rsidRPr="008A6DD8">
        <w:rPr>
          <w:color w:val="000000"/>
        </w:rPr>
        <w:tab/>
      </w:r>
    </w:p>
    <w:p w14:paraId="7A4D8A4A"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Nodokļu maksātāja reģistrācijas Nr.:___________________________</w:t>
      </w:r>
    </w:p>
    <w:p w14:paraId="0BBF2BD4"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Juridiskā adrese: __________________________________________</w:t>
      </w:r>
    </w:p>
    <w:p w14:paraId="400109B4"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Biroja adrese: ____________________________________________</w:t>
      </w:r>
      <w:r w:rsidRPr="008A6DD8">
        <w:rPr>
          <w:color w:val="000000"/>
        </w:rPr>
        <w:tab/>
      </w:r>
    </w:p>
    <w:p w14:paraId="02DE263F"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Kontaktpersona: __________________________________________</w:t>
      </w:r>
    </w:p>
    <w:p w14:paraId="1F6DE8EC" w14:textId="77777777" w:rsidR="00D96D3C" w:rsidRPr="008A6DD8" w:rsidRDefault="00D96D3C" w:rsidP="00D96D3C">
      <w:pPr>
        <w:keepLines/>
        <w:tabs>
          <w:tab w:val="num" w:pos="2977"/>
        </w:tabs>
        <w:overflowPunct w:val="0"/>
        <w:autoSpaceDE w:val="0"/>
        <w:autoSpaceDN w:val="0"/>
        <w:adjustRightInd w:val="0"/>
        <w:ind w:left="990" w:hanging="423"/>
        <w:jc w:val="both"/>
        <w:textAlignment w:val="baseline"/>
        <w:rPr>
          <w:color w:val="000000"/>
        </w:rPr>
      </w:pPr>
      <w:r w:rsidRPr="008A6DD8">
        <w:rPr>
          <w:color w:val="000000"/>
        </w:rPr>
        <w:tab/>
      </w:r>
      <w:r w:rsidRPr="008A6DD8">
        <w:rPr>
          <w:color w:val="000000"/>
        </w:rPr>
        <w:tab/>
      </w:r>
      <w:r w:rsidRPr="008A6DD8">
        <w:rPr>
          <w:color w:val="000000"/>
        </w:rPr>
        <w:tab/>
        <w:t>(Vārds, uzvārds, amats)</w:t>
      </w:r>
    </w:p>
    <w:p w14:paraId="568D7BC1"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Telefons:________________________________________________</w:t>
      </w:r>
    </w:p>
    <w:p w14:paraId="0CD179AD" w14:textId="77777777" w:rsidR="00D96D3C" w:rsidRPr="008A6DD8" w:rsidRDefault="00D96D3C" w:rsidP="00D96D3C">
      <w:pPr>
        <w:keepLines/>
        <w:numPr>
          <w:ilvl w:val="1"/>
          <w:numId w:val="18"/>
        </w:numPr>
        <w:tabs>
          <w:tab w:val="clear" w:pos="990"/>
          <w:tab w:val="num" w:pos="1134"/>
        </w:tabs>
        <w:overflowPunct w:val="0"/>
        <w:autoSpaceDE w:val="0"/>
        <w:autoSpaceDN w:val="0"/>
        <w:adjustRightInd w:val="0"/>
        <w:ind w:hanging="423"/>
        <w:jc w:val="both"/>
        <w:textAlignment w:val="baseline"/>
        <w:rPr>
          <w:color w:val="000000"/>
        </w:rPr>
      </w:pPr>
      <w:r w:rsidRPr="008A6DD8">
        <w:rPr>
          <w:color w:val="000000"/>
        </w:rPr>
        <w:t>E-pasta adrese: ___________________________________________</w:t>
      </w:r>
    </w:p>
    <w:p w14:paraId="5B359E2A"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apstiprinām, ka pievienotie dokumenti veido šo piedāvājumu.</w:t>
      </w:r>
    </w:p>
    <w:p w14:paraId="33019391" w14:textId="61067563"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 xml:space="preserve">Mēs izprotam un piekrītam Nolikumā noteiktajām prasībām, tai skaitā Nolikuma </w:t>
      </w:r>
      <w:r w:rsidR="00AF5DAF" w:rsidRPr="008A6DD8">
        <w:rPr>
          <w:color w:val="000000"/>
        </w:rPr>
        <w:t>6</w:t>
      </w:r>
      <w:r w:rsidRPr="008A6DD8">
        <w:rPr>
          <w:color w:val="000000"/>
        </w:rPr>
        <w:t>.4. punktā atrunātajiem Līguma obligātajiem noteikumiem.</w:t>
      </w:r>
    </w:p>
    <w:p w14:paraId="5E86E123"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apstiprinām, ka mūsu piedāvājums ir spēkā 90 (deviņdesmit) dienas no piedāvājumu iesniegšanas termiņa beigu datuma.</w:t>
      </w:r>
    </w:p>
    <w:p w14:paraId="7777F625"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neesam ieinteresēti nevienā citā piedāvājumā, kas iesniegts šajā iepirkuma procedūrā.</w:t>
      </w:r>
    </w:p>
    <w:p w14:paraId="502AE200"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šis piedāvājums ir izstrādāts un iesniegts neatkarīgi no konkurentiem* un bez konsultācijām, līgumiem vai vienošanām vai cita veida saziņas ar konkurentiem*.</w:t>
      </w:r>
    </w:p>
    <w:p w14:paraId="182CFDE2"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&lt;</w:t>
      </w:r>
      <w:r w:rsidRPr="008A6DD8">
        <w:rPr>
          <w:color w:val="000000"/>
          <w:highlight w:val="lightGray"/>
        </w:rPr>
        <w:t>pretendenta nosaukums</w:t>
      </w:r>
      <w:r w:rsidRPr="008A6DD8">
        <w:rPr>
          <w:color w:val="000000"/>
        </w:rPr>
        <w:t>&gt; nav bijusi saziņa ar konkurentiem* attiecībā uz cenām, cenas aprēķināšanas metodēm, faktoriem (apstākļiem) vai formulām, kā arī par konkurentu* nodomu vai lēmumu piedalīties vai nepiedalīties Sarunu procedūrā vai par tādu piedāvājumu iesniegšanu, kas neatbilst Sarunu procedūras prasībām, vai attiecībā uz kvalitāti, apjomu, specifikāciju, izpildes, piegādes vai citiem nosacījumiem, kas risināmi neatkarīgi no konkurentiem*, tiem produktiem vai pakalpojumiem, kas attiecas uz šo iepirkumu.</w:t>
      </w:r>
    </w:p>
    <w:p w14:paraId="11147F73"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&lt;pretendenta nosaukums&gt; nav apzināti, tieši vai netieši atklājis vai neatklās piedāvājuma noteikumus nevienam konkurentam* pirms oficiālā piedāvājumu atvēršanas datuma un laika vai līguma slēgšanas tiesību piešķiršanas.</w:t>
      </w:r>
    </w:p>
    <w:p w14:paraId="5A6A2908"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attiecībā uz iesniegtajā piedāvājumā esošo datu subjektu datiem ir ievērotas personas datu aizsardzību reglamentējošo normatīvo aktu prasības.</w:t>
      </w:r>
    </w:p>
    <w:p w14:paraId="35B4F1F9"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lastRenderedPageBreak/>
        <w:t>Mēs apliecinām, ka piedāvājumā esošos datu subjektus esam informējuši par datu apstrādi atbilstoši Vispārīgās datu aizsardzības regulas 13. pantam.</w:t>
      </w:r>
    </w:p>
    <w:p w14:paraId="79B39DAB"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no iesniegtajā piedāvājumā esošajiem datu subjektiem ir saņemta piekrišanu datu apstrādei / datu apstrāde ir nodrošināta uz cita likumiska pamata.</w:t>
      </w:r>
    </w:p>
    <w:p w14:paraId="7AB49C82"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pēc Pasūtītāja pieprasījuma varam pierādīt datu aizsardzības prasību ievērošanu attiecībā uz iesniegtajā piedāvājumā esošo datu subjektu datu apstrādi.</w:t>
      </w:r>
    </w:p>
    <w:p w14:paraId="7DE51CEF" w14:textId="1DE6B884"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 xml:space="preserve">Norādām, ka piedāvājuma __________________ lapā ir norādīta informācija, kas ir uzskatāma par konfidenciālu/komercnoslēpumu </w:t>
      </w:r>
      <w:r w:rsidRPr="00047152">
        <w:rPr>
          <w:color w:val="000000"/>
        </w:rPr>
        <w:t>atbilstoši</w:t>
      </w:r>
      <w:r w:rsidRPr="00047152">
        <w:rPr>
          <w:b/>
          <w:bCs/>
          <w:color w:val="000000"/>
        </w:rPr>
        <w:t xml:space="preserve"> </w:t>
      </w:r>
      <w:r w:rsidR="00047152" w:rsidRPr="00D35830">
        <w:rPr>
          <w:color w:val="000000"/>
        </w:rPr>
        <w:t>Komercnoslēpuma aizsardzības likuma 2.panta pirmajā daļā noteiktajam</w:t>
      </w:r>
      <w:r w:rsidRPr="008A6DD8">
        <w:rPr>
          <w:color w:val="000000"/>
        </w:rPr>
        <w:t>.</w:t>
      </w:r>
    </w:p>
    <w:p w14:paraId="59940AD0" w14:textId="77777777" w:rsidR="00D96D3C" w:rsidRPr="008A6DD8" w:rsidRDefault="00D96D3C" w:rsidP="00D96D3C">
      <w:pPr>
        <w:keepLines/>
        <w:numPr>
          <w:ilvl w:val="0"/>
          <w:numId w:val="18"/>
        </w:numPr>
        <w:overflowPunct w:val="0"/>
        <w:autoSpaceDE w:val="0"/>
        <w:autoSpaceDN w:val="0"/>
        <w:adjustRightInd w:val="0"/>
        <w:jc w:val="both"/>
        <w:textAlignment w:val="baseline"/>
        <w:rPr>
          <w:color w:val="000000"/>
        </w:rPr>
      </w:pPr>
      <w:r w:rsidRPr="008A6DD8">
        <w:rPr>
          <w:color w:val="000000"/>
        </w:rPr>
        <w:t>Mēs apliecinām, ka gadījumā, ja &lt;pretendenta nosaukums&gt; nodarbina/</w:t>
      </w:r>
      <w:proofErr w:type="spellStart"/>
      <w:r w:rsidRPr="008A6DD8">
        <w:rPr>
          <w:color w:val="000000"/>
        </w:rPr>
        <w:t>ās</w:t>
      </w:r>
      <w:proofErr w:type="spellEnd"/>
      <w:r w:rsidRPr="008A6DD8">
        <w:rPr>
          <w:color w:val="000000"/>
        </w:rPr>
        <w:t xml:space="preserve"> </w:t>
      </w:r>
      <w:r w:rsidRPr="008A6DD8">
        <w:t>Eiropas Savienības pilsoņus un/vai trešo valstu pilsoņus, tas ar augstu atbildības līmeni ievēro/</w:t>
      </w:r>
      <w:proofErr w:type="spellStart"/>
      <w:r w:rsidRPr="008A6DD8">
        <w:t>os</w:t>
      </w:r>
      <w:proofErr w:type="spellEnd"/>
      <w:r w:rsidRPr="008A6DD8">
        <w:t xml:space="preserve"> nozari reglamentējošos normatīvos aktus un tajos ietvertos principus un pienākumus.</w:t>
      </w:r>
    </w:p>
    <w:p w14:paraId="1F6FAF7F" w14:textId="197F1333" w:rsidR="00D96D3C" w:rsidRDefault="00D96D3C" w:rsidP="00D96D3C">
      <w:pPr>
        <w:keepLines/>
        <w:numPr>
          <w:ilvl w:val="0"/>
          <w:numId w:val="18"/>
        </w:numPr>
        <w:overflowPunct w:val="0"/>
        <w:autoSpaceDE w:val="0"/>
        <w:autoSpaceDN w:val="0"/>
        <w:adjustRightInd w:val="0"/>
        <w:jc w:val="both"/>
        <w:textAlignment w:val="baseline"/>
        <w:rPr>
          <w:color w:val="000000"/>
        </w:rPr>
      </w:pPr>
      <w:r w:rsidRPr="008A6DD8">
        <w:t xml:space="preserve">Mēs apliecinām, ka uz mums kā Pretendentu, Pretendenta valdes vai padomes locekli, patieso labuma guvēju, </w:t>
      </w:r>
      <w:proofErr w:type="spellStart"/>
      <w:r w:rsidRPr="008A6DD8">
        <w:t>pārstāvēttiesīgo</w:t>
      </w:r>
      <w:proofErr w:type="spellEnd"/>
      <w:r w:rsidRPr="008A6DD8">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r w:rsidRPr="008A6DD8">
        <w:rPr>
          <w:color w:val="000000"/>
        </w:rPr>
        <w:t xml:space="preserve"> </w:t>
      </w:r>
    </w:p>
    <w:p w14:paraId="3B45069F" w14:textId="77777777" w:rsidR="00744C35" w:rsidRDefault="00744C35" w:rsidP="00744C35">
      <w:pPr>
        <w:pStyle w:val="ListParagraph"/>
        <w:numPr>
          <w:ilvl w:val="0"/>
          <w:numId w:val="18"/>
        </w:numPr>
        <w:spacing w:line="252" w:lineRule="auto"/>
        <w:jc w:val="both"/>
        <w:rPr>
          <w:rFonts w:ascii="Times New Roman" w:hAnsi="Times New Roman" w:cs="Times New Roman"/>
          <w:lang w:val="lv-LV" w:eastAsia="en-US"/>
        </w:rPr>
      </w:pPr>
      <w:proofErr w:type="spellStart"/>
      <w:r w:rsidRPr="00E44F61">
        <w:rPr>
          <w:rFonts w:ascii="Times New Roman" w:hAnsi="Times New Roman" w:cs="Times New Roman"/>
          <w:color w:val="000000"/>
          <w:lang w:val="en-US"/>
        </w:rPr>
        <w:t>Mēs</w:t>
      </w:r>
      <w:proofErr w:type="spellEnd"/>
      <w:r w:rsidRPr="00E44F61">
        <w:rPr>
          <w:rFonts w:ascii="Times New Roman" w:hAnsi="Times New Roman" w:cs="Times New Roman"/>
          <w:color w:val="000000"/>
          <w:lang w:val="en-US"/>
        </w:rPr>
        <w:t xml:space="preserve"> </w:t>
      </w:r>
      <w:proofErr w:type="spellStart"/>
      <w:r w:rsidRPr="00E44F61">
        <w:rPr>
          <w:rFonts w:ascii="Times New Roman" w:hAnsi="Times New Roman" w:cs="Times New Roman"/>
          <w:color w:val="000000"/>
          <w:lang w:val="en-US"/>
        </w:rPr>
        <w:t>apliecinām</w:t>
      </w:r>
      <w:proofErr w:type="spellEnd"/>
      <w:r w:rsidRPr="00E44F61">
        <w:rPr>
          <w:rFonts w:ascii="Times New Roman" w:hAnsi="Times New Roman" w:cs="Times New Roman"/>
          <w:color w:val="000000"/>
          <w:lang w:val="en-US"/>
        </w:rPr>
        <w:t xml:space="preserve">, ka mums </w:t>
      </w:r>
      <w:proofErr w:type="spellStart"/>
      <w:r w:rsidRPr="00E44F61">
        <w:rPr>
          <w:rFonts w:ascii="Times New Roman" w:hAnsi="Times New Roman" w:cs="Times New Roman"/>
          <w:b/>
          <w:bCs/>
          <w:lang w:val="en-US"/>
        </w:rPr>
        <w:t>ir</w:t>
      </w:r>
      <w:proofErr w:type="spellEnd"/>
      <w:r w:rsidRPr="00E44F61">
        <w:rPr>
          <w:rFonts w:ascii="Times New Roman" w:hAnsi="Times New Roman" w:cs="Times New Roman"/>
          <w:b/>
          <w:bCs/>
          <w:lang w:val="en-US"/>
        </w:rPr>
        <w:t>/nav</w:t>
      </w:r>
      <w:r w:rsidRPr="00E44F61">
        <w:rPr>
          <w:rFonts w:ascii="Times New Roman" w:hAnsi="Times New Roman" w:cs="Times New Roman"/>
          <w:lang w:val="en-US"/>
        </w:rPr>
        <w:t xml:space="preserve"> (</w:t>
      </w:r>
      <w:r w:rsidRPr="00E44F61">
        <w:rPr>
          <w:rFonts w:ascii="Times New Roman" w:hAnsi="Times New Roman" w:cs="Times New Roman"/>
          <w:i/>
          <w:iCs/>
          <w:lang w:val="en-US"/>
        </w:rPr>
        <w:t xml:space="preserve">pretendents </w:t>
      </w:r>
      <w:proofErr w:type="spellStart"/>
      <w:r w:rsidRPr="00E44F61">
        <w:rPr>
          <w:rFonts w:ascii="Times New Roman" w:hAnsi="Times New Roman" w:cs="Times New Roman"/>
          <w:i/>
          <w:iCs/>
          <w:lang w:val="en-US"/>
        </w:rPr>
        <w:t>pasvītro</w:t>
      </w:r>
      <w:proofErr w:type="spellEnd"/>
      <w:r w:rsidRPr="00E44F61">
        <w:rPr>
          <w:rFonts w:ascii="Times New Roman" w:hAnsi="Times New Roman" w:cs="Times New Roman"/>
          <w:i/>
          <w:iCs/>
          <w:lang w:val="en-US"/>
        </w:rPr>
        <w:t xml:space="preserve"> </w:t>
      </w:r>
      <w:proofErr w:type="spellStart"/>
      <w:r w:rsidRPr="00E44F61">
        <w:rPr>
          <w:rFonts w:ascii="Times New Roman" w:hAnsi="Times New Roman" w:cs="Times New Roman"/>
          <w:i/>
          <w:iCs/>
          <w:lang w:val="en-US"/>
        </w:rPr>
        <w:t>atbilstošo</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izsniegts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spēkā</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esošs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color w:val="000000"/>
          <w:lang w:val="en-US"/>
        </w:rPr>
        <w:t>sertifikāts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saskaņā</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ar</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standartu</w:t>
      </w:r>
      <w:proofErr w:type="spellEnd"/>
      <w:r w:rsidRPr="00E44F61">
        <w:rPr>
          <w:rFonts w:ascii="Times New Roman" w:hAnsi="Times New Roman" w:cs="Times New Roman"/>
          <w:lang w:val="en-US"/>
        </w:rPr>
        <w:t xml:space="preserve"> ISO 45001:2018 “Occupational health and safety management systems Requirements with guidance for use” (“</w:t>
      </w:r>
      <w:proofErr w:type="spellStart"/>
      <w:r w:rsidRPr="00E44F61">
        <w:rPr>
          <w:rFonts w:ascii="Times New Roman" w:hAnsi="Times New Roman" w:cs="Times New Roman"/>
          <w:lang w:val="en-US"/>
        </w:rPr>
        <w:t>Arodveselības</w:t>
      </w:r>
      <w:proofErr w:type="spellEnd"/>
      <w:r w:rsidRPr="00E44F61">
        <w:rPr>
          <w:rFonts w:ascii="Times New Roman" w:hAnsi="Times New Roman" w:cs="Times New Roman"/>
          <w:lang w:val="en-US"/>
        </w:rPr>
        <w:t xml:space="preserve"> un </w:t>
      </w:r>
      <w:proofErr w:type="spellStart"/>
      <w:r w:rsidRPr="00E44F61">
        <w:rPr>
          <w:rFonts w:ascii="Times New Roman" w:hAnsi="Times New Roman" w:cs="Times New Roman"/>
          <w:lang w:val="en-US"/>
        </w:rPr>
        <w:t>darba</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drošības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pārvaldības</w:t>
      </w:r>
      <w:proofErr w:type="spellEnd"/>
      <w:r w:rsidRPr="00E44F61">
        <w:rPr>
          <w:rFonts w:ascii="Times New Roman" w:hAnsi="Times New Roman" w:cs="Times New Roman"/>
          <w:lang w:val="en-US"/>
        </w:rPr>
        <w:t xml:space="preserve"> </w:t>
      </w:r>
      <w:proofErr w:type="spellStart"/>
      <w:r w:rsidRPr="00E44F61">
        <w:rPr>
          <w:rFonts w:ascii="Times New Roman" w:hAnsi="Times New Roman" w:cs="Times New Roman"/>
          <w:lang w:val="en-US"/>
        </w:rPr>
        <w:t>sistēmas</w:t>
      </w:r>
      <w:proofErr w:type="spellEnd"/>
      <w:r w:rsidRPr="00E44F61">
        <w:rPr>
          <w:rFonts w:ascii="Times New Roman" w:hAnsi="Times New Roman" w:cs="Times New Roman"/>
          <w:lang w:val="en-US"/>
        </w:rPr>
        <w:t xml:space="preserve">. </w:t>
      </w:r>
      <w:proofErr w:type="spellStart"/>
      <w:r>
        <w:rPr>
          <w:rFonts w:ascii="Times New Roman" w:hAnsi="Times New Roman" w:cs="Times New Roman"/>
        </w:rPr>
        <w:t>Prasības</w:t>
      </w:r>
      <w:proofErr w:type="spellEnd"/>
      <w:r>
        <w:rPr>
          <w:rFonts w:ascii="Times New Roman" w:hAnsi="Times New Roman" w:cs="Times New Roman"/>
        </w:rPr>
        <w:t xml:space="preserve"> </w:t>
      </w:r>
      <w:proofErr w:type="spellStart"/>
      <w:r>
        <w:rPr>
          <w:rFonts w:ascii="Times New Roman" w:hAnsi="Times New Roman" w:cs="Times New Roman"/>
        </w:rPr>
        <w:t>un</w:t>
      </w:r>
      <w:proofErr w:type="spellEnd"/>
      <w:r>
        <w:rPr>
          <w:rFonts w:ascii="Times New Roman" w:hAnsi="Times New Roman" w:cs="Times New Roman"/>
        </w:rPr>
        <w:t xml:space="preserve"> </w:t>
      </w:r>
      <w:proofErr w:type="spellStart"/>
      <w:r>
        <w:rPr>
          <w:rFonts w:ascii="Times New Roman" w:hAnsi="Times New Roman" w:cs="Times New Roman"/>
        </w:rPr>
        <w:t>lietošanas</w:t>
      </w:r>
      <w:proofErr w:type="spellEnd"/>
      <w:r>
        <w:rPr>
          <w:rFonts w:ascii="Times New Roman" w:hAnsi="Times New Roman" w:cs="Times New Roman"/>
        </w:rPr>
        <w:t xml:space="preserve"> </w:t>
      </w:r>
      <w:proofErr w:type="spellStart"/>
      <w:r>
        <w:rPr>
          <w:rFonts w:ascii="Times New Roman" w:hAnsi="Times New Roman" w:cs="Times New Roman"/>
        </w:rPr>
        <w:t>norādījumi</w:t>
      </w:r>
      <w:proofErr w:type="spellEnd"/>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ekvivalents</w:t>
      </w:r>
      <w:proofErr w:type="spellEnd"/>
      <w:r>
        <w:rPr>
          <w:rFonts w:ascii="Times New Roman" w:hAnsi="Times New Roman" w:cs="Times New Roman"/>
          <w:lang w:val="lv-LV"/>
        </w:rPr>
        <w:t>.</w:t>
      </w:r>
    </w:p>
    <w:p w14:paraId="621BCCB0" w14:textId="77777777" w:rsidR="00744C35" w:rsidRDefault="00744C35" w:rsidP="00744C35">
      <w:pPr>
        <w:pStyle w:val="ListParagraph"/>
        <w:numPr>
          <w:ilvl w:val="0"/>
          <w:numId w:val="18"/>
        </w:numPr>
        <w:spacing w:after="160" w:line="252" w:lineRule="auto"/>
        <w:jc w:val="both"/>
        <w:rPr>
          <w:color w:val="000000" w:themeColor="text1"/>
          <w:sz w:val="22"/>
          <w:szCs w:val="22"/>
          <w:lang w:val="lv-LV" w:eastAsia="en-US"/>
        </w:rPr>
      </w:pPr>
      <w:r w:rsidRPr="00E44F61">
        <w:rPr>
          <w:rFonts w:ascii="Times New Roman" w:hAnsi="Times New Roman" w:cs="Times New Roman"/>
          <w:color w:val="000000" w:themeColor="text1"/>
          <w:lang w:val="lv-LV"/>
        </w:rPr>
        <w:t xml:space="preserve">Mēs apliecinām, ka mums </w:t>
      </w:r>
      <w:r w:rsidRPr="00E44F61">
        <w:rPr>
          <w:rFonts w:ascii="Times New Roman" w:hAnsi="Times New Roman" w:cs="Times New Roman"/>
          <w:b/>
          <w:bCs/>
          <w:color w:val="000000" w:themeColor="text1"/>
          <w:lang w:val="lv-LV"/>
        </w:rPr>
        <w:t>ir/nav</w:t>
      </w:r>
      <w:r w:rsidRPr="00E44F61">
        <w:rPr>
          <w:rFonts w:ascii="Times New Roman" w:hAnsi="Times New Roman" w:cs="Times New Roman"/>
          <w:color w:val="000000" w:themeColor="text1"/>
          <w:lang w:val="lv-LV"/>
        </w:rPr>
        <w:t xml:space="preserve"> (</w:t>
      </w:r>
      <w:r w:rsidRPr="00E44F61">
        <w:rPr>
          <w:rFonts w:ascii="Times New Roman" w:hAnsi="Times New Roman" w:cs="Times New Roman"/>
          <w:i/>
          <w:iCs/>
          <w:color w:val="000000" w:themeColor="text1"/>
          <w:lang w:val="lv-LV"/>
        </w:rPr>
        <w:t>pretendents pasvītro atbilstošo</w:t>
      </w:r>
      <w:r w:rsidRPr="00E44F61">
        <w:rPr>
          <w:rFonts w:ascii="Times New Roman" w:hAnsi="Times New Roman" w:cs="Times New Roman"/>
          <w:color w:val="000000" w:themeColor="text1"/>
          <w:lang w:val="lv-LV"/>
        </w:rPr>
        <w:t xml:space="preserve">) izsniegts spēkā esošs </w:t>
      </w:r>
      <w:r w:rsidRPr="00E44F61">
        <w:rPr>
          <w:rFonts w:ascii="Times New Roman" w:hAnsi="Times New Roman" w:cs="Times New Roman"/>
          <w:color w:val="000000" w:themeColor="text1"/>
          <w:shd w:val="clear" w:color="auto" w:fill="FFFFFF"/>
          <w:lang w:val="lv-LV"/>
        </w:rPr>
        <w:t>sertifikāts par atbilstību vides vadības standartiem vai vides vadības sistēmām, kuras atbilst Eiropas vai starptautiskajiem vides vadības sistēmas standartiem un kurus ir apstiprinājušas normatīvajos aktos noteiktajā kārtībā akreditētas institūcijas.</w:t>
      </w:r>
    </w:p>
    <w:p w14:paraId="1AAC5E20" w14:textId="77777777" w:rsidR="00D96D3C" w:rsidRPr="008A6DD8" w:rsidRDefault="00D96D3C" w:rsidP="00D96D3C">
      <w:pPr>
        <w:keepLines/>
        <w:overflowPunct w:val="0"/>
        <w:autoSpaceDE w:val="0"/>
        <w:autoSpaceDN w:val="0"/>
        <w:adjustRightInd w:val="0"/>
        <w:ind w:left="990"/>
        <w:jc w:val="both"/>
        <w:textAlignment w:val="baseline"/>
        <w:rPr>
          <w:color w:val="000000"/>
        </w:rPr>
      </w:pPr>
    </w:p>
    <w:p w14:paraId="61A3B3EF" w14:textId="77777777" w:rsidR="00D96D3C" w:rsidRPr="008A6DD8" w:rsidRDefault="00D96D3C" w:rsidP="00D96D3C">
      <w:pPr>
        <w:pStyle w:val="BodyText"/>
        <w:keepLines/>
        <w:ind w:right="28"/>
        <w:rPr>
          <w:szCs w:val="24"/>
        </w:rPr>
      </w:pPr>
      <w:r w:rsidRPr="008A6DD8">
        <w:rPr>
          <w:szCs w:val="24"/>
        </w:rPr>
        <w:t>Ar šo uzņemos pilnu atbildību par Sarunu procedūras ietvaros iesniegto dokumentu komplektāciju, tajos ietverto informāciju, noformējumu un atbilstību Sarunu procedūras un Tehniskās specifikācijas prasībām. Sniegtā informācija un dati ir patiesi.</w:t>
      </w:r>
    </w:p>
    <w:p w14:paraId="603ACE82" w14:textId="77777777" w:rsidR="00D96D3C" w:rsidRPr="008A6DD8" w:rsidRDefault="00D96D3C" w:rsidP="00D96D3C">
      <w:pPr>
        <w:pStyle w:val="BodyText"/>
        <w:keepLines/>
        <w:ind w:right="28"/>
        <w:rPr>
          <w:szCs w:val="24"/>
        </w:rPr>
      </w:pPr>
    </w:p>
    <w:p w14:paraId="4B1146A4" w14:textId="77777777" w:rsidR="00D96D3C" w:rsidRPr="008A6DD8" w:rsidRDefault="00D96D3C" w:rsidP="00D96D3C">
      <w:pPr>
        <w:pStyle w:val="BodyText"/>
        <w:keepLines/>
        <w:ind w:right="28"/>
        <w:rPr>
          <w:szCs w:val="24"/>
        </w:rPr>
      </w:pPr>
      <w:r w:rsidRPr="008A6DD8">
        <w:rPr>
          <w:szCs w:val="24"/>
        </w:rPr>
        <w:t>Piedāvājuma dokumentu pakete sastāv no _________ (_____________) lapām.</w:t>
      </w:r>
    </w:p>
    <w:p w14:paraId="70CFCD41" w14:textId="77777777" w:rsidR="00D96D3C" w:rsidRPr="008A6DD8" w:rsidRDefault="00D96D3C" w:rsidP="00D96D3C">
      <w:pPr>
        <w:keepLines/>
        <w:tabs>
          <w:tab w:val="right" w:pos="7371"/>
        </w:tabs>
        <w:spacing w:before="120"/>
        <w:ind w:right="28" w:firstLine="720"/>
        <w:jc w:val="both"/>
      </w:pPr>
      <w:r w:rsidRPr="008A6DD8">
        <w:t xml:space="preserve">Paraksts: </w:t>
      </w:r>
      <w:r w:rsidRPr="008A6DD8">
        <w:rPr>
          <w:u w:val="single"/>
        </w:rPr>
        <w:tab/>
      </w:r>
    </w:p>
    <w:p w14:paraId="6F0221FC" w14:textId="77777777" w:rsidR="00D96D3C" w:rsidRPr="008A6DD8" w:rsidRDefault="00D96D3C" w:rsidP="00D96D3C">
      <w:pPr>
        <w:keepLines/>
        <w:ind w:left="709"/>
        <w:jc w:val="both"/>
      </w:pPr>
    </w:p>
    <w:p w14:paraId="3FDEA5A0" w14:textId="77777777" w:rsidR="00D96D3C" w:rsidRPr="008A6DD8" w:rsidRDefault="00D96D3C" w:rsidP="00D96D3C">
      <w:pPr>
        <w:keepLines/>
        <w:ind w:left="709"/>
        <w:jc w:val="both"/>
      </w:pPr>
      <w:r w:rsidRPr="008A6DD8">
        <w:t xml:space="preserve">Vārds, uzvārds: </w:t>
      </w:r>
      <w:r w:rsidRPr="008A6DD8">
        <w:rPr>
          <w:u w:val="single"/>
        </w:rPr>
        <w:tab/>
        <w:t>_____________________________________</w:t>
      </w:r>
    </w:p>
    <w:p w14:paraId="5B84C650" w14:textId="77777777" w:rsidR="00D96D3C" w:rsidRPr="008A6DD8" w:rsidRDefault="00D96D3C" w:rsidP="00D96D3C">
      <w:pPr>
        <w:keepLines/>
        <w:tabs>
          <w:tab w:val="right" w:pos="7371"/>
        </w:tabs>
        <w:spacing w:before="120"/>
        <w:ind w:right="28" w:firstLine="720"/>
        <w:jc w:val="both"/>
      </w:pPr>
      <w:r w:rsidRPr="008A6DD8">
        <w:t xml:space="preserve">Amats: </w:t>
      </w:r>
      <w:r w:rsidRPr="008A6DD8">
        <w:rPr>
          <w:u w:val="single"/>
        </w:rPr>
        <w:tab/>
      </w:r>
    </w:p>
    <w:p w14:paraId="0FB8C714" w14:textId="77777777" w:rsidR="00D96D3C" w:rsidRPr="008A6DD8" w:rsidRDefault="00D96D3C" w:rsidP="00D96D3C">
      <w:pPr>
        <w:keepLines/>
        <w:tabs>
          <w:tab w:val="right" w:pos="7371"/>
        </w:tabs>
        <w:ind w:right="29"/>
        <w:jc w:val="both"/>
      </w:pPr>
    </w:p>
    <w:p w14:paraId="3EB9FFD7" w14:textId="77777777" w:rsidR="00D96D3C" w:rsidRPr="008A6DD8" w:rsidRDefault="00D96D3C" w:rsidP="00D96D3C">
      <w:pPr>
        <w:keepLines/>
        <w:tabs>
          <w:tab w:val="right" w:pos="7371"/>
        </w:tabs>
        <w:ind w:right="29"/>
        <w:jc w:val="both"/>
      </w:pPr>
    </w:p>
    <w:p w14:paraId="0098B014" w14:textId="6BE6714C" w:rsidR="00D96D3C" w:rsidRPr="008A6DD8" w:rsidRDefault="00D96D3C" w:rsidP="00D96D3C">
      <w:pPr>
        <w:keepLines/>
        <w:tabs>
          <w:tab w:val="right" w:pos="7371"/>
        </w:tabs>
        <w:ind w:right="29"/>
        <w:jc w:val="both"/>
        <w:rPr>
          <w:u w:val="single"/>
        </w:rPr>
      </w:pPr>
      <w:r w:rsidRPr="008A6DD8">
        <w:t xml:space="preserve">Piedāvājums sagatavots un parakstīts </w:t>
      </w:r>
      <w:r w:rsidR="009D246E" w:rsidRPr="008A6DD8">
        <w:t>202</w:t>
      </w:r>
      <w:r w:rsidR="009D246E">
        <w:t>2</w:t>
      </w:r>
      <w:r w:rsidRPr="008A6DD8">
        <w:t xml:space="preserve">. gada </w:t>
      </w:r>
      <w:r w:rsidRPr="008A6DD8">
        <w:rPr>
          <w:u w:val="single"/>
        </w:rPr>
        <w:tab/>
      </w:r>
    </w:p>
    <w:p w14:paraId="7CA7A1FD" w14:textId="77777777" w:rsidR="00D96D3C" w:rsidRPr="008A6DD8" w:rsidRDefault="00D96D3C" w:rsidP="00D96D3C">
      <w:pPr>
        <w:pStyle w:val="BodyText2"/>
        <w:keepLines/>
        <w:rPr>
          <w:rFonts w:ascii="Times New Roman" w:hAnsi="Times New Roman"/>
          <w:sz w:val="22"/>
          <w:szCs w:val="22"/>
        </w:rPr>
      </w:pPr>
    </w:p>
    <w:p w14:paraId="45FE65FD" w14:textId="77777777" w:rsidR="00D96D3C" w:rsidRPr="008A6DD8" w:rsidRDefault="00D96D3C" w:rsidP="00D96D3C">
      <w:pPr>
        <w:pStyle w:val="BodyText2"/>
        <w:keepLines/>
        <w:rPr>
          <w:rFonts w:ascii="Times New Roman" w:hAnsi="Times New Roman"/>
          <w:sz w:val="22"/>
          <w:szCs w:val="22"/>
        </w:rPr>
      </w:pPr>
    </w:p>
    <w:p w14:paraId="4B9B82AF" w14:textId="77777777" w:rsidR="00D96D3C" w:rsidRPr="008A6DD8" w:rsidRDefault="00D96D3C" w:rsidP="00D96D3C">
      <w:pPr>
        <w:keepLines/>
        <w:jc w:val="both"/>
        <w:rPr>
          <w:i/>
        </w:rPr>
      </w:pPr>
      <w:r w:rsidRPr="008A6DD8">
        <w:t>*</w:t>
      </w:r>
      <w:r w:rsidRPr="008A6DD8">
        <w:rPr>
          <w:i/>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p w14:paraId="27F1635E" w14:textId="77777777" w:rsidR="00D96D3C" w:rsidRPr="007C4871" w:rsidRDefault="00D96D3C" w:rsidP="00D96D3C">
      <w:pPr>
        <w:keepLines/>
        <w:shd w:val="clear" w:color="auto" w:fill="FFFFFF"/>
        <w:rPr>
          <w:b/>
          <w:spacing w:val="-1"/>
          <w:sz w:val="18"/>
          <w:szCs w:val="18"/>
        </w:rPr>
      </w:pPr>
    </w:p>
    <w:bookmarkEnd w:id="10"/>
    <w:p w14:paraId="727DE749" w14:textId="011FAC62" w:rsidR="00D96D3C" w:rsidRPr="007C4871" w:rsidRDefault="00D96D3C" w:rsidP="00D96D3C">
      <w:pPr>
        <w:pStyle w:val="BodyText2"/>
        <w:keepLines/>
        <w:spacing w:before="120" w:after="120"/>
        <w:rPr>
          <w:rFonts w:ascii="Times New Roman" w:hAnsi="Times New Roman"/>
          <w:szCs w:val="22"/>
        </w:rPr>
      </w:pPr>
    </w:p>
    <w:p w14:paraId="3724DD21" w14:textId="1C44174E" w:rsidR="00D96D3C" w:rsidRPr="007C4871" w:rsidRDefault="00D96D3C" w:rsidP="00D96D3C">
      <w:pPr>
        <w:pStyle w:val="BodyText2"/>
        <w:keepLines/>
        <w:spacing w:before="120" w:after="120"/>
        <w:rPr>
          <w:rFonts w:ascii="Times New Roman" w:hAnsi="Times New Roman"/>
          <w:szCs w:val="22"/>
        </w:rPr>
      </w:pPr>
    </w:p>
    <w:p w14:paraId="7B3EC1E1" w14:textId="31A0DDEF" w:rsidR="00D96D3C" w:rsidRPr="007C4871" w:rsidRDefault="00D96D3C" w:rsidP="00D96D3C">
      <w:pPr>
        <w:pStyle w:val="BodyText2"/>
        <w:keepLines/>
        <w:spacing w:before="120" w:after="120"/>
        <w:rPr>
          <w:rFonts w:ascii="Times New Roman" w:hAnsi="Times New Roman"/>
          <w:szCs w:val="22"/>
        </w:rPr>
      </w:pPr>
    </w:p>
    <w:p w14:paraId="1484F092" w14:textId="77777777" w:rsidR="00765984" w:rsidRDefault="00765984" w:rsidP="007C34E1">
      <w:pPr>
        <w:pStyle w:val="BodyText2"/>
        <w:keepLines/>
        <w:rPr>
          <w:rFonts w:ascii="Times New Roman" w:hAnsi="Times New Roman"/>
          <w:sz w:val="22"/>
          <w:szCs w:val="22"/>
        </w:rPr>
        <w:sectPr w:rsidR="00765984" w:rsidSect="0057114A">
          <w:headerReference w:type="even" r:id="rId19"/>
          <w:headerReference w:type="default" r:id="rId20"/>
          <w:footerReference w:type="default" r:id="rId21"/>
          <w:pgSz w:w="11906" w:h="16838"/>
          <w:pgMar w:top="993" w:right="849" w:bottom="1134" w:left="1418" w:header="283" w:footer="0" w:gutter="0"/>
          <w:cols w:space="708"/>
          <w:titlePg/>
          <w:docGrid w:linePitch="360"/>
        </w:sectPr>
      </w:pPr>
    </w:p>
    <w:p w14:paraId="6500C362" w14:textId="77FCD273" w:rsidR="00D96D3C" w:rsidRPr="003A5101" w:rsidRDefault="00D96D3C" w:rsidP="00D96D3C">
      <w:pPr>
        <w:keepLines/>
        <w:shd w:val="clear" w:color="auto" w:fill="FFFFFF"/>
        <w:ind w:left="720"/>
        <w:jc w:val="right"/>
        <w:rPr>
          <w:sz w:val="20"/>
          <w:szCs w:val="20"/>
        </w:rPr>
      </w:pPr>
      <w:bookmarkStart w:id="11" w:name="_Hlk69216296"/>
      <w:r w:rsidRPr="003A5101">
        <w:rPr>
          <w:b/>
          <w:spacing w:val="-1"/>
          <w:sz w:val="20"/>
          <w:szCs w:val="20"/>
        </w:rPr>
        <w:lastRenderedPageBreak/>
        <w:t>3. pielikums</w:t>
      </w:r>
    </w:p>
    <w:p w14:paraId="3FC8C85C" w14:textId="2EB5B9D4" w:rsidR="005A6581" w:rsidRPr="003A5101" w:rsidRDefault="005A6581" w:rsidP="005A6581">
      <w:pPr>
        <w:keepLines/>
        <w:shd w:val="clear" w:color="auto" w:fill="FFFFFF"/>
        <w:jc w:val="right"/>
        <w:rPr>
          <w:i/>
          <w:spacing w:val="-1"/>
          <w:sz w:val="20"/>
          <w:szCs w:val="20"/>
        </w:rPr>
      </w:pPr>
      <w:r w:rsidRPr="003A5101">
        <w:rPr>
          <w:i/>
          <w:spacing w:val="-1"/>
          <w:sz w:val="20"/>
          <w:szCs w:val="20"/>
        </w:rPr>
        <w:t>Sarunu procedūras nolikumam</w:t>
      </w:r>
    </w:p>
    <w:p w14:paraId="14BB3C21" w14:textId="22580C60" w:rsidR="005A6581" w:rsidRPr="003A5101" w:rsidRDefault="005A6581" w:rsidP="005A6581">
      <w:pPr>
        <w:pStyle w:val="Heading1"/>
        <w:keepNext w:val="0"/>
        <w:jc w:val="right"/>
        <w:rPr>
          <w:rFonts w:ascii="Times New Roman" w:hAnsi="Times New Roman"/>
          <w:b/>
          <w:i/>
          <w:sz w:val="20"/>
        </w:rPr>
      </w:pPr>
      <w:r w:rsidRPr="003A5101">
        <w:rPr>
          <w:rFonts w:ascii="Times New Roman" w:hAnsi="Times New Roman"/>
          <w:i/>
          <w:spacing w:val="-1"/>
          <w:sz w:val="20"/>
        </w:rPr>
        <w:t xml:space="preserve"> (</w:t>
      </w:r>
      <w:r w:rsidRPr="003A5101">
        <w:rPr>
          <w:rFonts w:ascii="Times New Roman" w:hAnsi="Times New Roman"/>
          <w:i/>
          <w:sz w:val="20"/>
        </w:rPr>
        <w:t>Identifikācijas Nr. PRO-202</w:t>
      </w:r>
      <w:r w:rsidR="001F5C85">
        <w:rPr>
          <w:rFonts w:ascii="Times New Roman" w:hAnsi="Times New Roman"/>
          <w:i/>
          <w:sz w:val="20"/>
        </w:rPr>
        <w:t>2</w:t>
      </w:r>
      <w:r w:rsidRPr="003A5101">
        <w:rPr>
          <w:rFonts w:ascii="Times New Roman" w:hAnsi="Times New Roman"/>
          <w:i/>
          <w:sz w:val="20"/>
        </w:rPr>
        <w:t>/</w:t>
      </w:r>
      <w:r w:rsidR="00591F90">
        <w:rPr>
          <w:rFonts w:ascii="Times New Roman" w:hAnsi="Times New Roman"/>
          <w:i/>
          <w:sz w:val="20"/>
        </w:rPr>
        <w:t>011</w:t>
      </w:r>
      <w:r w:rsidRPr="003A5101">
        <w:rPr>
          <w:rFonts w:ascii="Times New Roman" w:hAnsi="Times New Roman"/>
          <w:i/>
          <w:sz w:val="20"/>
        </w:rPr>
        <w:t>)</w:t>
      </w:r>
    </w:p>
    <w:p w14:paraId="64B16091" w14:textId="44D4DE26" w:rsidR="00D96D3C" w:rsidRDefault="00D96D3C" w:rsidP="00D96D3C">
      <w:pPr>
        <w:keepLines/>
        <w:spacing w:before="120" w:after="120"/>
        <w:jc w:val="center"/>
        <w:rPr>
          <w:b/>
          <w:caps/>
        </w:rPr>
      </w:pPr>
      <w:r w:rsidRPr="003A5101">
        <w:rPr>
          <w:b/>
          <w:caps/>
        </w:rPr>
        <w:t>FINANŠU PIEDĀVĀJUMs (</w:t>
      </w:r>
      <w:r w:rsidR="005825DB">
        <w:rPr>
          <w:b/>
          <w:caps/>
        </w:rPr>
        <w:t>FORMA</w:t>
      </w:r>
      <w:r w:rsidRPr="003A5101">
        <w:rPr>
          <w:b/>
          <w:caps/>
        </w:rPr>
        <w:t>)</w:t>
      </w:r>
    </w:p>
    <w:p w14:paraId="355B4221" w14:textId="069F1358" w:rsidR="00983C74" w:rsidRDefault="00983C74" w:rsidP="00D96D3C">
      <w:pPr>
        <w:keepLines/>
        <w:spacing w:before="120" w:after="120"/>
        <w:jc w:val="center"/>
        <w:rPr>
          <w:b/>
          <w:caps/>
        </w:rPr>
      </w:pPr>
    </w:p>
    <w:p w14:paraId="1FB5C607" w14:textId="3BB61C4B" w:rsidR="00983C74" w:rsidRPr="003A5101" w:rsidRDefault="00983C74" w:rsidP="00D96D3C">
      <w:pPr>
        <w:keepLines/>
        <w:spacing w:before="120" w:after="120"/>
        <w:jc w:val="center"/>
        <w:rPr>
          <w:b/>
          <w:caps/>
        </w:rPr>
      </w:pPr>
      <w:r w:rsidRPr="00612121">
        <w:rPr>
          <w:b/>
        </w:rPr>
        <w:t>1.DAĻA</w:t>
      </w:r>
    </w:p>
    <w:p w14:paraId="03D27D10" w14:textId="147611EE" w:rsidR="00D96D3C" w:rsidRDefault="00D96D3C" w:rsidP="00D96D3C">
      <w:pPr>
        <w:keepLines/>
        <w:spacing w:before="240" w:after="240"/>
        <w:ind w:right="142"/>
        <w:jc w:val="both"/>
        <w:rPr>
          <w:bCs/>
        </w:rPr>
      </w:pPr>
      <w:r w:rsidRPr="003A5101">
        <w:rPr>
          <w:bCs/>
          <w:i/>
        </w:rPr>
        <w:t xml:space="preserve">&lt;Pretendenta nosaukums&gt; </w:t>
      </w:r>
      <w:r w:rsidRPr="003A5101">
        <w:rPr>
          <w:bCs/>
        </w:rPr>
        <w:t>piedāvā veikt Sarunu procedūras “</w:t>
      </w:r>
      <w:r w:rsidR="00591F90">
        <w:t>Tīkla komutatoru</w:t>
      </w:r>
      <w:r w:rsidR="00775199" w:rsidRPr="009A202A">
        <w:t xml:space="preserve"> piegāde</w:t>
      </w:r>
      <w:r w:rsidRPr="003A5101">
        <w:rPr>
          <w:bCs/>
        </w:rPr>
        <w:t>”, ID Nr. PRO-</w:t>
      </w:r>
      <w:r w:rsidR="00775199" w:rsidRPr="003A5101">
        <w:rPr>
          <w:bCs/>
        </w:rPr>
        <w:t>202</w:t>
      </w:r>
      <w:r w:rsidR="00775199">
        <w:rPr>
          <w:bCs/>
        </w:rPr>
        <w:t>2</w:t>
      </w:r>
      <w:r w:rsidRPr="003A5101">
        <w:rPr>
          <w:bCs/>
        </w:rPr>
        <w:t>/</w:t>
      </w:r>
      <w:r w:rsidR="00591F90">
        <w:rPr>
          <w:bCs/>
        </w:rPr>
        <w:t>011</w:t>
      </w:r>
      <w:r w:rsidRPr="003A5101">
        <w:rPr>
          <w:bCs/>
        </w:rPr>
        <w:t xml:space="preserve">, tehniskajā specifikācijā minēto </w:t>
      </w:r>
      <w:r w:rsidR="00EA6DB3" w:rsidRPr="003A5101">
        <w:rPr>
          <w:bCs/>
        </w:rPr>
        <w:t xml:space="preserve">preču </w:t>
      </w:r>
      <w:r w:rsidR="00B01125">
        <w:rPr>
          <w:bCs/>
        </w:rPr>
        <w:t>piegādi</w:t>
      </w:r>
      <w:r w:rsidRPr="003A5101">
        <w:rPr>
          <w:bCs/>
        </w:rPr>
        <w:t xml:space="preserve"> par šādām izmaksām:</w:t>
      </w:r>
    </w:p>
    <w:p w14:paraId="06A88F06" w14:textId="326EE696" w:rsidR="00612121" w:rsidRPr="00612121" w:rsidRDefault="00612121" w:rsidP="00612121">
      <w:pPr>
        <w:keepLines/>
        <w:spacing w:before="240" w:after="240"/>
        <w:ind w:right="142"/>
        <w:jc w:val="center"/>
        <w:rPr>
          <w:b/>
        </w:rPr>
      </w:pPr>
    </w:p>
    <w:tbl>
      <w:tblPr>
        <w:tblW w:w="94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377"/>
        <w:gridCol w:w="2408"/>
        <w:gridCol w:w="2410"/>
      </w:tblGrid>
      <w:tr w:rsidR="00612121" w:rsidRPr="00A52E16" w14:paraId="6B1171A3" w14:textId="77777777" w:rsidTr="00983C74">
        <w:trPr>
          <w:trHeight w:val="315"/>
        </w:trPr>
        <w:tc>
          <w:tcPr>
            <w:tcW w:w="3283" w:type="dxa"/>
            <w:vAlign w:val="center"/>
            <w:hideMark/>
          </w:tcPr>
          <w:p w14:paraId="6B36CEC2" w14:textId="22651081" w:rsidR="00612121" w:rsidRPr="00A52E16" w:rsidRDefault="00612121" w:rsidP="00C211B8">
            <w:pPr>
              <w:jc w:val="center"/>
              <w:rPr>
                <w:b/>
                <w:bCs/>
                <w:color w:val="000000"/>
                <w:lang w:eastAsia="lv-LV"/>
              </w:rPr>
            </w:pPr>
            <w:r>
              <w:rPr>
                <w:b/>
                <w:bCs/>
                <w:color w:val="000000"/>
                <w:lang w:eastAsia="lv-LV"/>
              </w:rPr>
              <w:t>Piemērotākais tīkla komutatora</w:t>
            </w:r>
            <w:r w:rsidRPr="00A52E16">
              <w:rPr>
                <w:b/>
                <w:bCs/>
                <w:color w:val="000000"/>
                <w:lang w:eastAsia="lv-LV"/>
              </w:rPr>
              <w:t xml:space="preserve"> modelis</w:t>
            </w:r>
            <w:r>
              <w:rPr>
                <w:b/>
                <w:bCs/>
                <w:color w:val="000000"/>
                <w:lang w:eastAsia="lv-LV"/>
              </w:rPr>
              <w:t>*</w:t>
            </w:r>
          </w:p>
        </w:tc>
        <w:tc>
          <w:tcPr>
            <w:tcW w:w="1377" w:type="dxa"/>
            <w:vAlign w:val="center"/>
            <w:hideMark/>
          </w:tcPr>
          <w:p w14:paraId="30A6EAA1" w14:textId="77777777" w:rsidR="00612121" w:rsidRPr="00A52E16" w:rsidRDefault="00612121" w:rsidP="00C211B8">
            <w:pPr>
              <w:jc w:val="center"/>
              <w:rPr>
                <w:b/>
                <w:bCs/>
                <w:color w:val="000000"/>
                <w:lang w:eastAsia="lv-LV"/>
              </w:rPr>
            </w:pPr>
            <w:r w:rsidRPr="00A52E16">
              <w:rPr>
                <w:b/>
                <w:bCs/>
                <w:color w:val="000000"/>
                <w:lang w:eastAsia="lv-LV"/>
              </w:rPr>
              <w:t>Skaits</w:t>
            </w:r>
          </w:p>
        </w:tc>
        <w:tc>
          <w:tcPr>
            <w:tcW w:w="2408" w:type="dxa"/>
          </w:tcPr>
          <w:p w14:paraId="768485E7" w14:textId="77777777" w:rsidR="00612121" w:rsidRPr="0007222C" w:rsidRDefault="00612121" w:rsidP="00612121">
            <w:pPr>
              <w:jc w:val="center"/>
              <w:rPr>
                <w:b/>
                <w:bCs/>
                <w:color w:val="000000"/>
                <w:lang w:eastAsia="lv-LV"/>
              </w:rPr>
            </w:pPr>
            <w:r w:rsidRPr="0007222C">
              <w:rPr>
                <w:b/>
                <w:bCs/>
                <w:color w:val="000000"/>
                <w:lang w:eastAsia="lv-LV"/>
              </w:rPr>
              <w:t xml:space="preserve">Piedāvātā cena par 1 (vienu) vienību </w:t>
            </w:r>
          </w:p>
          <w:p w14:paraId="75A55484" w14:textId="28AB3111" w:rsidR="00612121" w:rsidRPr="00A52E16" w:rsidRDefault="00612121" w:rsidP="00612121">
            <w:pPr>
              <w:jc w:val="center"/>
              <w:rPr>
                <w:b/>
                <w:bCs/>
                <w:color w:val="000000"/>
                <w:lang w:eastAsia="lv-LV"/>
              </w:rPr>
            </w:pPr>
            <w:r w:rsidRPr="0007222C">
              <w:rPr>
                <w:b/>
                <w:bCs/>
                <w:color w:val="000000"/>
                <w:lang w:eastAsia="lv-LV"/>
              </w:rPr>
              <w:t>EUR bez PVN</w:t>
            </w:r>
            <w:r w:rsidRPr="00A52E16">
              <w:rPr>
                <w:b/>
                <w:bCs/>
                <w:color w:val="000000"/>
                <w:lang w:eastAsia="lv-LV"/>
              </w:rPr>
              <w:t xml:space="preserve"> </w:t>
            </w:r>
          </w:p>
        </w:tc>
        <w:tc>
          <w:tcPr>
            <w:tcW w:w="2410" w:type="dxa"/>
          </w:tcPr>
          <w:p w14:paraId="057FD1BF" w14:textId="77777777" w:rsidR="00612121" w:rsidRPr="0007222C" w:rsidRDefault="00612121" w:rsidP="00612121">
            <w:pPr>
              <w:jc w:val="center"/>
              <w:rPr>
                <w:b/>
                <w:bCs/>
                <w:color w:val="000000"/>
                <w:lang w:eastAsia="lv-LV"/>
              </w:rPr>
            </w:pPr>
            <w:r w:rsidRPr="0007222C">
              <w:rPr>
                <w:b/>
                <w:bCs/>
                <w:color w:val="000000"/>
                <w:lang w:eastAsia="lv-LV"/>
              </w:rPr>
              <w:t xml:space="preserve">Piedāvātā cena kopā </w:t>
            </w:r>
          </w:p>
          <w:p w14:paraId="62A84629" w14:textId="139E32FA" w:rsidR="00612121" w:rsidRPr="00A52E16" w:rsidRDefault="00612121" w:rsidP="00612121">
            <w:pPr>
              <w:jc w:val="center"/>
              <w:rPr>
                <w:b/>
                <w:bCs/>
                <w:color w:val="000000"/>
                <w:lang w:eastAsia="lv-LV"/>
              </w:rPr>
            </w:pPr>
            <w:r w:rsidRPr="0007222C">
              <w:rPr>
                <w:b/>
                <w:bCs/>
                <w:color w:val="000000"/>
                <w:lang w:eastAsia="lv-LV"/>
              </w:rPr>
              <w:t>EUR bez PVN</w:t>
            </w:r>
          </w:p>
        </w:tc>
      </w:tr>
      <w:tr w:rsidR="00612121" w:rsidRPr="00A52E16" w14:paraId="2218FA11" w14:textId="77777777" w:rsidTr="00983C74">
        <w:trPr>
          <w:trHeight w:val="315"/>
        </w:trPr>
        <w:tc>
          <w:tcPr>
            <w:tcW w:w="3283" w:type="dxa"/>
            <w:vAlign w:val="center"/>
            <w:hideMark/>
          </w:tcPr>
          <w:p w14:paraId="556DCF1B" w14:textId="77777777" w:rsidR="00612121" w:rsidRPr="00612121" w:rsidRDefault="00612121" w:rsidP="00612121">
            <w:pPr>
              <w:jc w:val="center"/>
              <w:rPr>
                <w:b/>
                <w:bCs/>
                <w:color w:val="000000"/>
                <w:lang w:eastAsia="lv-LV"/>
              </w:rPr>
            </w:pPr>
            <w:r w:rsidRPr="00612121">
              <w:rPr>
                <w:b/>
                <w:bCs/>
                <w:color w:val="000000"/>
                <w:lang w:eastAsia="lv-LV"/>
              </w:rPr>
              <w:t>JL479A Aruba 8320</w:t>
            </w:r>
          </w:p>
        </w:tc>
        <w:tc>
          <w:tcPr>
            <w:tcW w:w="1377" w:type="dxa"/>
            <w:vAlign w:val="center"/>
            <w:hideMark/>
          </w:tcPr>
          <w:p w14:paraId="70AF29BB" w14:textId="77777777" w:rsidR="00612121" w:rsidRPr="00612121" w:rsidRDefault="00612121" w:rsidP="00C211B8">
            <w:pPr>
              <w:jc w:val="center"/>
              <w:rPr>
                <w:b/>
                <w:bCs/>
                <w:color w:val="000000"/>
                <w:lang w:eastAsia="lv-LV"/>
              </w:rPr>
            </w:pPr>
            <w:r w:rsidRPr="00612121">
              <w:rPr>
                <w:b/>
                <w:bCs/>
                <w:color w:val="000000"/>
                <w:lang w:eastAsia="lv-LV"/>
              </w:rPr>
              <w:t>4</w:t>
            </w:r>
          </w:p>
        </w:tc>
        <w:tc>
          <w:tcPr>
            <w:tcW w:w="2408" w:type="dxa"/>
          </w:tcPr>
          <w:p w14:paraId="0AE0CC7E" w14:textId="77777777" w:rsidR="00612121" w:rsidRPr="00612121" w:rsidRDefault="00612121" w:rsidP="00C211B8">
            <w:pPr>
              <w:jc w:val="center"/>
              <w:rPr>
                <w:b/>
                <w:bCs/>
                <w:color w:val="000000"/>
                <w:lang w:eastAsia="lv-LV"/>
              </w:rPr>
            </w:pPr>
          </w:p>
        </w:tc>
        <w:tc>
          <w:tcPr>
            <w:tcW w:w="2410" w:type="dxa"/>
          </w:tcPr>
          <w:p w14:paraId="6D11C46E" w14:textId="77777777" w:rsidR="00612121" w:rsidRPr="00612121" w:rsidRDefault="00612121" w:rsidP="00C211B8">
            <w:pPr>
              <w:jc w:val="center"/>
              <w:rPr>
                <w:b/>
                <w:bCs/>
                <w:color w:val="000000"/>
                <w:lang w:eastAsia="lv-LV"/>
              </w:rPr>
            </w:pPr>
          </w:p>
        </w:tc>
      </w:tr>
      <w:tr w:rsidR="00612121" w:rsidRPr="00A52E16" w14:paraId="51B6DE16" w14:textId="77777777" w:rsidTr="00983C74">
        <w:trPr>
          <w:trHeight w:val="315"/>
        </w:trPr>
        <w:tc>
          <w:tcPr>
            <w:tcW w:w="3283" w:type="dxa"/>
            <w:vAlign w:val="center"/>
            <w:hideMark/>
          </w:tcPr>
          <w:p w14:paraId="7B4395B5" w14:textId="77777777" w:rsidR="00612121" w:rsidRPr="00612121" w:rsidRDefault="00612121" w:rsidP="00612121">
            <w:pPr>
              <w:jc w:val="center"/>
              <w:rPr>
                <w:b/>
                <w:bCs/>
                <w:color w:val="000000"/>
                <w:lang w:eastAsia="lv-LV"/>
              </w:rPr>
            </w:pPr>
            <w:r w:rsidRPr="00612121">
              <w:rPr>
                <w:b/>
                <w:bCs/>
                <w:color w:val="000000"/>
                <w:lang w:eastAsia="lv-LV"/>
              </w:rPr>
              <w:t>JL661A Aruba CX 6300M</w:t>
            </w:r>
          </w:p>
        </w:tc>
        <w:tc>
          <w:tcPr>
            <w:tcW w:w="1377" w:type="dxa"/>
            <w:vAlign w:val="center"/>
            <w:hideMark/>
          </w:tcPr>
          <w:p w14:paraId="6AD32DC6" w14:textId="77777777" w:rsidR="00612121" w:rsidRPr="00612121" w:rsidRDefault="00612121" w:rsidP="00C211B8">
            <w:pPr>
              <w:jc w:val="center"/>
              <w:rPr>
                <w:b/>
                <w:bCs/>
                <w:color w:val="000000"/>
                <w:lang w:eastAsia="lv-LV"/>
              </w:rPr>
            </w:pPr>
            <w:r w:rsidRPr="00612121">
              <w:rPr>
                <w:b/>
                <w:bCs/>
                <w:color w:val="000000"/>
                <w:lang w:eastAsia="lv-LV"/>
              </w:rPr>
              <w:t>5</w:t>
            </w:r>
          </w:p>
        </w:tc>
        <w:tc>
          <w:tcPr>
            <w:tcW w:w="2408" w:type="dxa"/>
          </w:tcPr>
          <w:p w14:paraId="428FE9DC" w14:textId="77777777" w:rsidR="00612121" w:rsidRPr="00612121" w:rsidRDefault="00612121" w:rsidP="00C211B8">
            <w:pPr>
              <w:jc w:val="center"/>
              <w:rPr>
                <w:b/>
                <w:bCs/>
                <w:color w:val="000000"/>
                <w:lang w:eastAsia="lv-LV"/>
              </w:rPr>
            </w:pPr>
          </w:p>
        </w:tc>
        <w:tc>
          <w:tcPr>
            <w:tcW w:w="2410" w:type="dxa"/>
          </w:tcPr>
          <w:p w14:paraId="260B6A2D" w14:textId="77777777" w:rsidR="00612121" w:rsidRPr="00612121" w:rsidRDefault="00612121" w:rsidP="00C211B8">
            <w:pPr>
              <w:jc w:val="center"/>
              <w:rPr>
                <w:b/>
                <w:bCs/>
                <w:color w:val="000000"/>
                <w:lang w:eastAsia="lv-LV"/>
              </w:rPr>
            </w:pPr>
          </w:p>
        </w:tc>
      </w:tr>
      <w:tr w:rsidR="00612121" w:rsidRPr="00A52E16" w14:paraId="64DA67BE" w14:textId="77777777" w:rsidTr="00983C74">
        <w:trPr>
          <w:trHeight w:val="315"/>
        </w:trPr>
        <w:tc>
          <w:tcPr>
            <w:tcW w:w="3283" w:type="dxa"/>
            <w:vAlign w:val="center"/>
            <w:hideMark/>
          </w:tcPr>
          <w:p w14:paraId="399E3340" w14:textId="77777777" w:rsidR="00612121" w:rsidRPr="00612121" w:rsidRDefault="00612121" w:rsidP="00612121">
            <w:pPr>
              <w:jc w:val="center"/>
              <w:rPr>
                <w:b/>
                <w:bCs/>
                <w:color w:val="000000"/>
                <w:lang w:eastAsia="lv-LV"/>
              </w:rPr>
            </w:pPr>
            <w:r w:rsidRPr="00612121">
              <w:rPr>
                <w:b/>
                <w:bCs/>
                <w:color w:val="000000"/>
                <w:lang w:eastAsia="lv-LV"/>
              </w:rPr>
              <w:t>JL664A Aruba 6300M</w:t>
            </w:r>
          </w:p>
        </w:tc>
        <w:tc>
          <w:tcPr>
            <w:tcW w:w="1377" w:type="dxa"/>
            <w:vAlign w:val="center"/>
            <w:hideMark/>
          </w:tcPr>
          <w:p w14:paraId="0520F77E" w14:textId="77777777" w:rsidR="00612121" w:rsidRPr="00612121" w:rsidRDefault="00612121" w:rsidP="00C211B8">
            <w:pPr>
              <w:jc w:val="center"/>
              <w:rPr>
                <w:b/>
                <w:bCs/>
                <w:color w:val="000000"/>
                <w:lang w:eastAsia="lv-LV"/>
              </w:rPr>
            </w:pPr>
            <w:r w:rsidRPr="00612121">
              <w:rPr>
                <w:b/>
                <w:bCs/>
                <w:color w:val="000000"/>
                <w:lang w:eastAsia="lv-LV"/>
              </w:rPr>
              <w:t>4</w:t>
            </w:r>
          </w:p>
        </w:tc>
        <w:tc>
          <w:tcPr>
            <w:tcW w:w="2408" w:type="dxa"/>
          </w:tcPr>
          <w:p w14:paraId="5CC35D0F" w14:textId="77777777" w:rsidR="00612121" w:rsidRPr="00612121" w:rsidRDefault="00612121" w:rsidP="00C211B8">
            <w:pPr>
              <w:jc w:val="center"/>
              <w:rPr>
                <w:b/>
                <w:bCs/>
                <w:color w:val="000000"/>
                <w:lang w:eastAsia="lv-LV"/>
              </w:rPr>
            </w:pPr>
          </w:p>
        </w:tc>
        <w:tc>
          <w:tcPr>
            <w:tcW w:w="2410" w:type="dxa"/>
          </w:tcPr>
          <w:p w14:paraId="4DD602CE" w14:textId="77777777" w:rsidR="00612121" w:rsidRPr="00612121" w:rsidRDefault="00612121" w:rsidP="00C211B8">
            <w:pPr>
              <w:jc w:val="center"/>
              <w:rPr>
                <w:b/>
                <w:bCs/>
                <w:color w:val="000000"/>
                <w:lang w:eastAsia="lv-LV"/>
              </w:rPr>
            </w:pPr>
          </w:p>
        </w:tc>
      </w:tr>
      <w:tr w:rsidR="00612121" w:rsidRPr="00A52E16" w14:paraId="3CA2D6E7" w14:textId="77777777" w:rsidTr="00983C74">
        <w:trPr>
          <w:trHeight w:val="315"/>
        </w:trPr>
        <w:tc>
          <w:tcPr>
            <w:tcW w:w="3283" w:type="dxa"/>
            <w:vAlign w:val="center"/>
            <w:hideMark/>
          </w:tcPr>
          <w:p w14:paraId="54EAF141" w14:textId="77777777" w:rsidR="00612121" w:rsidRPr="00612121" w:rsidRDefault="00612121" w:rsidP="00612121">
            <w:pPr>
              <w:jc w:val="center"/>
              <w:rPr>
                <w:b/>
                <w:bCs/>
                <w:color w:val="000000"/>
                <w:lang w:eastAsia="lv-LV"/>
              </w:rPr>
            </w:pPr>
            <w:r w:rsidRPr="00612121">
              <w:rPr>
                <w:b/>
                <w:bCs/>
                <w:color w:val="000000"/>
                <w:lang w:eastAsia="lv-LV"/>
              </w:rPr>
              <w:t>JL679A Aruba 6100</w:t>
            </w:r>
          </w:p>
        </w:tc>
        <w:tc>
          <w:tcPr>
            <w:tcW w:w="1377" w:type="dxa"/>
            <w:vAlign w:val="center"/>
            <w:hideMark/>
          </w:tcPr>
          <w:p w14:paraId="543638E8" w14:textId="77777777" w:rsidR="00612121" w:rsidRPr="00612121" w:rsidRDefault="00612121" w:rsidP="00C211B8">
            <w:pPr>
              <w:jc w:val="center"/>
              <w:rPr>
                <w:b/>
                <w:bCs/>
                <w:color w:val="000000"/>
                <w:lang w:eastAsia="lv-LV"/>
              </w:rPr>
            </w:pPr>
            <w:r w:rsidRPr="00612121">
              <w:rPr>
                <w:b/>
                <w:bCs/>
                <w:color w:val="000000"/>
                <w:lang w:eastAsia="lv-LV"/>
              </w:rPr>
              <w:t>5</w:t>
            </w:r>
          </w:p>
        </w:tc>
        <w:tc>
          <w:tcPr>
            <w:tcW w:w="2408" w:type="dxa"/>
          </w:tcPr>
          <w:p w14:paraId="3F320482" w14:textId="77777777" w:rsidR="00612121" w:rsidRPr="00612121" w:rsidRDefault="00612121" w:rsidP="00C211B8">
            <w:pPr>
              <w:jc w:val="center"/>
              <w:rPr>
                <w:b/>
                <w:bCs/>
                <w:color w:val="000000"/>
                <w:lang w:eastAsia="lv-LV"/>
              </w:rPr>
            </w:pPr>
          </w:p>
        </w:tc>
        <w:tc>
          <w:tcPr>
            <w:tcW w:w="2410" w:type="dxa"/>
          </w:tcPr>
          <w:p w14:paraId="7CE3BC19" w14:textId="77777777" w:rsidR="00612121" w:rsidRPr="00612121" w:rsidRDefault="00612121" w:rsidP="00C211B8">
            <w:pPr>
              <w:jc w:val="center"/>
              <w:rPr>
                <w:b/>
                <w:bCs/>
                <w:color w:val="000000"/>
                <w:lang w:eastAsia="lv-LV"/>
              </w:rPr>
            </w:pPr>
          </w:p>
        </w:tc>
      </w:tr>
      <w:tr w:rsidR="00612121" w:rsidRPr="00A52E16" w14:paraId="1CBD0382" w14:textId="77777777" w:rsidTr="00983C74">
        <w:trPr>
          <w:trHeight w:val="315"/>
        </w:trPr>
        <w:tc>
          <w:tcPr>
            <w:tcW w:w="3283" w:type="dxa"/>
            <w:vAlign w:val="center"/>
            <w:hideMark/>
          </w:tcPr>
          <w:p w14:paraId="72662BA1" w14:textId="77777777" w:rsidR="00612121" w:rsidRPr="00612121" w:rsidRDefault="00612121" w:rsidP="00612121">
            <w:pPr>
              <w:jc w:val="center"/>
              <w:rPr>
                <w:b/>
                <w:bCs/>
                <w:color w:val="000000"/>
                <w:lang w:eastAsia="lv-LV"/>
              </w:rPr>
            </w:pPr>
            <w:r w:rsidRPr="00612121">
              <w:rPr>
                <w:b/>
                <w:bCs/>
                <w:color w:val="000000"/>
                <w:lang w:eastAsia="lv-LV"/>
              </w:rPr>
              <w:t>JL725A Aruba 6200F</w:t>
            </w:r>
          </w:p>
        </w:tc>
        <w:tc>
          <w:tcPr>
            <w:tcW w:w="1377" w:type="dxa"/>
            <w:vAlign w:val="center"/>
            <w:hideMark/>
          </w:tcPr>
          <w:p w14:paraId="54A4AF21" w14:textId="77777777" w:rsidR="00612121" w:rsidRPr="00612121" w:rsidRDefault="00612121" w:rsidP="00C211B8">
            <w:pPr>
              <w:jc w:val="center"/>
              <w:rPr>
                <w:b/>
                <w:bCs/>
                <w:color w:val="000000"/>
                <w:lang w:eastAsia="lv-LV"/>
              </w:rPr>
            </w:pPr>
            <w:r w:rsidRPr="00612121">
              <w:rPr>
                <w:b/>
                <w:bCs/>
                <w:color w:val="000000"/>
                <w:lang w:eastAsia="lv-LV"/>
              </w:rPr>
              <w:t>4</w:t>
            </w:r>
          </w:p>
        </w:tc>
        <w:tc>
          <w:tcPr>
            <w:tcW w:w="2408" w:type="dxa"/>
          </w:tcPr>
          <w:p w14:paraId="4CDF77B4" w14:textId="77777777" w:rsidR="00612121" w:rsidRPr="00612121" w:rsidRDefault="00612121" w:rsidP="00C211B8">
            <w:pPr>
              <w:jc w:val="center"/>
              <w:rPr>
                <w:b/>
                <w:bCs/>
                <w:color w:val="000000"/>
                <w:lang w:eastAsia="lv-LV"/>
              </w:rPr>
            </w:pPr>
          </w:p>
        </w:tc>
        <w:tc>
          <w:tcPr>
            <w:tcW w:w="2410" w:type="dxa"/>
          </w:tcPr>
          <w:p w14:paraId="340011C1" w14:textId="77777777" w:rsidR="00612121" w:rsidRPr="00612121" w:rsidRDefault="00612121" w:rsidP="00C211B8">
            <w:pPr>
              <w:jc w:val="center"/>
              <w:rPr>
                <w:b/>
                <w:bCs/>
                <w:color w:val="000000"/>
                <w:lang w:eastAsia="lv-LV"/>
              </w:rPr>
            </w:pPr>
          </w:p>
        </w:tc>
      </w:tr>
      <w:tr w:rsidR="00612121" w:rsidRPr="00A52E16" w14:paraId="74EE8F32" w14:textId="77777777" w:rsidTr="00983C74">
        <w:trPr>
          <w:trHeight w:val="315"/>
        </w:trPr>
        <w:tc>
          <w:tcPr>
            <w:tcW w:w="3283" w:type="dxa"/>
            <w:vAlign w:val="center"/>
            <w:hideMark/>
          </w:tcPr>
          <w:p w14:paraId="3E814B36" w14:textId="77777777" w:rsidR="00612121" w:rsidRPr="00612121" w:rsidRDefault="00612121" w:rsidP="00612121">
            <w:pPr>
              <w:jc w:val="center"/>
              <w:rPr>
                <w:b/>
                <w:bCs/>
                <w:color w:val="000000"/>
                <w:lang w:eastAsia="lv-LV"/>
              </w:rPr>
            </w:pPr>
            <w:r w:rsidRPr="00612121">
              <w:rPr>
                <w:b/>
                <w:bCs/>
                <w:color w:val="000000"/>
                <w:lang w:eastAsia="lv-LV"/>
              </w:rPr>
              <w:t>JL728A Aruba 6200F</w:t>
            </w:r>
          </w:p>
        </w:tc>
        <w:tc>
          <w:tcPr>
            <w:tcW w:w="1377" w:type="dxa"/>
            <w:vAlign w:val="center"/>
            <w:hideMark/>
          </w:tcPr>
          <w:p w14:paraId="012F369B" w14:textId="77777777" w:rsidR="00612121" w:rsidRPr="00612121" w:rsidRDefault="00612121" w:rsidP="00C211B8">
            <w:pPr>
              <w:jc w:val="center"/>
              <w:rPr>
                <w:b/>
                <w:bCs/>
                <w:color w:val="000000"/>
                <w:lang w:eastAsia="lv-LV"/>
              </w:rPr>
            </w:pPr>
            <w:r w:rsidRPr="00612121">
              <w:rPr>
                <w:b/>
                <w:bCs/>
                <w:color w:val="000000"/>
                <w:lang w:eastAsia="lv-LV"/>
              </w:rPr>
              <w:t>3</w:t>
            </w:r>
          </w:p>
        </w:tc>
        <w:tc>
          <w:tcPr>
            <w:tcW w:w="2408" w:type="dxa"/>
          </w:tcPr>
          <w:p w14:paraId="0B4E7F93" w14:textId="77777777" w:rsidR="00612121" w:rsidRPr="00612121" w:rsidRDefault="00612121" w:rsidP="00C211B8">
            <w:pPr>
              <w:jc w:val="center"/>
              <w:rPr>
                <w:b/>
                <w:bCs/>
                <w:color w:val="000000"/>
                <w:lang w:eastAsia="lv-LV"/>
              </w:rPr>
            </w:pPr>
          </w:p>
        </w:tc>
        <w:tc>
          <w:tcPr>
            <w:tcW w:w="2410" w:type="dxa"/>
          </w:tcPr>
          <w:p w14:paraId="5D80E4C5" w14:textId="77777777" w:rsidR="00612121" w:rsidRPr="00612121" w:rsidRDefault="00612121" w:rsidP="00C211B8">
            <w:pPr>
              <w:jc w:val="center"/>
              <w:rPr>
                <w:b/>
                <w:bCs/>
                <w:color w:val="000000"/>
                <w:lang w:eastAsia="lv-LV"/>
              </w:rPr>
            </w:pPr>
          </w:p>
        </w:tc>
      </w:tr>
    </w:tbl>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2410"/>
      </w:tblGrid>
      <w:tr w:rsidR="00E44F61" w:rsidRPr="00B60366" w14:paraId="06FC1082" w14:textId="77777777" w:rsidTr="00983C74">
        <w:trPr>
          <w:trHeight w:val="433"/>
        </w:trPr>
        <w:tc>
          <w:tcPr>
            <w:tcW w:w="7083" w:type="dxa"/>
            <w:vAlign w:val="center"/>
          </w:tcPr>
          <w:p w14:paraId="410A2944" w14:textId="77777777" w:rsidR="00E44F61" w:rsidRPr="006B1C59" w:rsidRDefault="00E44F61" w:rsidP="00F7583F">
            <w:pPr>
              <w:contextualSpacing/>
              <w:jc w:val="right"/>
              <w:rPr>
                <w:rFonts w:eastAsia="SimSun"/>
                <w:b/>
                <w:bCs/>
              </w:rPr>
            </w:pPr>
            <w:r w:rsidRPr="006B1C59">
              <w:rPr>
                <w:rFonts w:eastAsia="SimSun"/>
                <w:b/>
                <w:bCs/>
              </w:rPr>
              <w:t>KOPĀ EUR BEZ PVN:</w:t>
            </w:r>
          </w:p>
        </w:tc>
        <w:tc>
          <w:tcPr>
            <w:tcW w:w="2410" w:type="dxa"/>
            <w:vAlign w:val="center"/>
          </w:tcPr>
          <w:p w14:paraId="3DDDF490" w14:textId="77777777" w:rsidR="00E44F61" w:rsidRPr="00B60366" w:rsidRDefault="00E44F61" w:rsidP="00F7583F">
            <w:pPr>
              <w:contextualSpacing/>
              <w:jc w:val="center"/>
              <w:rPr>
                <w:rFonts w:eastAsia="SimSun"/>
              </w:rPr>
            </w:pPr>
          </w:p>
        </w:tc>
      </w:tr>
      <w:tr w:rsidR="00E44F61" w:rsidRPr="00B60366" w14:paraId="68DE29E6" w14:textId="77777777" w:rsidTr="00983C74">
        <w:trPr>
          <w:trHeight w:val="425"/>
        </w:trPr>
        <w:tc>
          <w:tcPr>
            <w:tcW w:w="7083" w:type="dxa"/>
            <w:vAlign w:val="center"/>
          </w:tcPr>
          <w:p w14:paraId="0F11F6B0" w14:textId="77777777" w:rsidR="00E44F61" w:rsidRPr="006B1C59" w:rsidRDefault="00E44F61" w:rsidP="00F7583F">
            <w:pPr>
              <w:contextualSpacing/>
              <w:jc w:val="right"/>
              <w:rPr>
                <w:rFonts w:eastAsia="SimSun"/>
                <w:b/>
                <w:bCs/>
              </w:rPr>
            </w:pPr>
            <w:r w:rsidRPr="006B1C59">
              <w:rPr>
                <w:rFonts w:eastAsia="SimSun"/>
                <w:b/>
                <w:bCs/>
              </w:rPr>
              <w:t>PVN 21 %:</w:t>
            </w:r>
          </w:p>
        </w:tc>
        <w:tc>
          <w:tcPr>
            <w:tcW w:w="2410" w:type="dxa"/>
            <w:vAlign w:val="center"/>
          </w:tcPr>
          <w:p w14:paraId="3F317EE7" w14:textId="77777777" w:rsidR="00E44F61" w:rsidRPr="00B60366" w:rsidRDefault="00E44F61" w:rsidP="00F7583F">
            <w:pPr>
              <w:contextualSpacing/>
              <w:jc w:val="center"/>
              <w:rPr>
                <w:rFonts w:eastAsia="SimSun"/>
              </w:rPr>
            </w:pPr>
          </w:p>
        </w:tc>
      </w:tr>
      <w:tr w:rsidR="00E44F61" w:rsidRPr="00B60366" w14:paraId="17AAFAA9" w14:textId="77777777" w:rsidTr="00983C74">
        <w:trPr>
          <w:trHeight w:val="416"/>
        </w:trPr>
        <w:tc>
          <w:tcPr>
            <w:tcW w:w="7083" w:type="dxa"/>
            <w:vAlign w:val="center"/>
          </w:tcPr>
          <w:p w14:paraId="2DFA4F6C" w14:textId="77777777" w:rsidR="00E44F61" w:rsidRPr="006B1C59" w:rsidRDefault="00E44F61" w:rsidP="00F7583F">
            <w:pPr>
              <w:contextualSpacing/>
              <w:jc w:val="right"/>
              <w:rPr>
                <w:rFonts w:eastAsia="SimSun"/>
                <w:b/>
                <w:bCs/>
              </w:rPr>
            </w:pPr>
            <w:r w:rsidRPr="006B1C59">
              <w:rPr>
                <w:rFonts w:eastAsia="SimSun"/>
                <w:b/>
                <w:bCs/>
              </w:rPr>
              <w:t>KOPĀ EUR AR PVN:</w:t>
            </w:r>
          </w:p>
        </w:tc>
        <w:tc>
          <w:tcPr>
            <w:tcW w:w="2410" w:type="dxa"/>
            <w:vAlign w:val="center"/>
          </w:tcPr>
          <w:p w14:paraId="76C5A72A" w14:textId="77777777" w:rsidR="00E44F61" w:rsidRPr="00B60366" w:rsidRDefault="00E44F61" w:rsidP="00F7583F">
            <w:pPr>
              <w:contextualSpacing/>
              <w:jc w:val="center"/>
              <w:rPr>
                <w:rFonts w:eastAsia="SimSun"/>
              </w:rPr>
            </w:pPr>
          </w:p>
        </w:tc>
      </w:tr>
    </w:tbl>
    <w:p w14:paraId="063788A3" w14:textId="77777777" w:rsidR="00F921FD" w:rsidRDefault="00F921FD" w:rsidP="00DF5159">
      <w:pPr>
        <w:keepLines/>
        <w:jc w:val="center"/>
        <w:rPr>
          <w:b/>
          <w:bCs/>
        </w:rPr>
      </w:pPr>
    </w:p>
    <w:p w14:paraId="4A430218" w14:textId="77777777" w:rsidR="00612121" w:rsidRDefault="00612121" w:rsidP="00DF5159">
      <w:pPr>
        <w:keepLines/>
        <w:rPr>
          <w:b/>
          <w:bCs/>
        </w:rPr>
      </w:pPr>
    </w:p>
    <w:p w14:paraId="498B950F" w14:textId="1EC1424F" w:rsidR="00DF5159" w:rsidRDefault="00DF5159" w:rsidP="00DF5159">
      <w:pPr>
        <w:keepLines/>
        <w:rPr>
          <w:b/>
          <w:bCs/>
        </w:rPr>
      </w:pPr>
      <w:r w:rsidRPr="00642A72">
        <w:rPr>
          <w:b/>
          <w:bCs/>
        </w:rPr>
        <w:t xml:space="preserve">Piedāvājuma kopējā </w:t>
      </w:r>
      <w:r>
        <w:rPr>
          <w:b/>
          <w:bCs/>
        </w:rPr>
        <w:t xml:space="preserve">līguma </w:t>
      </w:r>
      <w:r w:rsidRPr="00642A72">
        <w:rPr>
          <w:b/>
          <w:bCs/>
        </w:rPr>
        <w:t>summa (</w:t>
      </w:r>
      <w:r w:rsidRPr="00642A72">
        <w:rPr>
          <w:b/>
          <w:bCs/>
          <w:u w:val="single"/>
        </w:rPr>
        <w:t>bez PVN)</w:t>
      </w:r>
      <w:r w:rsidRPr="00642A72">
        <w:rPr>
          <w:b/>
          <w:bCs/>
        </w:rPr>
        <w:t xml:space="preserve"> vārdiem </w:t>
      </w:r>
      <w:r w:rsidRPr="00642A72">
        <w:rPr>
          <w:b/>
          <w:bCs/>
          <w:u w:val="single"/>
        </w:rPr>
        <w:tab/>
      </w:r>
      <w:r w:rsidRPr="00642A72">
        <w:rPr>
          <w:b/>
          <w:bCs/>
          <w:u w:val="single"/>
        </w:rPr>
        <w:tab/>
      </w:r>
      <w:r w:rsidRPr="00642A72">
        <w:rPr>
          <w:b/>
          <w:bCs/>
          <w:u w:val="single"/>
        </w:rPr>
        <w:tab/>
      </w:r>
      <w:r w:rsidRPr="00642A72">
        <w:rPr>
          <w:b/>
          <w:bCs/>
          <w:u w:val="single"/>
        </w:rPr>
        <w:tab/>
        <w:t xml:space="preserve"> </w:t>
      </w:r>
      <w:r w:rsidRPr="00642A72">
        <w:rPr>
          <w:b/>
          <w:bCs/>
        </w:rPr>
        <w:t>EUR.</w:t>
      </w:r>
    </w:p>
    <w:p w14:paraId="0AE247B4" w14:textId="6D9AABAA" w:rsidR="00DF5159" w:rsidRDefault="00DF5159" w:rsidP="00DF5159">
      <w:pPr>
        <w:overflowPunct w:val="0"/>
        <w:autoSpaceDE w:val="0"/>
        <w:autoSpaceDN w:val="0"/>
        <w:adjustRightInd w:val="0"/>
        <w:jc w:val="both"/>
        <w:textAlignment w:val="baseline"/>
        <w:rPr>
          <w:lang w:eastAsia="lv-LV"/>
        </w:rPr>
      </w:pPr>
    </w:p>
    <w:p w14:paraId="61B88E78" w14:textId="3960C8B0" w:rsidR="00612121" w:rsidRPr="00612121" w:rsidRDefault="00612121" w:rsidP="00DF5159">
      <w:pPr>
        <w:overflowPunct w:val="0"/>
        <w:autoSpaceDE w:val="0"/>
        <w:autoSpaceDN w:val="0"/>
        <w:adjustRightInd w:val="0"/>
        <w:jc w:val="both"/>
        <w:textAlignment w:val="baseline"/>
        <w:rPr>
          <w:i/>
          <w:iCs/>
          <w:lang w:eastAsia="lv-LV"/>
        </w:rPr>
      </w:pPr>
      <w:r w:rsidRPr="00612121">
        <w:rPr>
          <w:i/>
          <w:iCs/>
          <w:lang w:eastAsia="lv-LV"/>
        </w:rPr>
        <w:t xml:space="preserve">*Pretendents norāda sava piedāvātā tīklu komutatora modeli. </w:t>
      </w:r>
    </w:p>
    <w:p w14:paraId="448B7DD3" w14:textId="77777777" w:rsidR="00DF5159" w:rsidRPr="005F7166" w:rsidRDefault="00DF5159" w:rsidP="00DF5159">
      <w:pPr>
        <w:overflowPunct w:val="0"/>
        <w:autoSpaceDE w:val="0"/>
        <w:autoSpaceDN w:val="0"/>
        <w:adjustRightInd w:val="0"/>
        <w:spacing w:before="120"/>
        <w:jc w:val="both"/>
        <w:textAlignment w:val="baseline"/>
        <w:rPr>
          <w:lang w:eastAsia="lv-LV"/>
        </w:rPr>
      </w:pPr>
      <w:r w:rsidRPr="005F7166">
        <w:rPr>
          <w:lang w:eastAsia="lv-LV"/>
        </w:rPr>
        <w:t xml:space="preserve">Finanšu piedāvājumā ierēķinātas visas izmaksas, kas nepieciešamas </w:t>
      </w:r>
      <w:r>
        <w:rPr>
          <w:lang w:eastAsia="lv-LV"/>
        </w:rPr>
        <w:t>iepirkuma līguma</w:t>
      </w:r>
      <w:r w:rsidRPr="005F7166">
        <w:rPr>
          <w:lang w:eastAsia="lv-LV"/>
        </w:rPr>
        <w:t xml:space="preserve"> izpildei.</w:t>
      </w:r>
    </w:p>
    <w:p w14:paraId="3666EC95" w14:textId="77777777" w:rsidR="00DF5159" w:rsidRPr="00642A72" w:rsidRDefault="00DF5159" w:rsidP="00DF5159">
      <w:pPr>
        <w:overflowPunct w:val="0"/>
        <w:autoSpaceDE w:val="0"/>
        <w:autoSpaceDN w:val="0"/>
        <w:adjustRightInd w:val="0"/>
        <w:spacing w:before="120"/>
        <w:jc w:val="both"/>
        <w:textAlignment w:val="baseline"/>
        <w:rPr>
          <w:lang w:eastAsia="lv-LV"/>
        </w:rPr>
      </w:pPr>
      <w:r w:rsidRPr="005F7166">
        <w:rPr>
          <w:lang w:eastAsia="lv-LV"/>
        </w:rPr>
        <w:t>Ar šo apstiprinām un garantējam sniegto ziņu patiesumu un precizitāti.</w:t>
      </w:r>
    </w:p>
    <w:p w14:paraId="258EDD4F" w14:textId="77777777" w:rsidR="00DF5159" w:rsidRDefault="00DF5159" w:rsidP="00DF5159">
      <w:pPr>
        <w:keepLines/>
        <w:jc w:val="both"/>
      </w:pPr>
    </w:p>
    <w:p w14:paraId="02C89B2E" w14:textId="77777777" w:rsidR="00DF5159" w:rsidRPr="00642A72" w:rsidRDefault="00DF5159" w:rsidP="00DF5159">
      <w:pPr>
        <w:keepLines/>
        <w:jc w:val="both"/>
      </w:pPr>
    </w:p>
    <w:p w14:paraId="64F5ECE1" w14:textId="77777777" w:rsidR="00DF5159" w:rsidRPr="00642A72" w:rsidRDefault="00DF5159" w:rsidP="00DF5159">
      <w:pPr>
        <w:keepLines/>
        <w:overflowPunct w:val="0"/>
        <w:autoSpaceDE w:val="0"/>
        <w:autoSpaceDN w:val="0"/>
        <w:adjustRightInd w:val="0"/>
        <w:spacing w:before="120" w:line="480" w:lineRule="auto"/>
        <w:jc w:val="both"/>
        <w:textAlignment w:val="baseline"/>
        <w:rPr>
          <w:lang w:eastAsia="lv-LV"/>
        </w:rPr>
      </w:pPr>
      <w:r w:rsidRPr="00642A72">
        <w:rPr>
          <w:lang w:eastAsia="lv-LV"/>
        </w:rPr>
        <w:t>Paraksts: ________________________</w:t>
      </w:r>
    </w:p>
    <w:p w14:paraId="498D6448" w14:textId="77777777" w:rsidR="00DF5159" w:rsidRPr="00642A72" w:rsidRDefault="00DF5159" w:rsidP="00DF5159">
      <w:pPr>
        <w:keepLines/>
        <w:overflowPunct w:val="0"/>
        <w:autoSpaceDE w:val="0"/>
        <w:autoSpaceDN w:val="0"/>
        <w:adjustRightInd w:val="0"/>
        <w:spacing w:before="120" w:line="480" w:lineRule="auto"/>
        <w:jc w:val="both"/>
        <w:textAlignment w:val="baseline"/>
        <w:rPr>
          <w:lang w:eastAsia="lv-LV"/>
        </w:rPr>
      </w:pPr>
      <w:r w:rsidRPr="00642A72">
        <w:rPr>
          <w:lang w:eastAsia="lv-LV"/>
        </w:rPr>
        <w:t>Parakstītāja vārds, uzvārds un amats: _________________</w:t>
      </w:r>
    </w:p>
    <w:p w14:paraId="504D0841" w14:textId="77777777" w:rsidR="00DF5159" w:rsidRPr="00642A72" w:rsidRDefault="00DF5159" w:rsidP="00DF5159">
      <w:pPr>
        <w:keepLines/>
        <w:spacing w:before="120" w:line="480" w:lineRule="auto"/>
        <w:ind w:right="283"/>
        <w:jc w:val="both"/>
        <w:rPr>
          <w:rFonts w:eastAsia="Calibri"/>
          <w:lang w:eastAsia="lv-LV"/>
        </w:rPr>
      </w:pPr>
      <w:r w:rsidRPr="00642A72">
        <w:rPr>
          <w:lang w:eastAsia="lv-LV"/>
        </w:rPr>
        <w:t>Datums: _______________</w:t>
      </w:r>
    </w:p>
    <w:bookmarkEnd w:id="11"/>
    <w:p w14:paraId="1F374E24" w14:textId="3B0DBB3C" w:rsidR="00DF5159" w:rsidRDefault="00DF5159" w:rsidP="00E44F61">
      <w:pPr>
        <w:rPr>
          <w:bCs/>
        </w:rPr>
      </w:pPr>
    </w:p>
    <w:p w14:paraId="17074ED5" w14:textId="77777777" w:rsidR="00656D4C" w:rsidRDefault="00656D4C">
      <w:pPr>
        <w:rPr>
          <w:bCs/>
        </w:rPr>
      </w:pPr>
      <w:r>
        <w:rPr>
          <w:bCs/>
        </w:rPr>
        <w:br w:type="page"/>
      </w:r>
    </w:p>
    <w:p w14:paraId="18D4B9C0" w14:textId="1A29BEB8" w:rsidR="00656D4C" w:rsidRDefault="00656D4C" w:rsidP="00656D4C">
      <w:pPr>
        <w:jc w:val="center"/>
        <w:rPr>
          <w:b/>
        </w:rPr>
      </w:pPr>
      <w:r w:rsidRPr="00983C74">
        <w:rPr>
          <w:b/>
        </w:rPr>
        <w:lastRenderedPageBreak/>
        <w:t>2.DAĻA</w:t>
      </w:r>
    </w:p>
    <w:p w14:paraId="146A18C2" w14:textId="77777777" w:rsidR="00983C74" w:rsidRDefault="00983C74" w:rsidP="00983C74">
      <w:pPr>
        <w:keepLines/>
        <w:spacing w:before="240" w:after="240"/>
        <w:ind w:right="142"/>
        <w:jc w:val="both"/>
        <w:rPr>
          <w:bCs/>
        </w:rPr>
      </w:pPr>
      <w:r w:rsidRPr="003A5101">
        <w:rPr>
          <w:bCs/>
          <w:i/>
        </w:rPr>
        <w:t xml:space="preserve">&lt;Pretendenta nosaukums&gt; </w:t>
      </w:r>
      <w:r w:rsidRPr="003A5101">
        <w:rPr>
          <w:bCs/>
        </w:rPr>
        <w:t>piedāvā veikt Sarunu procedūras “</w:t>
      </w:r>
      <w:r>
        <w:t>Tīkla komutatoru</w:t>
      </w:r>
      <w:r w:rsidRPr="009A202A">
        <w:t xml:space="preserve"> piegāde</w:t>
      </w:r>
      <w:r w:rsidRPr="003A5101">
        <w:rPr>
          <w:bCs/>
        </w:rPr>
        <w:t>”, ID Nr. PRO-202</w:t>
      </w:r>
      <w:r>
        <w:rPr>
          <w:bCs/>
        </w:rPr>
        <w:t>2</w:t>
      </w:r>
      <w:r w:rsidRPr="003A5101">
        <w:rPr>
          <w:bCs/>
        </w:rPr>
        <w:t>/</w:t>
      </w:r>
      <w:r>
        <w:rPr>
          <w:bCs/>
        </w:rPr>
        <w:t>011</w:t>
      </w:r>
      <w:r w:rsidRPr="003A5101">
        <w:rPr>
          <w:bCs/>
        </w:rPr>
        <w:t xml:space="preserve">, tehniskajā specifikācijā minēto preču </w:t>
      </w:r>
      <w:r>
        <w:rPr>
          <w:bCs/>
        </w:rPr>
        <w:t>piegādi</w:t>
      </w:r>
      <w:r w:rsidRPr="003A5101">
        <w:rPr>
          <w:bCs/>
        </w:rPr>
        <w:t xml:space="preserve"> par šādām izmaksām:</w:t>
      </w:r>
    </w:p>
    <w:p w14:paraId="1982F0BC" w14:textId="77777777" w:rsidR="00983C74" w:rsidRPr="00A52E16" w:rsidRDefault="00983C74" w:rsidP="00983C74">
      <w:r w:rsidRPr="00A52E16">
        <w:t>SFP moduļi</w:t>
      </w:r>
    </w:p>
    <w:tbl>
      <w:tblPr>
        <w:tblW w:w="9488" w:type="dxa"/>
        <w:tblCellMar>
          <w:left w:w="0" w:type="dxa"/>
          <w:right w:w="0" w:type="dxa"/>
        </w:tblCellMar>
        <w:tblLook w:val="04A0" w:firstRow="1" w:lastRow="0" w:firstColumn="1" w:lastColumn="0" w:noHBand="0" w:noVBand="1"/>
      </w:tblPr>
      <w:tblGrid>
        <w:gridCol w:w="3251"/>
        <w:gridCol w:w="1417"/>
        <w:gridCol w:w="2410"/>
        <w:gridCol w:w="2410"/>
      </w:tblGrid>
      <w:tr w:rsidR="00983C74" w:rsidRPr="00A52E16" w14:paraId="73001C98" w14:textId="77777777" w:rsidTr="00983C74">
        <w:trPr>
          <w:trHeight w:val="300"/>
        </w:trPr>
        <w:tc>
          <w:tcPr>
            <w:tcW w:w="32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5A152B" w14:textId="320E4D9D" w:rsidR="00983C74" w:rsidRPr="00A52E16" w:rsidRDefault="00983C74" w:rsidP="00C211B8">
            <w:pPr>
              <w:rPr>
                <w:b/>
                <w:bCs/>
                <w:color w:val="000000"/>
                <w:lang w:eastAsia="lv-LV"/>
              </w:rPr>
            </w:pPr>
            <w:r>
              <w:rPr>
                <w:b/>
                <w:bCs/>
                <w:color w:val="000000"/>
                <w:lang w:eastAsia="lv-LV"/>
              </w:rPr>
              <w:t>Modelis*</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EAE74A" w14:textId="77777777" w:rsidR="00983C74" w:rsidRPr="00A52E16" w:rsidRDefault="00983C74" w:rsidP="00C211B8">
            <w:pPr>
              <w:rPr>
                <w:b/>
                <w:bCs/>
                <w:color w:val="000000"/>
                <w:lang w:eastAsia="lv-LV"/>
              </w:rPr>
            </w:pPr>
            <w:r w:rsidRPr="00A52E16">
              <w:rPr>
                <w:b/>
                <w:bCs/>
                <w:color w:val="000000"/>
                <w:lang w:eastAsia="lv-LV"/>
              </w:rPr>
              <w:t>Skaits</w:t>
            </w:r>
          </w:p>
        </w:tc>
        <w:tc>
          <w:tcPr>
            <w:tcW w:w="2410" w:type="dxa"/>
            <w:tcBorders>
              <w:top w:val="single" w:sz="8" w:space="0" w:color="auto"/>
              <w:left w:val="nil"/>
              <w:bottom w:val="single" w:sz="8" w:space="0" w:color="auto"/>
              <w:right w:val="single" w:sz="8" w:space="0" w:color="auto"/>
            </w:tcBorders>
          </w:tcPr>
          <w:p w14:paraId="5ED7E6AF" w14:textId="77777777" w:rsidR="00983C74" w:rsidRPr="0007222C" w:rsidRDefault="00983C74" w:rsidP="00983C74">
            <w:pPr>
              <w:jc w:val="center"/>
              <w:rPr>
                <w:b/>
                <w:bCs/>
                <w:color w:val="000000"/>
                <w:lang w:eastAsia="lv-LV"/>
              </w:rPr>
            </w:pPr>
            <w:r w:rsidRPr="0007222C">
              <w:rPr>
                <w:b/>
                <w:bCs/>
                <w:color w:val="000000"/>
                <w:lang w:eastAsia="lv-LV"/>
              </w:rPr>
              <w:t xml:space="preserve">Piedāvātā cena par 1 (vienu) vienību </w:t>
            </w:r>
          </w:p>
          <w:p w14:paraId="74EAC910" w14:textId="74816CB3" w:rsidR="00983C74" w:rsidRPr="00A52E16" w:rsidRDefault="00983C74" w:rsidP="00983C74">
            <w:pPr>
              <w:jc w:val="center"/>
              <w:rPr>
                <w:b/>
                <w:bCs/>
                <w:color w:val="000000"/>
                <w:lang w:eastAsia="lv-LV"/>
              </w:rPr>
            </w:pPr>
            <w:r w:rsidRPr="0007222C">
              <w:rPr>
                <w:b/>
                <w:bCs/>
                <w:color w:val="000000"/>
                <w:lang w:eastAsia="lv-LV"/>
              </w:rPr>
              <w:t>EUR bez PVN</w:t>
            </w:r>
          </w:p>
        </w:tc>
        <w:tc>
          <w:tcPr>
            <w:tcW w:w="2410" w:type="dxa"/>
            <w:tcBorders>
              <w:top w:val="single" w:sz="8" w:space="0" w:color="auto"/>
              <w:left w:val="nil"/>
              <w:bottom w:val="single" w:sz="8" w:space="0" w:color="auto"/>
              <w:right w:val="single" w:sz="8" w:space="0" w:color="auto"/>
            </w:tcBorders>
          </w:tcPr>
          <w:p w14:paraId="21CACFB1" w14:textId="77777777" w:rsidR="00983C74" w:rsidRPr="0007222C" w:rsidRDefault="00983C74" w:rsidP="00983C74">
            <w:pPr>
              <w:jc w:val="center"/>
              <w:rPr>
                <w:b/>
                <w:bCs/>
                <w:color w:val="000000"/>
                <w:lang w:eastAsia="lv-LV"/>
              </w:rPr>
            </w:pPr>
            <w:r w:rsidRPr="0007222C">
              <w:rPr>
                <w:b/>
                <w:bCs/>
                <w:color w:val="000000"/>
                <w:lang w:eastAsia="lv-LV"/>
              </w:rPr>
              <w:t xml:space="preserve">Piedāvātā cena kopā </w:t>
            </w:r>
          </w:p>
          <w:p w14:paraId="6E306BE9" w14:textId="7C8E78FD" w:rsidR="00983C74" w:rsidRPr="00A52E16" w:rsidRDefault="00983C74" w:rsidP="00983C74">
            <w:pPr>
              <w:jc w:val="center"/>
              <w:rPr>
                <w:b/>
                <w:bCs/>
                <w:color w:val="000000"/>
                <w:lang w:eastAsia="lv-LV"/>
              </w:rPr>
            </w:pPr>
            <w:r w:rsidRPr="0007222C">
              <w:rPr>
                <w:b/>
                <w:bCs/>
                <w:color w:val="000000"/>
                <w:lang w:eastAsia="lv-LV"/>
              </w:rPr>
              <w:t>EUR bez PVN</w:t>
            </w:r>
          </w:p>
        </w:tc>
      </w:tr>
      <w:tr w:rsidR="00983C74" w:rsidRPr="00A52E16" w14:paraId="70164AF7" w14:textId="77777777" w:rsidTr="00983C74">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265DA6" w14:textId="77777777" w:rsidR="00983C74" w:rsidRPr="00A52E16" w:rsidRDefault="00983C74" w:rsidP="00C211B8">
            <w:pPr>
              <w:rPr>
                <w:color w:val="000000"/>
                <w:lang w:eastAsia="lv-LV"/>
              </w:rPr>
            </w:pPr>
            <w:r w:rsidRPr="00A52E16">
              <w:rPr>
                <w:color w:val="000000"/>
                <w:lang w:eastAsia="lv-LV"/>
              </w:rPr>
              <w:t xml:space="preserve">J4859D SFP LC </w:t>
            </w:r>
            <w:proofErr w:type="spellStart"/>
            <w:r w:rsidRPr="00A52E16">
              <w:rPr>
                <w:color w:val="000000"/>
                <w:lang w:eastAsia="lv-LV"/>
              </w:rPr>
              <w:t>Duplex</w:t>
            </w:r>
            <w:proofErr w:type="spellEnd"/>
            <w:r w:rsidRPr="00A52E16">
              <w:rPr>
                <w:color w:val="000000"/>
                <w:lang w:eastAsia="lv-LV"/>
              </w:rPr>
              <w:t xml:space="preserve"> 1G SM (vai analogs)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37EDF" w14:textId="77777777" w:rsidR="00983C74" w:rsidRPr="00A52E16" w:rsidRDefault="00983C74" w:rsidP="00C211B8">
            <w:pPr>
              <w:jc w:val="center"/>
              <w:rPr>
                <w:color w:val="000000"/>
                <w:lang w:eastAsia="lv-LV"/>
              </w:rPr>
            </w:pPr>
            <w:r w:rsidRPr="00A52E16">
              <w:rPr>
                <w:color w:val="000000"/>
                <w:lang w:eastAsia="lv-LV"/>
              </w:rPr>
              <w:t>20</w:t>
            </w:r>
          </w:p>
        </w:tc>
        <w:tc>
          <w:tcPr>
            <w:tcW w:w="2410" w:type="dxa"/>
            <w:tcBorders>
              <w:top w:val="nil"/>
              <w:left w:val="nil"/>
              <w:bottom w:val="single" w:sz="8" w:space="0" w:color="auto"/>
              <w:right w:val="single" w:sz="8" w:space="0" w:color="auto"/>
            </w:tcBorders>
          </w:tcPr>
          <w:p w14:paraId="14871B7D" w14:textId="77777777" w:rsidR="00983C74" w:rsidRPr="00A52E16" w:rsidRDefault="00983C74" w:rsidP="00C211B8">
            <w:pPr>
              <w:jc w:val="right"/>
              <w:rPr>
                <w:color w:val="000000"/>
                <w:lang w:eastAsia="lv-LV"/>
              </w:rPr>
            </w:pPr>
          </w:p>
        </w:tc>
        <w:tc>
          <w:tcPr>
            <w:tcW w:w="2410" w:type="dxa"/>
            <w:tcBorders>
              <w:top w:val="nil"/>
              <w:left w:val="nil"/>
              <w:bottom w:val="single" w:sz="8" w:space="0" w:color="auto"/>
              <w:right w:val="single" w:sz="8" w:space="0" w:color="auto"/>
            </w:tcBorders>
          </w:tcPr>
          <w:p w14:paraId="1E364229" w14:textId="77777777" w:rsidR="00983C74" w:rsidRPr="00A52E16" w:rsidRDefault="00983C74" w:rsidP="00C211B8">
            <w:pPr>
              <w:jc w:val="right"/>
              <w:rPr>
                <w:color w:val="000000"/>
                <w:lang w:eastAsia="lv-LV"/>
              </w:rPr>
            </w:pPr>
          </w:p>
        </w:tc>
      </w:tr>
      <w:tr w:rsidR="00983C74" w:rsidRPr="00A52E16" w14:paraId="7BAAAC38" w14:textId="77777777" w:rsidTr="00983C74">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264EDF" w14:textId="77777777" w:rsidR="00983C74" w:rsidRPr="00A52E16" w:rsidRDefault="00983C74" w:rsidP="00C211B8">
            <w:pPr>
              <w:rPr>
                <w:color w:val="000000"/>
                <w:lang w:eastAsia="lv-LV"/>
              </w:rPr>
            </w:pPr>
            <w:r w:rsidRPr="00A52E16">
              <w:rPr>
                <w:color w:val="000000"/>
                <w:lang w:eastAsia="lv-LV"/>
              </w:rPr>
              <w:t xml:space="preserve">J9151E SFP+ LC </w:t>
            </w:r>
            <w:proofErr w:type="spellStart"/>
            <w:r w:rsidRPr="00A52E16">
              <w:rPr>
                <w:color w:val="000000"/>
                <w:lang w:eastAsia="lv-LV"/>
              </w:rPr>
              <w:t>Duplex</w:t>
            </w:r>
            <w:proofErr w:type="spellEnd"/>
            <w:r w:rsidRPr="00A52E16">
              <w:rPr>
                <w:color w:val="000000"/>
                <w:lang w:eastAsia="lv-LV"/>
              </w:rPr>
              <w:t xml:space="preserve"> 10g SM (vai analogs)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ACA498" w14:textId="77777777" w:rsidR="00983C74" w:rsidRPr="00A52E16" w:rsidRDefault="00983C74" w:rsidP="00C211B8">
            <w:pPr>
              <w:jc w:val="center"/>
              <w:rPr>
                <w:color w:val="000000"/>
                <w:lang w:eastAsia="lv-LV"/>
              </w:rPr>
            </w:pPr>
            <w:r w:rsidRPr="00A52E16">
              <w:rPr>
                <w:color w:val="000000"/>
                <w:lang w:eastAsia="lv-LV"/>
              </w:rPr>
              <w:t>160</w:t>
            </w:r>
          </w:p>
        </w:tc>
        <w:tc>
          <w:tcPr>
            <w:tcW w:w="2410" w:type="dxa"/>
            <w:tcBorders>
              <w:top w:val="nil"/>
              <w:left w:val="nil"/>
              <w:bottom w:val="single" w:sz="8" w:space="0" w:color="auto"/>
              <w:right w:val="single" w:sz="8" w:space="0" w:color="auto"/>
            </w:tcBorders>
          </w:tcPr>
          <w:p w14:paraId="0D331E0F" w14:textId="77777777" w:rsidR="00983C74" w:rsidRPr="00A52E16" w:rsidRDefault="00983C74" w:rsidP="00C211B8">
            <w:pPr>
              <w:jc w:val="right"/>
              <w:rPr>
                <w:color w:val="000000"/>
                <w:lang w:eastAsia="lv-LV"/>
              </w:rPr>
            </w:pPr>
          </w:p>
        </w:tc>
        <w:tc>
          <w:tcPr>
            <w:tcW w:w="2410" w:type="dxa"/>
            <w:tcBorders>
              <w:top w:val="nil"/>
              <w:left w:val="nil"/>
              <w:bottom w:val="single" w:sz="8" w:space="0" w:color="auto"/>
              <w:right w:val="single" w:sz="8" w:space="0" w:color="auto"/>
            </w:tcBorders>
          </w:tcPr>
          <w:p w14:paraId="7D14D9D2" w14:textId="77777777" w:rsidR="00983C74" w:rsidRPr="00A52E16" w:rsidRDefault="00983C74" w:rsidP="00C211B8">
            <w:pPr>
              <w:jc w:val="right"/>
              <w:rPr>
                <w:color w:val="000000"/>
                <w:lang w:eastAsia="lv-LV"/>
              </w:rPr>
            </w:pPr>
          </w:p>
        </w:tc>
      </w:tr>
      <w:tr w:rsidR="00983C74" w:rsidRPr="00A52E16" w14:paraId="02C8AE27" w14:textId="77777777" w:rsidTr="00983C74">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79CECC" w14:textId="77777777" w:rsidR="00983C74" w:rsidRPr="00A52E16" w:rsidRDefault="00983C74" w:rsidP="00C211B8">
            <w:pPr>
              <w:rPr>
                <w:color w:val="000000"/>
                <w:lang w:eastAsia="lv-LV"/>
              </w:rPr>
            </w:pPr>
            <w:r w:rsidRPr="00A52E16">
              <w:rPr>
                <w:color w:val="000000"/>
                <w:lang w:eastAsia="lv-LV"/>
              </w:rPr>
              <w:t xml:space="preserve">J9054D SFP LC </w:t>
            </w:r>
            <w:proofErr w:type="spellStart"/>
            <w:r w:rsidRPr="00A52E16">
              <w:rPr>
                <w:color w:val="000000"/>
                <w:lang w:eastAsia="lv-LV"/>
              </w:rPr>
              <w:t>Duplex</w:t>
            </w:r>
            <w:proofErr w:type="spellEnd"/>
            <w:r w:rsidRPr="00A52E16">
              <w:rPr>
                <w:color w:val="000000"/>
                <w:lang w:eastAsia="lv-LV"/>
              </w:rPr>
              <w:t xml:space="preserve"> 1G MM (vai analogs)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FF2268" w14:textId="77777777" w:rsidR="00983C74" w:rsidRPr="00A52E16" w:rsidRDefault="00983C74" w:rsidP="00C211B8">
            <w:pPr>
              <w:jc w:val="center"/>
              <w:rPr>
                <w:color w:val="000000"/>
                <w:lang w:eastAsia="lv-LV"/>
              </w:rPr>
            </w:pPr>
            <w:r w:rsidRPr="00A52E16">
              <w:rPr>
                <w:color w:val="000000"/>
                <w:lang w:eastAsia="lv-LV"/>
              </w:rPr>
              <w:t>10</w:t>
            </w:r>
          </w:p>
        </w:tc>
        <w:tc>
          <w:tcPr>
            <w:tcW w:w="2410" w:type="dxa"/>
            <w:tcBorders>
              <w:top w:val="nil"/>
              <w:left w:val="nil"/>
              <w:bottom w:val="single" w:sz="8" w:space="0" w:color="auto"/>
              <w:right w:val="single" w:sz="8" w:space="0" w:color="auto"/>
            </w:tcBorders>
          </w:tcPr>
          <w:p w14:paraId="19D7AF66" w14:textId="77777777" w:rsidR="00983C74" w:rsidRPr="00A52E16" w:rsidRDefault="00983C74" w:rsidP="00C211B8">
            <w:pPr>
              <w:jc w:val="right"/>
              <w:rPr>
                <w:color w:val="000000"/>
                <w:lang w:eastAsia="lv-LV"/>
              </w:rPr>
            </w:pPr>
          </w:p>
        </w:tc>
        <w:tc>
          <w:tcPr>
            <w:tcW w:w="2410" w:type="dxa"/>
            <w:tcBorders>
              <w:top w:val="nil"/>
              <w:left w:val="nil"/>
              <w:bottom w:val="single" w:sz="8" w:space="0" w:color="auto"/>
              <w:right w:val="single" w:sz="8" w:space="0" w:color="auto"/>
            </w:tcBorders>
          </w:tcPr>
          <w:p w14:paraId="027097B4" w14:textId="77777777" w:rsidR="00983C74" w:rsidRPr="00A52E16" w:rsidRDefault="00983C74" w:rsidP="00C211B8">
            <w:pPr>
              <w:jc w:val="right"/>
              <w:rPr>
                <w:color w:val="000000"/>
                <w:lang w:eastAsia="lv-LV"/>
              </w:rPr>
            </w:pPr>
          </w:p>
        </w:tc>
      </w:tr>
      <w:tr w:rsidR="00983C74" w:rsidRPr="00A52E16" w14:paraId="1C22E300" w14:textId="77777777" w:rsidTr="00983C74">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9FBCBE" w14:textId="77777777" w:rsidR="00983C74" w:rsidRPr="00A52E16" w:rsidRDefault="00983C74" w:rsidP="00C211B8">
            <w:pPr>
              <w:rPr>
                <w:color w:val="000000"/>
                <w:lang w:eastAsia="lv-LV"/>
              </w:rPr>
            </w:pPr>
            <w:r w:rsidRPr="00A52E16">
              <w:rPr>
                <w:color w:val="000000"/>
                <w:lang w:eastAsia="lv-LV"/>
              </w:rPr>
              <w:t xml:space="preserve">J9150D SFP+ LC </w:t>
            </w:r>
            <w:proofErr w:type="spellStart"/>
            <w:r w:rsidRPr="00A52E16">
              <w:rPr>
                <w:color w:val="000000"/>
                <w:lang w:eastAsia="lv-LV"/>
              </w:rPr>
              <w:t>Duplex</w:t>
            </w:r>
            <w:proofErr w:type="spellEnd"/>
            <w:r w:rsidRPr="00A52E16">
              <w:rPr>
                <w:color w:val="000000"/>
                <w:lang w:eastAsia="lv-LV"/>
              </w:rPr>
              <w:t xml:space="preserve"> 10G MM (vai analogs)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8865C" w14:textId="77777777" w:rsidR="00983C74" w:rsidRPr="00A52E16" w:rsidRDefault="00983C74" w:rsidP="00C211B8">
            <w:pPr>
              <w:jc w:val="center"/>
              <w:rPr>
                <w:color w:val="000000"/>
                <w:lang w:eastAsia="lv-LV"/>
              </w:rPr>
            </w:pPr>
            <w:r w:rsidRPr="00A52E16">
              <w:rPr>
                <w:color w:val="000000"/>
                <w:lang w:eastAsia="lv-LV"/>
              </w:rPr>
              <w:t>10</w:t>
            </w:r>
          </w:p>
        </w:tc>
        <w:tc>
          <w:tcPr>
            <w:tcW w:w="2410" w:type="dxa"/>
            <w:tcBorders>
              <w:top w:val="nil"/>
              <w:left w:val="nil"/>
              <w:bottom w:val="single" w:sz="8" w:space="0" w:color="auto"/>
              <w:right w:val="single" w:sz="8" w:space="0" w:color="auto"/>
            </w:tcBorders>
          </w:tcPr>
          <w:p w14:paraId="32E7603F" w14:textId="77777777" w:rsidR="00983C74" w:rsidRPr="00A52E16" w:rsidRDefault="00983C74" w:rsidP="00C211B8">
            <w:pPr>
              <w:jc w:val="right"/>
              <w:rPr>
                <w:color w:val="000000"/>
                <w:lang w:eastAsia="lv-LV"/>
              </w:rPr>
            </w:pPr>
          </w:p>
        </w:tc>
        <w:tc>
          <w:tcPr>
            <w:tcW w:w="2410" w:type="dxa"/>
            <w:tcBorders>
              <w:top w:val="nil"/>
              <w:left w:val="nil"/>
              <w:bottom w:val="single" w:sz="8" w:space="0" w:color="auto"/>
              <w:right w:val="single" w:sz="8" w:space="0" w:color="auto"/>
            </w:tcBorders>
          </w:tcPr>
          <w:p w14:paraId="71642F25" w14:textId="77777777" w:rsidR="00983C74" w:rsidRPr="00A52E16" w:rsidRDefault="00983C74" w:rsidP="00C211B8">
            <w:pPr>
              <w:jc w:val="right"/>
              <w:rPr>
                <w:color w:val="000000"/>
                <w:lang w:eastAsia="lv-LV"/>
              </w:rPr>
            </w:pPr>
          </w:p>
        </w:tc>
      </w:tr>
    </w:tbl>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2410"/>
      </w:tblGrid>
      <w:tr w:rsidR="00983C74" w:rsidRPr="00B60366" w14:paraId="17644B7F" w14:textId="77777777" w:rsidTr="00C211B8">
        <w:trPr>
          <w:trHeight w:val="433"/>
        </w:trPr>
        <w:tc>
          <w:tcPr>
            <w:tcW w:w="7083" w:type="dxa"/>
            <w:vAlign w:val="center"/>
          </w:tcPr>
          <w:p w14:paraId="37197328" w14:textId="77777777" w:rsidR="00983C74" w:rsidRPr="006B1C59" w:rsidRDefault="00983C74" w:rsidP="00C211B8">
            <w:pPr>
              <w:contextualSpacing/>
              <w:jc w:val="right"/>
              <w:rPr>
                <w:rFonts w:eastAsia="SimSun"/>
                <w:b/>
                <w:bCs/>
              </w:rPr>
            </w:pPr>
            <w:bookmarkStart w:id="12" w:name="_Hlk95135216"/>
            <w:r w:rsidRPr="006B1C59">
              <w:rPr>
                <w:rFonts w:eastAsia="SimSun"/>
                <w:b/>
                <w:bCs/>
              </w:rPr>
              <w:t>KOPĀ EUR BEZ PVN:</w:t>
            </w:r>
          </w:p>
        </w:tc>
        <w:tc>
          <w:tcPr>
            <w:tcW w:w="2410" w:type="dxa"/>
            <w:vAlign w:val="center"/>
          </w:tcPr>
          <w:p w14:paraId="6663A2AA" w14:textId="77777777" w:rsidR="00983C74" w:rsidRPr="00B60366" w:rsidRDefault="00983C74" w:rsidP="00C211B8">
            <w:pPr>
              <w:contextualSpacing/>
              <w:jc w:val="center"/>
              <w:rPr>
                <w:rFonts w:eastAsia="SimSun"/>
              </w:rPr>
            </w:pPr>
          </w:p>
        </w:tc>
      </w:tr>
      <w:tr w:rsidR="00983C74" w:rsidRPr="00B60366" w14:paraId="73CDA87D" w14:textId="77777777" w:rsidTr="00C211B8">
        <w:trPr>
          <w:trHeight w:val="425"/>
        </w:trPr>
        <w:tc>
          <w:tcPr>
            <w:tcW w:w="7083" w:type="dxa"/>
            <w:vAlign w:val="center"/>
          </w:tcPr>
          <w:p w14:paraId="7DB104A6" w14:textId="77777777" w:rsidR="00983C74" w:rsidRPr="006B1C59" w:rsidRDefault="00983C74" w:rsidP="00C211B8">
            <w:pPr>
              <w:contextualSpacing/>
              <w:jc w:val="right"/>
              <w:rPr>
                <w:rFonts w:eastAsia="SimSun"/>
                <w:b/>
                <w:bCs/>
              </w:rPr>
            </w:pPr>
            <w:r w:rsidRPr="006B1C59">
              <w:rPr>
                <w:rFonts w:eastAsia="SimSun"/>
                <w:b/>
                <w:bCs/>
              </w:rPr>
              <w:t>PVN 21 %:</w:t>
            </w:r>
          </w:p>
        </w:tc>
        <w:tc>
          <w:tcPr>
            <w:tcW w:w="2410" w:type="dxa"/>
            <w:vAlign w:val="center"/>
          </w:tcPr>
          <w:p w14:paraId="0B0C5962" w14:textId="77777777" w:rsidR="00983C74" w:rsidRPr="00B60366" w:rsidRDefault="00983C74" w:rsidP="00C211B8">
            <w:pPr>
              <w:contextualSpacing/>
              <w:jc w:val="center"/>
              <w:rPr>
                <w:rFonts w:eastAsia="SimSun"/>
              </w:rPr>
            </w:pPr>
          </w:p>
        </w:tc>
      </w:tr>
      <w:tr w:rsidR="00983C74" w:rsidRPr="00B60366" w14:paraId="4B82098E" w14:textId="77777777" w:rsidTr="00C211B8">
        <w:trPr>
          <w:trHeight w:val="416"/>
        </w:trPr>
        <w:tc>
          <w:tcPr>
            <w:tcW w:w="7083" w:type="dxa"/>
            <w:vAlign w:val="center"/>
          </w:tcPr>
          <w:p w14:paraId="33C5C3D7" w14:textId="77777777" w:rsidR="00983C74" w:rsidRPr="006B1C59" w:rsidRDefault="00983C74" w:rsidP="00C211B8">
            <w:pPr>
              <w:contextualSpacing/>
              <w:jc w:val="right"/>
              <w:rPr>
                <w:rFonts w:eastAsia="SimSun"/>
                <w:b/>
                <w:bCs/>
              </w:rPr>
            </w:pPr>
            <w:r w:rsidRPr="006B1C59">
              <w:rPr>
                <w:rFonts w:eastAsia="SimSun"/>
                <w:b/>
                <w:bCs/>
              </w:rPr>
              <w:t>KOPĀ EUR AR PVN:</w:t>
            </w:r>
          </w:p>
        </w:tc>
        <w:tc>
          <w:tcPr>
            <w:tcW w:w="2410" w:type="dxa"/>
            <w:vAlign w:val="center"/>
          </w:tcPr>
          <w:p w14:paraId="44F6CF78" w14:textId="77777777" w:rsidR="00983C74" w:rsidRPr="00B60366" w:rsidRDefault="00983C74" w:rsidP="00C211B8">
            <w:pPr>
              <w:contextualSpacing/>
              <w:jc w:val="center"/>
              <w:rPr>
                <w:rFonts w:eastAsia="SimSun"/>
              </w:rPr>
            </w:pPr>
          </w:p>
        </w:tc>
      </w:tr>
      <w:bookmarkEnd w:id="12"/>
    </w:tbl>
    <w:p w14:paraId="3E05D28A" w14:textId="77777777" w:rsidR="00983C74" w:rsidRPr="00A52E16" w:rsidRDefault="00983C74" w:rsidP="00983C74"/>
    <w:p w14:paraId="006ABD12" w14:textId="77777777" w:rsidR="00983C74" w:rsidRPr="00A52E16" w:rsidRDefault="00983C74" w:rsidP="00983C74">
      <w:r w:rsidRPr="00A52E16">
        <w:t>DAC kabelis</w:t>
      </w:r>
    </w:p>
    <w:tbl>
      <w:tblPr>
        <w:tblW w:w="9488" w:type="dxa"/>
        <w:tblCellMar>
          <w:left w:w="0" w:type="dxa"/>
          <w:right w:w="0" w:type="dxa"/>
        </w:tblCellMar>
        <w:tblLook w:val="04A0" w:firstRow="1" w:lastRow="0" w:firstColumn="1" w:lastColumn="0" w:noHBand="0" w:noVBand="1"/>
      </w:tblPr>
      <w:tblGrid>
        <w:gridCol w:w="2542"/>
        <w:gridCol w:w="1843"/>
        <w:gridCol w:w="2409"/>
        <w:gridCol w:w="2694"/>
      </w:tblGrid>
      <w:tr w:rsidR="00983C74" w:rsidRPr="00A52E16" w14:paraId="5100BA8A" w14:textId="77777777" w:rsidTr="00983C74">
        <w:trPr>
          <w:trHeight w:val="30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E41337" w14:textId="452FCD98" w:rsidR="00983C74" w:rsidRPr="00A52E16" w:rsidRDefault="00983C74" w:rsidP="00C211B8">
            <w:pPr>
              <w:rPr>
                <w:b/>
                <w:bCs/>
                <w:color w:val="000000"/>
                <w:lang w:eastAsia="lv-LV"/>
              </w:rPr>
            </w:pPr>
            <w:r w:rsidRPr="00A52E16">
              <w:rPr>
                <w:b/>
                <w:bCs/>
                <w:color w:val="000000"/>
                <w:lang w:eastAsia="lv-LV"/>
              </w:rPr>
              <w:t>Modelis</w:t>
            </w:r>
            <w:r>
              <w:rPr>
                <w:b/>
                <w:bCs/>
                <w:color w:val="000000"/>
                <w:lang w:eastAsia="lv-LV"/>
              </w:rPr>
              <w:t>*</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C1D6E2" w14:textId="77777777" w:rsidR="00983C74" w:rsidRPr="00A52E16" w:rsidRDefault="00983C74" w:rsidP="00C211B8">
            <w:pPr>
              <w:jc w:val="center"/>
              <w:rPr>
                <w:b/>
                <w:bCs/>
                <w:color w:val="000000"/>
                <w:lang w:eastAsia="lv-LV"/>
              </w:rPr>
            </w:pPr>
            <w:r w:rsidRPr="00A52E16">
              <w:rPr>
                <w:b/>
                <w:bCs/>
                <w:color w:val="000000"/>
                <w:lang w:eastAsia="lv-LV"/>
              </w:rPr>
              <w:t>Skaits</w:t>
            </w:r>
          </w:p>
        </w:tc>
        <w:tc>
          <w:tcPr>
            <w:tcW w:w="2409" w:type="dxa"/>
            <w:tcBorders>
              <w:top w:val="single" w:sz="8" w:space="0" w:color="auto"/>
              <w:left w:val="nil"/>
              <w:bottom w:val="single" w:sz="8" w:space="0" w:color="auto"/>
              <w:right w:val="single" w:sz="8" w:space="0" w:color="auto"/>
            </w:tcBorders>
          </w:tcPr>
          <w:p w14:paraId="6B744B73" w14:textId="77777777" w:rsidR="00983C74" w:rsidRPr="0007222C" w:rsidRDefault="00983C74" w:rsidP="00983C74">
            <w:pPr>
              <w:jc w:val="center"/>
              <w:rPr>
                <w:b/>
                <w:bCs/>
                <w:color w:val="000000"/>
                <w:lang w:eastAsia="lv-LV"/>
              </w:rPr>
            </w:pPr>
            <w:r w:rsidRPr="0007222C">
              <w:rPr>
                <w:b/>
                <w:bCs/>
                <w:color w:val="000000"/>
                <w:lang w:eastAsia="lv-LV"/>
              </w:rPr>
              <w:t xml:space="preserve">Piedāvātā cena par 1 (vienu) vienību </w:t>
            </w:r>
          </w:p>
          <w:p w14:paraId="4E136E38" w14:textId="677F5849" w:rsidR="00983C74" w:rsidRPr="00A52E16" w:rsidRDefault="00983C74" w:rsidP="00983C74">
            <w:pPr>
              <w:rPr>
                <w:b/>
                <w:bCs/>
                <w:color w:val="000000"/>
                <w:lang w:eastAsia="lv-LV"/>
              </w:rPr>
            </w:pPr>
            <w:r w:rsidRPr="0007222C">
              <w:rPr>
                <w:b/>
                <w:bCs/>
                <w:color w:val="000000"/>
                <w:lang w:eastAsia="lv-LV"/>
              </w:rPr>
              <w:t>EUR bez PVN</w:t>
            </w:r>
            <w:r w:rsidRPr="00A52E16">
              <w:rPr>
                <w:b/>
                <w:bCs/>
                <w:color w:val="000000"/>
                <w:lang w:eastAsia="lv-LV"/>
              </w:rPr>
              <w:t xml:space="preserve"> </w:t>
            </w:r>
          </w:p>
        </w:tc>
        <w:tc>
          <w:tcPr>
            <w:tcW w:w="2694" w:type="dxa"/>
            <w:tcBorders>
              <w:top w:val="single" w:sz="8" w:space="0" w:color="auto"/>
              <w:left w:val="nil"/>
              <w:bottom w:val="single" w:sz="8" w:space="0" w:color="auto"/>
              <w:right w:val="single" w:sz="8" w:space="0" w:color="auto"/>
            </w:tcBorders>
          </w:tcPr>
          <w:p w14:paraId="624D5272" w14:textId="77777777" w:rsidR="00983C74" w:rsidRPr="0007222C" w:rsidRDefault="00983C74" w:rsidP="00983C74">
            <w:pPr>
              <w:jc w:val="center"/>
              <w:rPr>
                <w:b/>
                <w:bCs/>
                <w:color w:val="000000"/>
                <w:lang w:eastAsia="lv-LV"/>
              </w:rPr>
            </w:pPr>
            <w:r w:rsidRPr="0007222C">
              <w:rPr>
                <w:b/>
                <w:bCs/>
                <w:color w:val="000000"/>
                <w:lang w:eastAsia="lv-LV"/>
              </w:rPr>
              <w:t xml:space="preserve">Piedāvātā cena kopā </w:t>
            </w:r>
          </w:p>
          <w:p w14:paraId="5A7837C7" w14:textId="2E3957ED" w:rsidR="00983C74" w:rsidRPr="00A52E16" w:rsidRDefault="00983C74" w:rsidP="00983C74">
            <w:pPr>
              <w:jc w:val="center"/>
              <w:rPr>
                <w:b/>
                <w:bCs/>
                <w:color w:val="000000"/>
                <w:lang w:eastAsia="lv-LV"/>
              </w:rPr>
            </w:pPr>
            <w:r w:rsidRPr="0007222C">
              <w:rPr>
                <w:b/>
                <w:bCs/>
                <w:color w:val="000000"/>
                <w:lang w:eastAsia="lv-LV"/>
              </w:rPr>
              <w:t>EUR bez PVN</w:t>
            </w:r>
          </w:p>
        </w:tc>
      </w:tr>
      <w:tr w:rsidR="00983C74" w:rsidRPr="00A52E16" w14:paraId="50455840" w14:textId="77777777" w:rsidTr="00983C74">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011388" w14:textId="77777777" w:rsidR="00983C74" w:rsidRPr="00A52E16" w:rsidRDefault="00983C74" w:rsidP="00C211B8">
            <w:pPr>
              <w:rPr>
                <w:color w:val="000000"/>
                <w:lang w:eastAsia="lv-LV"/>
              </w:rPr>
            </w:pPr>
            <w:r w:rsidRPr="00A52E16">
              <w:rPr>
                <w:color w:val="000000"/>
                <w:lang w:eastAsia="lv-LV"/>
              </w:rPr>
              <w:t>R0M46A DAC SFP56 (vai analogs)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570240" w14:textId="77777777" w:rsidR="00983C74" w:rsidRPr="00A52E16" w:rsidRDefault="00983C74" w:rsidP="00C211B8">
            <w:pPr>
              <w:jc w:val="center"/>
              <w:rPr>
                <w:color w:val="000000"/>
                <w:lang w:eastAsia="lv-LV"/>
              </w:rPr>
            </w:pPr>
            <w:r w:rsidRPr="00A52E16">
              <w:rPr>
                <w:color w:val="000000"/>
                <w:lang w:eastAsia="lv-LV"/>
              </w:rPr>
              <w:t>6</w:t>
            </w:r>
          </w:p>
        </w:tc>
        <w:tc>
          <w:tcPr>
            <w:tcW w:w="2409" w:type="dxa"/>
            <w:tcBorders>
              <w:top w:val="nil"/>
              <w:left w:val="nil"/>
              <w:bottom w:val="single" w:sz="8" w:space="0" w:color="auto"/>
              <w:right w:val="single" w:sz="8" w:space="0" w:color="auto"/>
            </w:tcBorders>
          </w:tcPr>
          <w:p w14:paraId="1CFE33C8" w14:textId="77777777" w:rsidR="00983C74" w:rsidRPr="00A52E16" w:rsidRDefault="00983C74" w:rsidP="00C211B8">
            <w:pPr>
              <w:jc w:val="right"/>
              <w:rPr>
                <w:color w:val="000000"/>
                <w:lang w:eastAsia="lv-LV"/>
              </w:rPr>
            </w:pPr>
          </w:p>
        </w:tc>
        <w:tc>
          <w:tcPr>
            <w:tcW w:w="2694" w:type="dxa"/>
            <w:tcBorders>
              <w:top w:val="nil"/>
              <w:left w:val="nil"/>
              <w:bottom w:val="single" w:sz="8" w:space="0" w:color="auto"/>
              <w:right w:val="single" w:sz="8" w:space="0" w:color="auto"/>
            </w:tcBorders>
          </w:tcPr>
          <w:p w14:paraId="5F155406" w14:textId="77777777" w:rsidR="00983C74" w:rsidRPr="00A52E16" w:rsidRDefault="00983C74" w:rsidP="00C211B8">
            <w:pPr>
              <w:jc w:val="right"/>
              <w:rPr>
                <w:color w:val="000000"/>
                <w:lang w:eastAsia="lv-LV"/>
              </w:rPr>
            </w:pPr>
          </w:p>
        </w:tc>
      </w:tr>
      <w:tr w:rsidR="00983C74" w:rsidRPr="00A52E16" w14:paraId="67B02A5F" w14:textId="77777777" w:rsidTr="00983C74">
        <w:trPr>
          <w:trHeight w:val="300"/>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576293" w14:textId="77777777" w:rsidR="00983C74" w:rsidRPr="00A52E16" w:rsidRDefault="00983C74" w:rsidP="00C211B8">
            <w:pPr>
              <w:rPr>
                <w:color w:val="000000"/>
                <w:lang w:eastAsia="lv-LV"/>
              </w:rPr>
            </w:pPr>
            <w:r w:rsidRPr="00A52E16">
              <w:rPr>
                <w:color w:val="000000"/>
                <w:lang w:eastAsia="lv-LV"/>
              </w:rPr>
              <w:t>JG326A DAC QSFP+ (vai analogs)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6D5448" w14:textId="77777777" w:rsidR="00983C74" w:rsidRPr="00A52E16" w:rsidRDefault="00983C74" w:rsidP="00C211B8">
            <w:pPr>
              <w:jc w:val="center"/>
              <w:rPr>
                <w:color w:val="000000"/>
                <w:lang w:eastAsia="lv-LV"/>
              </w:rPr>
            </w:pPr>
            <w:r w:rsidRPr="00A52E16">
              <w:rPr>
                <w:color w:val="000000"/>
                <w:lang w:eastAsia="lv-LV"/>
              </w:rPr>
              <w:t>4</w:t>
            </w:r>
          </w:p>
        </w:tc>
        <w:tc>
          <w:tcPr>
            <w:tcW w:w="2409" w:type="dxa"/>
            <w:tcBorders>
              <w:top w:val="nil"/>
              <w:left w:val="nil"/>
              <w:bottom w:val="single" w:sz="8" w:space="0" w:color="auto"/>
              <w:right w:val="single" w:sz="8" w:space="0" w:color="auto"/>
            </w:tcBorders>
          </w:tcPr>
          <w:p w14:paraId="4B470E72" w14:textId="77777777" w:rsidR="00983C74" w:rsidRPr="00A52E16" w:rsidRDefault="00983C74" w:rsidP="00C211B8">
            <w:pPr>
              <w:jc w:val="right"/>
              <w:rPr>
                <w:color w:val="000000"/>
                <w:lang w:eastAsia="lv-LV"/>
              </w:rPr>
            </w:pPr>
          </w:p>
        </w:tc>
        <w:tc>
          <w:tcPr>
            <w:tcW w:w="2694" w:type="dxa"/>
            <w:tcBorders>
              <w:top w:val="nil"/>
              <w:left w:val="nil"/>
              <w:bottom w:val="single" w:sz="8" w:space="0" w:color="auto"/>
              <w:right w:val="single" w:sz="8" w:space="0" w:color="auto"/>
            </w:tcBorders>
          </w:tcPr>
          <w:p w14:paraId="0001FF6A" w14:textId="77777777" w:rsidR="00983C74" w:rsidRPr="00A52E16" w:rsidRDefault="00983C74" w:rsidP="00C211B8">
            <w:pPr>
              <w:jc w:val="right"/>
              <w:rPr>
                <w:color w:val="000000"/>
                <w:lang w:eastAsia="lv-LV"/>
              </w:rPr>
            </w:pPr>
          </w:p>
        </w:tc>
      </w:tr>
    </w:tbl>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694"/>
      </w:tblGrid>
      <w:tr w:rsidR="00983C74" w:rsidRPr="00B60366" w14:paraId="20CFF223" w14:textId="77777777" w:rsidTr="00983C74">
        <w:trPr>
          <w:trHeight w:val="433"/>
        </w:trPr>
        <w:tc>
          <w:tcPr>
            <w:tcW w:w="6799" w:type="dxa"/>
            <w:vAlign w:val="center"/>
          </w:tcPr>
          <w:p w14:paraId="293333A0" w14:textId="77777777" w:rsidR="00983C74" w:rsidRPr="006B1C59" w:rsidRDefault="00983C74" w:rsidP="00C211B8">
            <w:pPr>
              <w:contextualSpacing/>
              <w:jc w:val="right"/>
              <w:rPr>
                <w:rFonts w:eastAsia="SimSun"/>
                <w:b/>
                <w:bCs/>
              </w:rPr>
            </w:pPr>
            <w:r w:rsidRPr="006B1C59">
              <w:rPr>
                <w:rFonts w:eastAsia="SimSun"/>
                <w:b/>
                <w:bCs/>
              </w:rPr>
              <w:t>KOPĀ EUR BEZ PVN:</w:t>
            </w:r>
          </w:p>
        </w:tc>
        <w:tc>
          <w:tcPr>
            <w:tcW w:w="2694" w:type="dxa"/>
            <w:vAlign w:val="center"/>
          </w:tcPr>
          <w:p w14:paraId="2C5054BF" w14:textId="77777777" w:rsidR="00983C74" w:rsidRPr="00B60366" w:rsidRDefault="00983C74" w:rsidP="00C211B8">
            <w:pPr>
              <w:contextualSpacing/>
              <w:jc w:val="center"/>
              <w:rPr>
                <w:rFonts w:eastAsia="SimSun"/>
              </w:rPr>
            </w:pPr>
          </w:p>
        </w:tc>
      </w:tr>
      <w:tr w:rsidR="00983C74" w:rsidRPr="00B60366" w14:paraId="7EC21FB8" w14:textId="77777777" w:rsidTr="00983C74">
        <w:trPr>
          <w:trHeight w:val="425"/>
        </w:trPr>
        <w:tc>
          <w:tcPr>
            <w:tcW w:w="6799" w:type="dxa"/>
            <w:vAlign w:val="center"/>
          </w:tcPr>
          <w:p w14:paraId="6488FEE1" w14:textId="77777777" w:rsidR="00983C74" w:rsidRPr="006B1C59" w:rsidRDefault="00983C74" w:rsidP="00C211B8">
            <w:pPr>
              <w:contextualSpacing/>
              <w:jc w:val="right"/>
              <w:rPr>
                <w:rFonts w:eastAsia="SimSun"/>
                <w:b/>
                <w:bCs/>
              </w:rPr>
            </w:pPr>
            <w:r w:rsidRPr="006B1C59">
              <w:rPr>
                <w:rFonts w:eastAsia="SimSun"/>
                <w:b/>
                <w:bCs/>
              </w:rPr>
              <w:t>PVN 21 %:</w:t>
            </w:r>
          </w:p>
        </w:tc>
        <w:tc>
          <w:tcPr>
            <w:tcW w:w="2694" w:type="dxa"/>
            <w:vAlign w:val="center"/>
          </w:tcPr>
          <w:p w14:paraId="76A6F997" w14:textId="77777777" w:rsidR="00983C74" w:rsidRPr="00B60366" w:rsidRDefault="00983C74" w:rsidP="00C211B8">
            <w:pPr>
              <w:contextualSpacing/>
              <w:jc w:val="center"/>
              <w:rPr>
                <w:rFonts w:eastAsia="SimSun"/>
              </w:rPr>
            </w:pPr>
          </w:p>
        </w:tc>
      </w:tr>
      <w:tr w:rsidR="00983C74" w:rsidRPr="00B60366" w14:paraId="7D07ABFE" w14:textId="77777777" w:rsidTr="00983C74">
        <w:trPr>
          <w:trHeight w:val="416"/>
        </w:trPr>
        <w:tc>
          <w:tcPr>
            <w:tcW w:w="6799" w:type="dxa"/>
            <w:vAlign w:val="center"/>
          </w:tcPr>
          <w:p w14:paraId="7847DE6F" w14:textId="77777777" w:rsidR="00983C74" w:rsidRPr="006B1C59" w:rsidRDefault="00983C74" w:rsidP="00C211B8">
            <w:pPr>
              <w:contextualSpacing/>
              <w:jc w:val="right"/>
              <w:rPr>
                <w:rFonts w:eastAsia="SimSun"/>
                <w:b/>
                <w:bCs/>
              </w:rPr>
            </w:pPr>
            <w:r w:rsidRPr="006B1C59">
              <w:rPr>
                <w:rFonts w:eastAsia="SimSun"/>
                <w:b/>
                <w:bCs/>
              </w:rPr>
              <w:t>KOPĀ EUR AR PVN:</w:t>
            </w:r>
          </w:p>
        </w:tc>
        <w:tc>
          <w:tcPr>
            <w:tcW w:w="2694" w:type="dxa"/>
            <w:vAlign w:val="center"/>
          </w:tcPr>
          <w:p w14:paraId="782D4D9E" w14:textId="77777777" w:rsidR="00983C74" w:rsidRPr="00B60366" w:rsidRDefault="00983C74" w:rsidP="00C211B8">
            <w:pPr>
              <w:contextualSpacing/>
              <w:jc w:val="center"/>
              <w:rPr>
                <w:rFonts w:eastAsia="SimSun"/>
              </w:rPr>
            </w:pPr>
          </w:p>
        </w:tc>
      </w:tr>
    </w:tbl>
    <w:p w14:paraId="287EA129" w14:textId="05D844E8" w:rsidR="00656D4C" w:rsidRDefault="00656D4C" w:rsidP="00656D4C">
      <w:pPr>
        <w:jc w:val="center"/>
        <w:rPr>
          <w:b/>
        </w:rPr>
      </w:pPr>
    </w:p>
    <w:p w14:paraId="43D9E763" w14:textId="77777777" w:rsidR="00656D4C" w:rsidRDefault="00656D4C" w:rsidP="00656D4C">
      <w:pPr>
        <w:keepLines/>
        <w:rPr>
          <w:b/>
          <w:bCs/>
        </w:rPr>
      </w:pPr>
      <w:r w:rsidRPr="00642A72">
        <w:rPr>
          <w:b/>
          <w:bCs/>
        </w:rPr>
        <w:t xml:space="preserve">Piedāvājuma kopējā </w:t>
      </w:r>
      <w:r>
        <w:rPr>
          <w:b/>
          <w:bCs/>
        </w:rPr>
        <w:t xml:space="preserve">līguma </w:t>
      </w:r>
      <w:r w:rsidRPr="00642A72">
        <w:rPr>
          <w:b/>
          <w:bCs/>
        </w:rPr>
        <w:t>summa (</w:t>
      </w:r>
      <w:r w:rsidRPr="00642A72">
        <w:rPr>
          <w:b/>
          <w:bCs/>
          <w:u w:val="single"/>
        </w:rPr>
        <w:t>bez PVN)</w:t>
      </w:r>
      <w:r w:rsidRPr="00642A72">
        <w:rPr>
          <w:b/>
          <w:bCs/>
        </w:rPr>
        <w:t xml:space="preserve"> vārdiem </w:t>
      </w:r>
      <w:r w:rsidRPr="00642A72">
        <w:rPr>
          <w:b/>
          <w:bCs/>
          <w:u w:val="single"/>
        </w:rPr>
        <w:tab/>
      </w:r>
      <w:r w:rsidRPr="00642A72">
        <w:rPr>
          <w:b/>
          <w:bCs/>
          <w:u w:val="single"/>
        </w:rPr>
        <w:tab/>
      </w:r>
      <w:r w:rsidRPr="00642A72">
        <w:rPr>
          <w:b/>
          <w:bCs/>
          <w:u w:val="single"/>
        </w:rPr>
        <w:tab/>
      </w:r>
      <w:r w:rsidRPr="00642A72">
        <w:rPr>
          <w:b/>
          <w:bCs/>
          <w:u w:val="single"/>
        </w:rPr>
        <w:tab/>
        <w:t xml:space="preserve"> </w:t>
      </w:r>
      <w:r w:rsidRPr="00642A72">
        <w:rPr>
          <w:b/>
          <w:bCs/>
        </w:rPr>
        <w:t>EUR.</w:t>
      </w:r>
    </w:p>
    <w:p w14:paraId="198E975C" w14:textId="77777777" w:rsidR="00656D4C" w:rsidRDefault="00656D4C" w:rsidP="00656D4C">
      <w:pPr>
        <w:overflowPunct w:val="0"/>
        <w:autoSpaceDE w:val="0"/>
        <w:autoSpaceDN w:val="0"/>
        <w:adjustRightInd w:val="0"/>
        <w:jc w:val="both"/>
        <w:textAlignment w:val="baseline"/>
        <w:rPr>
          <w:lang w:eastAsia="lv-LV"/>
        </w:rPr>
      </w:pPr>
    </w:p>
    <w:p w14:paraId="0E516876" w14:textId="4AA684C9" w:rsidR="00656D4C" w:rsidRPr="00612121" w:rsidRDefault="00656D4C" w:rsidP="00656D4C">
      <w:pPr>
        <w:overflowPunct w:val="0"/>
        <w:autoSpaceDE w:val="0"/>
        <w:autoSpaceDN w:val="0"/>
        <w:adjustRightInd w:val="0"/>
        <w:jc w:val="both"/>
        <w:textAlignment w:val="baseline"/>
        <w:rPr>
          <w:i/>
          <w:iCs/>
          <w:lang w:eastAsia="lv-LV"/>
        </w:rPr>
      </w:pPr>
      <w:r w:rsidRPr="00983C74">
        <w:rPr>
          <w:i/>
          <w:iCs/>
          <w:lang w:eastAsia="lv-LV"/>
        </w:rPr>
        <w:t xml:space="preserve">*Pretendents norāda sava piedāvātā </w:t>
      </w:r>
      <w:r w:rsidR="00983C74" w:rsidRPr="00983C74">
        <w:rPr>
          <w:i/>
          <w:iCs/>
          <w:lang w:eastAsia="lv-LV"/>
        </w:rPr>
        <w:t>SFP moduļa un DAC kabeļa</w:t>
      </w:r>
      <w:r w:rsidRPr="00983C74">
        <w:rPr>
          <w:i/>
          <w:iCs/>
          <w:lang w:eastAsia="lv-LV"/>
        </w:rPr>
        <w:t xml:space="preserve"> modeli.</w:t>
      </w:r>
      <w:r w:rsidRPr="00612121">
        <w:rPr>
          <w:i/>
          <w:iCs/>
          <w:lang w:eastAsia="lv-LV"/>
        </w:rPr>
        <w:t xml:space="preserve"> </w:t>
      </w:r>
    </w:p>
    <w:p w14:paraId="642127A5" w14:textId="77777777" w:rsidR="00656D4C" w:rsidRPr="005F7166" w:rsidRDefault="00656D4C" w:rsidP="00656D4C">
      <w:pPr>
        <w:overflowPunct w:val="0"/>
        <w:autoSpaceDE w:val="0"/>
        <w:autoSpaceDN w:val="0"/>
        <w:adjustRightInd w:val="0"/>
        <w:spacing w:before="120"/>
        <w:jc w:val="both"/>
        <w:textAlignment w:val="baseline"/>
        <w:rPr>
          <w:lang w:eastAsia="lv-LV"/>
        </w:rPr>
      </w:pPr>
      <w:r w:rsidRPr="005F7166">
        <w:rPr>
          <w:lang w:eastAsia="lv-LV"/>
        </w:rPr>
        <w:t xml:space="preserve">Finanšu piedāvājumā ierēķinātas visas izmaksas, kas nepieciešamas </w:t>
      </w:r>
      <w:r>
        <w:rPr>
          <w:lang w:eastAsia="lv-LV"/>
        </w:rPr>
        <w:t>iepirkuma līguma</w:t>
      </w:r>
      <w:r w:rsidRPr="005F7166">
        <w:rPr>
          <w:lang w:eastAsia="lv-LV"/>
        </w:rPr>
        <w:t xml:space="preserve"> izpildei.</w:t>
      </w:r>
    </w:p>
    <w:p w14:paraId="66FAC84B" w14:textId="77777777" w:rsidR="00656D4C" w:rsidRPr="00642A72" w:rsidRDefault="00656D4C" w:rsidP="00656D4C">
      <w:pPr>
        <w:overflowPunct w:val="0"/>
        <w:autoSpaceDE w:val="0"/>
        <w:autoSpaceDN w:val="0"/>
        <w:adjustRightInd w:val="0"/>
        <w:spacing w:before="120"/>
        <w:jc w:val="both"/>
        <w:textAlignment w:val="baseline"/>
        <w:rPr>
          <w:lang w:eastAsia="lv-LV"/>
        </w:rPr>
      </w:pPr>
      <w:r w:rsidRPr="005F7166">
        <w:rPr>
          <w:lang w:eastAsia="lv-LV"/>
        </w:rPr>
        <w:t>Ar šo apstiprinām un garantējam sniegto ziņu patiesumu un precizitāti.</w:t>
      </w:r>
    </w:p>
    <w:p w14:paraId="3DE2DFE7" w14:textId="77777777" w:rsidR="00656D4C" w:rsidRDefault="00656D4C" w:rsidP="00656D4C">
      <w:pPr>
        <w:keepLines/>
        <w:jc w:val="both"/>
      </w:pPr>
    </w:p>
    <w:p w14:paraId="43B48805" w14:textId="77777777" w:rsidR="00656D4C" w:rsidRPr="00642A72" w:rsidRDefault="00656D4C" w:rsidP="00656D4C">
      <w:pPr>
        <w:keepLines/>
        <w:jc w:val="both"/>
      </w:pPr>
    </w:p>
    <w:p w14:paraId="7FD2FF41" w14:textId="77777777" w:rsidR="00656D4C" w:rsidRPr="00642A72" w:rsidRDefault="00656D4C" w:rsidP="00656D4C">
      <w:pPr>
        <w:keepLines/>
        <w:overflowPunct w:val="0"/>
        <w:autoSpaceDE w:val="0"/>
        <w:autoSpaceDN w:val="0"/>
        <w:adjustRightInd w:val="0"/>
        <w:spacing w:before="120" w:line="480" w:lineRule="auto"/>
        <w:jc w:val="both"/>
        <w:textAlignment w:val="baseline"/>
        <w:rPr>
          <w:lang w:eastAsia="lv-LV"/>
        </w:rPr>
      </w:pPr>
      <w:r w:rsidRPr="00642A72">
        <w:rPr>
          <w:lang w:eastAsia="lv-LV"/>
        </w:rPr>
        <w:t>Paraksts: ________________________</w:t>
      </w:r>
    </w:p>
    <w:p w14:paraId="5C975FD7" w14:textId="77777777" w:rsidR="00656D4C" w:rsidRPr="00642A72" w:rsidRDefault="00656D4C" w:rsidP="00656D4C">
      <w:pPr>
        <w:keepLines/>
        <w:overflowPunct w:val="0"/>
        <w:autoSpaceDE w:val="0"/>
        <w:autoSpaceDN w:val="0"/>
        <w:adjustRightInd w:val="0"/>
        <w:spacing w:before="120" w:line="480" w:lineRule="auto"/>
        <w:jc w:val="both"/>
        <w:textAlignment w:val="baseline"/>
        <w:rPr>
          <w:lang w:eastAsia="lv-LV"/>
        </w:rPr>
      </w:pPr>
      <w:r w:rsidRPr="00642A72">
        <w:rPr>
          <w:lang w:eastAsia="lv-LV"/>
        </w:rPr>
        <w:t>Parakstītāja vārds, uzvārds un amats: _________________</w:t>
      </w:r>
    </w:p>
    <w:p w14:paraId="577DB01C" w14:textId="77777777" w:rsidR="007F60D3" w:rsidRDefault="00656D4C" w:rsidP="00983C74">
      <w:pPr>
        <w:tabs>
          <w:tab w:val="left" w:pos="6400"/>
        </w:tabs>
        <w:rPr>
          <w:lang w:eastAsia="lv-LV"/>
        </w:rPr>
      </w:pPr>
      <w:r w:rsidRPr="00642A72">
        <w:rPr>
          <w:lang w:eastAsia="lv-LV"/>
        </w:rPr>
        <w:t>Datums: _______________</w:t>
      </w:r>
    </w:p>
    <w:p w14:paraId="6A638C22" w14:textId="77777777" w:rsidR="007F60D3" w:rsidRPr="0028398D" w:rsidRDefault="007F60D3" w:rsidP="007F60D3">
      <w:pPr>
        <w:keepLines/>
        <w:shd w:val="clear" w:color="auto" w:fill="FFFFFF"/>
        <w:ind w:left="720"/>
        <w:jc w:val="right"/>
        <w:rPr>
          <w:sz w:val="20"/>
          <w:szCs w:val="20"/>
        </w:rPr>
      </w:pPr>
      <w:r>
        <w:rPr>
          <w:b/>
          <w:spacing w:val="-1"/>
          <w:sz w:val="20"/>
          <w:szCs w:val="20"/>
        </w:rPr>
        <w:lastRenderedPageBreak/>
        <w:t>4.</w:t>
      </w:r>
      <w:r w:rsidRPr="0028398D">
        <w:rPr>
          <w:b/>
          <w:spacing w:val="-1"/>
          <w:sz w:val="20"/>
          <w:szCs w:val="20"/>
        </w:rPr>
        <w:t> pielikums</w:t>
      </w:r>
    </w:p>
    <w:p w14:paraId="0803D623" w14:textId="1D3569E8" w:rsidR="007F60D3" w:rsidRPr="0028398D" w:rsidRDefault="007F60D3" w:rsidP="007F60D3">
      <w:pPr>
        <w:keepLines/>
        <w:shd w:val="clear" w:color="auto" w:fill="FFFFFF"/>
        <w:jc w:val="right"/>
        <w:rPr>
          <w:i/>
          <w:spacing w:val="-1"/>
          <w:sz w:val="20"/>
          <w:szCs w:val="20"/>
        </w:rPr>
      </w:pPr>
      <w:r>
        <w:rPr>
          <w:i/>
          <w:spacing w:val="-1"/>
          <w:sz w:val="20"/>
          <w:szCs w:val="20"/>
        </w:rPr>
        <w:t>Sarunu procedūras n</w:t>
      </w:r>
      <w:r w:rsidRPr="0028398D">
        <w:rPr>
          <w:bCs/>
          <w:i/>
          <w:spacing w:val="-1"/>
          <w:sz w:val="20"/>
          <w:szCs w:val="20"/>
        </w:rPr>
        <w:t>olikumam</w:t>
      </w:r>
    </w:p>
    <w:p w14:paraId="163AB1C4" w14:textId="5E931B30" w:rsidR="007F60D3" w:rsidRPr="0028398D" w:rsidRDefault="007F60D3" w:rsidP="007F60D3">
      <w:pPr>
        <w:pStyle w:val="Heading1"/>
        <w:keepNext w:val="0"/>
        <w:jc w:val="right"/>
        <w:rPr>
          <w:rFonts w:ascii="Times New Roman" w:hAnsi="Times New Roman"/>
          <w:b/>
          <w:i/>
          <w:sz w:val="20"/>
        </w:rPr>
      </w:pPr>
      <w:r w:rsidRPr="0028398D">
        <w:rPr>
          <w:rFonts w:ascii="Times New Roman" w:hAnsi="Times New Roman"/>
          <w:i/>
          <w:spacing w:val="-1"/>
          <w:sz w:val="20"/>
        </w:rPr>
        <w:t xml:space="preserve"> (</w:t>
      </w:r>
      <w:r w:rsidRPr="0028398D">
        <w:rPr>
          <w:rFonts w:ascii="Times New Roman" w:hAnsi="Times New Roman"/>
          <w:i/>
          <w:sz w:val="20"/>
        </w:rPr>
        <w:t xml:space="preserve">Identifikācijas Nr. </w:t>
      </w:r>
      <w:r w:rsidRPr="00CE350D">
        <w:rPr>
          <w:rFonts w:ascii="Times New Roman" w:hAnsi="Times New Roman"/>
          <w:i/>
          <w:sz w:val="20"/>
          <w:lang w:val="en-GB"/>
        </w:rPr>
        <w:t>PRO-202</w:t>
      </w:r>
      <w:r>
        <w:rPr>
          <w:rFonts w:ascii="Times New Roman" w:hAnsi="Times New Roman"/>
          <w:i/>
          <w:sz w:val="20"/>
          <w:lang w:val="en-GB"/>
        </w:rPr>
        <w:t>2</w:t>
      </w:r>
      <w:r w:rsidRPr="00CE350D">
        <w:rPr>
          <w:rFonts w:ascii="Times New Roman" w:hAnsi="Times New Roman"/>
          <w:i/>
          <w:sz w:val="20"/>
          <w:lang w:val="en-GB"/>
        </w:rPr>
        <w:t>/</w:t>
      </w:r>
      <w:r>
        <w:rPr>
          <w:rFonts w:ascii="Times New Roman" w:hAnsi="Times New Roman"/>
          <w:i/>
          <w:sz w:val="20"/>
          <w:lang w:val="en-GB"/>
        </w:rPr>
        <w:t>011</w:t>
      </w:r>
      <w:r w:rsidRPr="0028398D">
        <w:rPr>
          <w:rFonts w:ascii="Times New Roman" w:hAnsi="Times New Roman"/>
          <w:i/>
          <w:sz w:val="20"/>
        </w:rPr>
        <w:t>)</w:t>
      </w:r>
    </w:p>
    <w:p w14:paraId="64C276C1" w14:textId="77777777" w:rsidR="007F60D3" w:rsidRDefault="007F60D3" w:rsidP="007F60D3">
      <w:pPr>
        <w:rPr>
          <w:b/>
        </w:rPr>
      </w:pPr>
    </w:p>
    <w:p w14:paraId="1352C00E" w14:textId="77777777" w:rsidR="007F60D3" w:rsidRDefault="007F60D3" w:rsidP="007F60D3">
      <w:pPr>
        <w:rPr>
          <w:b/>
        </w:rPr>
      </w:pPr>
    </w:p>
    <w:p w14:paraId="689E88D0" w14:textId="77777777" w:rsidR="007F60D3" w:rsidRDefault="007F60D3" w:rsidP="007F60D3">
      <w:pPr>
        <w:rPr>
          <w:b/>
        </w:rPr>
      </w:pPr>
    </w:p>
    <w:p w14:paraId="24F38874" w14:textId="77777777" w:rsidR="007F60D3" w:rsidRDefault="007F60D3" w:rsidP="007F60D3">
      <w:pPr>
        <w:pStyle w:val="BodyText"/>
        <w:jc w:val="center"/>
        <w:rPr>
          <w:b/>
          <w:i w:val="0"/>
          <w:szCs w:val="24"/>
        </w:rPr>
      </w:pPr>
      <w:r w:rsidRPr="00F41317">
        <w:rPr>
          <w:b/>
          <w:i w:val="0"/>
          <w:szCs w:val="24"/>
        </w:rPr>
        <w:t>PRETENDENTA PIEREDZES APRAKSTS</w:t>
      </w:r>
      <w:r>
        <w:rPr>
          <w:b/>
          <w:i w:val="0"/>
          <w:szCs w:val="24"/>
        </w:rPr>
        <w:t>*</w:t>
      </w:r>
      <w:r w:rsidRPr="00F41317">
        <w:rPr>
          <w:b/>
          <w:i w:val="0"/>
          <w:szCs w:val="24"/>
        </w:rPr>
        <w:t xml:space="preserve"> (VEIDLAPA)</w:t>
      </w:r>
    </w:p>
    <w:p w14:paraId="2DC68B68" w14:textId="77777777" w:rsidR="007F60D3" w:rsidRDefault="007F60D3" w:rsidP="007F60D3">
      <w:pPr>
        <w:pStyle w:val="BodyText"/>
        <w:jc w:val="center"/>
        <w:rPr>
          <w:b/>
          <w:i w:val="0"/>
          <w:szCs w:val="24"/>
        </w:rPr>
      </w:pPr>
    </w:p>
    <w:p w14:paraId="34DED046" w14:textId="77777777" w:rsidR="007F60D3" w:rsidRPr="00F41317" w:rsidRDefault="007F60D3" w:rsidP="007F60D3">
      <w:pPr>
        <w:pStyle w:val="BodyText"/>
        <w:jc w:val="center"/>
        <w:rPr>
          <w:b/>
          <w:i w:val="0"/>
          <w:szCs w:val="24"/>
        </w:rPr>
      </w:pPr>
      <w:r>
        <w:rPr>
          <w:b/>
          <w:i w:val="0"/>
          <w:szCs w:val="24"/>
        </w:rPr>
        <w:t>___.DAĻAI (</w:t>
      </w:r>
      <w:r w:rsidRPr="004F1520">
        <w:rPr>
          <w:bCs/>
          <w:i w:val="0"/>
          <w:szCs w:val="24"/>
        </w:rPr>
        <w:t>norāda daļu, kurai tiek sniegts piedāvājums</w:t>
      </w:r>
      <w:r>
        <w:rPr>
          <w:b/>
          <w:i w:val="0"/>
          <w:szCs w:val="24"/>
        </w:rPr>
        <w:t>)</w:t>
      </w:r>
    </w:p>
    <w:p w14:paraId="62E8EFCF" w14:textId="77777777" w:rsidR="007F60D3" w:rsidRPr="00E30649" w:rsidRDefault="007F60D3" w:rsidP="007F60D3">
      <w:pPr>
        <w:shd w:val="clear" w:color="auto" w:fill="FFFFFF"/>
        <w:jc w:val="right"/>
        <w:rPr>
          <w:i/>
          <w:sz w:val="18"/>
          <w:szCs w:val="18"/>
        </w:rPr>
      </w:pPr>
    </w:p>
    <w:p w14:paraId="1D44C4FF" w14:textId="77777777" w:rsidR="007F60D3" w:rsidRPr="00E30649" w:rsidRDefault="007F60D3" w:rsidP="007F60D3">
      <w:pPr>
        <w:shd w:val="clear" w:color="auto" w:fill="FFFFFF"/>
        <w:jc w:val="both"/>
        <w:rPr>
          <w:i/>
          <w:sz w:val="18"/>
          <w:szCs w:val="18"/>
        </w:rPr>
      </w:pPr>
    </w:p>
    <w:p w14:paraId="72463A95" w14:textId="77777777" w:rsidR="007F60D3" w:rsidRPr="00E30649" w:rsidRDefault="007F60D3" w:rsidP="007F60D3">
      <w:pPr>
        <w:shd w:val="clear" w:color="auto" w:fill="FFFFFF"/>
        <w:jc w:val="right"/>
        <w:rPr>
          <w: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842"/>
        <w:gridCol w:w="2552"/>
        <w:gridCol w:w="2263"/>
      </w:tblGrid>
      <w:tr w:rsidR="007F60D3" w:rsidRPr="0046688E" w14:paraId="0EC784F0" w14:textId="77777777" w:rsidTr="00C211B8">
        <w:tc>
          <w:tcPr>
            <w:tcW w:w="993" w:type="dxa"/>
            <w:tcBorders>
              <w:top w:val="single" w:sz="4" w:space="0" w:color="auto"/>
              <w:left w:val="single" w:sz="4" w:space="0" w:color="auto"/>
              <w:bottom w:val="single" w:sz="4" w:space="0" w:color="auto"/>
              <w:right w:val="single" w:sz="4" w:space="0" w:color="auto"/>
            </w:tcBorders>
            <w:hideMark/>
          </w:tcPr>
          <w:p w14:paraId="0B425F11" w14:textId="77777777" w:rsidR="007F60D3" w:rsidRPr="00E30649" w:rsidRDefault="007F60D3" w:rsidP="00C211B8">
            <w:pPr>
              <w:pStyle w:val="BodyText4"/>
              <w:shd w:val="clear" w:color="auto" w:fill="auto"/>
              <w:tabs>
                <w:tab w:val="left" w:pos="596"/>
              </w:tabs>
              <w:spacing w:after="60" w:line="250" w:lineRule="exact"/>
              <w:ind w:right="20" w:firstLine="0"/>
              <w:jc w:val="both"/>
              <w:rPr>
                <w:b/>
                <w:sz w:val="24"/>
                <w:szCs w:val="24"/>
              </w:rPr>
            </w:pPr>
            <w:proofErr w:type="spellStart"/>
            <w:r w:rsidRPr="00E30649">
              <w:rPr>
                <w:b/>
                <w:sz w:val="24"/>
                <w:szCs w:val="24"/>
              </w:rPr>
              <w:t>Nr.p.k</w:t>
            </w:r>
            <w:proofErr w:type="spellEnd"/>
            <w:r w:rsidRPr="00E30649">
              <w:rPr>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0C45C940" w14:textId="77777777" w:rsidR="007F60D3" w:rsidRPr="00E30649" w:rsidRDefault="007F60D3" w:rsidP="00C211B8">
            <w:pPr>
              <w:pStyle w:val="Default"/>
              <w:jc w:val="center"/>
              <w:rPr>
                <w:b/>
                <w:lang w:bidi="lo-LA"/>
              </w:rPr>
            </w:pPr>
            <w:r w:rsidRPr="00E30649">
              <w:rPr>
                <w:b/>
                <w:lang w:bidi="lo-LA"/>
              </w:rPr>
              <w:t>Pasūtītājs *</w:t>
            </w:r>
          </w:p>
          <w:p w14:paraId="6C4646F5" w14:textId="77777777" w:rsidR="007F60D3" w:rsidRPr="00E30649" w:rsidRDefault="007F60D3" w:rsidP="00C211B8">
            <w:pPr>
              <w:pStyle w:val="BodyText4"/>
              <w:shd w:val="clear" w:color="auto" w:fill="auto"/>
              <w:tabs>
                <w:tab w:val="left" w:pos="596"/>
              </w:tabs>
              <w:spacing w:after="60" w:line="250" w:lineRule="exact"/>
              <w:ind w:right="20" w:firstLine="0"/>
              <w:jc w:val="center"/>
              <w:rPr>
                <w:b/>
                <w:sz w:val="24"/>
                <w:szCs w:val="24"/>
                <w:lang w:bidi="lo-LA"/>
              </w:rPr>
            </w:pPr>
            <w:r w:rsidRPr="00E30649">
              <w:rPr>
                <w:b/>
                <w:sz w:val="24"/>
                <w:szCs w:val="24"/>
              </w:rPr>
              <w:t>(nosaukums)</w:t>
            </w:r>
          </w:p>
        </w:tc>
        <w:tc>
          <w:tcPr>
            <w:tcW w:w="1842" w:type="dxa"/>
            <w:tcBorders>
              <w:top w:val="single" w:sz="4" w:space="0" w:color="auto"/>
              <w:left w:val="single" w:sz="4" w:space="0" w:color="auto"/>
              <w:bottom w:val="single" w:sz="4" w:space="0" w:color="auto"/>
              <w:right w:val="single" w:sz="4" w:space="0" w:color="auto"/>
            </w:tcBorders>
            <w:hideMark/>
          </w:tcPr>
          <w:p w14:paraId="5F1D135F" w14:textId="77777777" w:rsidR="007F60D3" w:rsidRPr="00E30649" w:rsidRDefault="007F60D3" w:rsidP="00C211B8">
            <w:pPr>
              <w:ind w:left="-108" w:right="-108"/>
              <w:jc w:val="center"/>
              <w:rPr>
                <w:b/>
                <w:iCs/>
                <w:lang w:bidi="lo-LA"/>
              </w:rPr>
            </w:pPr>
            <w:r w:rsidRPr="00E30649">
              <w:rPr>
                <w:b/>
                <w:iCs/>
                <w:lang w:bidi="lo-LA"/>
              </w:rPr>
              <w:t>Līguma darbības</w:t>
            </w:r>
          </w:p>
          <w:p w14:paraId="797D12C7" w14:textId="77777777" w:rsidR="007F60D3" w:rsidRPr="00E30649" w:rsidRDefault="007F60D3" w:rsidP="00C211B8">
            <w:pPr>
              <w:pStyle w:val="Default"/>
              <w:jc w:val="center"/>
              <w:rPr>
                <w:b/>
                <w:lang w:bidi="lo-LA"/>
              </w:rPr>
            </w:pPr>
            <w:r w:rsidRPr="00E30649">
              <w:rPr>
                <w:b/>
                <w:iCs/>
                <w:lang w:bidi="lo-LA"/>
              </w:rPr>
              <w:t>periods</w:t>
            </w:r>
            <w:r w:rsidRPr="00E30649">
              <w:rPr>
                <w:b/>
                <w:lang w:bidi="lo-LA"/>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4E465261" w14:textId="77777777" w:rsidR="007F60D3" w:rsidRPr="00E30649" w:rsidRDefault="007F60D3" w:rsidP="00C211B8">
            <w:pPr>
              <w:pStyle w:val="Default"/>
              <w:jc w:val="center"/>
              <w:rPr>
                <w:b/>
                <w:lang w:bidi="lo-LA"/>
              </w:rPr>
            </w:pPr>
            <w:r w:rsidRPr="00E30649">
              <w:rPr>
                <w:b/>
                <w:lang w:bidi="lo-LA"/>
              </w:rPr>
              <w:t>Līguma priekšmeta apjoms un apraksts*</w:t>
            </w:r>
          </w:p>
        </w:tc>
        <w:tc>
          <w:tcPr>
            <w:tcW w:w="2263" w:type="dxa"/>
            <w:tcBorders>
              <w:top w:val="single" w:sz="4" w:space="0" w:color="auto"/>
              <w:left w:val="single" w:sz="4" w:space="0" w:color="auto"/>
              <w:bottom w:val="single" w:sz="4" w:space="0" w:color="auto"/>
              <w:right w:val="single" w:sz="4" w:space="0" w:color="auto"/>
            </w:tcBorders>
            <w:hideMark/>
          </w:tcPr>
          <w:p w14:paraId="7AD33744" w14:textId="77777777" w:rsidR="007F60D3" w:rsidRPr="00E30649" w:rsidRDefault="007F60D3" w:rsidP="00C211B8">
            <w:pPr>
              <w:pStyle w:val="Default"/>
              <w:jc w:val="center"/>
              <w:rPr>
                <w:b/>
                <w:lang w:bidi="lo-LA"/>
              </w:rPr>
            </w:pPr>
            <w:r w:rsidRPr="00E30649">
              <w:rPr>
                <w:b/>
                <w:lang w:bidi="lo-LA"/>
              </w:rPr>
              <w:t>Pasūtītāja kontaktpersona (vārds, uzvārds, ieņemamais amats, tālruņa numurs, e-pasts)*</w:t>
            </w:r>
            <w:r w:rsidRPr="00E30649">
              <w:rPr>
                <w:b/>
                <w:vertAlign w:val="superscript"/>
                <w:lang w:bidi="lo-LA"/>
              </w:rPr>
              <w:t xml:space="preserve"> ,</w:t>
            </w:r>
            <w:r w:rsidRPr="00E30649">
              <w:rPr>
                <w:b/>
                <w:lang w:bidi="lo-LA"/>
              </w:rPr>
              <w:t xml:space="preserve"> ***</w:t>
            </w:r>
          </w:p>
        </w:tc>
      </w:tr>
      <w:tr w:rsidR="007F60D3" w:rsidRPr="00E30649" w14:paraId="7D240208" w14:textId="77777777" w:rsidTr="00C211B8">
        <w:tc>
          <w:tcPr>
            <w:tcW w:w="993" w:type="dxa"/>
            <w:tcBorders>
              <w:top w:val="single" w:sz="4" w:space="0" w:color="auto"/>
              <w:left w:val="single" w:sz="4" w:space="0" w:color="auto"/>
              <w:bottom w:val="single" w:sz="4" w:space="0" w:color="auto"/>
              <w:right w:val="single" w:sz="4" w:space="0" w:color="auto"/>
            </w:tcBorders>
            <w:hideMark/>
          </w:tcPr>
          <w:p w14:paraId="493EF6DB"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lang w:bidi="lo-LA"/>
              </w:rPr>
            </w:pPr>
            <w:r w:rsidRPr="00E30649">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F911850"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r w:rsidRPr="00E30649">
              <w:rPr>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4C5E65FE"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C7B8C33"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0ABE72F2"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p>
        </w:tc>
      </w:tr>
      <w:tr w:rsidR="007F60D3" w:rsidRPr="00E30649" w14:paraId="26EE7134" w14:textId="77777777" w:rsidTr="00C211B8">
        <w:tc>
          <w:tcPr>
            <w:tcW w:w="993" w:type="dxa"/>
            <w:tcBorders>
              <w:top w:val="single" w:sz="4" w:space="0" w:color="auto"/>
              <w:left w:val="single" w:sz="4" w:space="0" w:color="auto"/>
              <w:bottom w:val="single" w:sz="4" w:space="0" w:color="auto"/>
              <w:right w:val="single" w:sz="4" w:space="0" w:color="auto"/>
            </w:tcBorders>
            <w:hideMark/>
          </w:tcPr>
          <w:p w14:paraId="5A5A92D1"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r w:rsidRPr="00E30649">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FBF31F1"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4EBD878"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6DC5F58"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6F426E16" w14:textId="77777777" w:rsidR="007F60D3" w:rsidRPr="00E30649" w:rsidRDefault="007F60D3" w:rsidP="00C211B8">
            <w:pPr>
              <w:pStyle w:val="BodyText4"/>
              <w:shd w:val="clear" w:color="auto" w:fill="auto"/>
              <w:tabs>
                <w:tab w:val="left" w:pos="596"/>
              </w:tabs>
              <w:spacing w:after="60" w:line="250" w:lineRule="exact"/>
              <w:ind w:right="20" w:firstLine="0"/>
              <w:jc w:val="both"/>
              <w:rPr>
                <w:sz w:val="24"/>
                <w:szCs w:val="24"/>
              </w:rPr>
            </w:pPr>
          </w:p>
        </w:tc>
      </w:tr>
    </w:tbl>
    <w:p w14:paraId="4FB5573B" w14:textId="77777777" w:rsidR="007F60D3" w:rsidRPr="00E30649" w:rsidRDefault="007F60D3" w:rsidP="007F60D3">
      <w:pPr>
        <w:pStyle w:val="BodyText4"/>
        <w:shd w:val="clear" w:color="auto" w:fill="auto"/>
        <w:tabs>
          <w:tab w:val="left" w:pos="596"/>
        </w:tabs>
        <w:spacing w:after="60" w:line="250" w:lineRule="exact"/>
        <w:ind w:right="20" w:firstLine="0"/>
        <w:jc w:val="both"/>
        <w:rPr>
          <w:sz w:val="24"/>
          <w:szCs w:val="24"/>
        </w:rPr>
      </w:pPr>
      <w:r w:rsidRPr="00E30649">
        <w:rPr>
          <w:sz w:val="24"/>
          <w:szCs w:val="24"/>
        </w:rPr>
        <w:t>* - visi lauki aizpildāmi obligāti;</w:t>
      </w:r>
    </w:p>
    <w:p w14:paraId="7AE04081" w14:textId="77777777" w:rsidR="007F60D3" w:rsidRPr="00E30649" w:rsidRDefault="007F60D3" w:rsidP="007F60D3">
      <w:pPr>
        <w:pStyle w:val="BodyText4"/>
        <w:shd w:val="clear" w:color="auto" w:fill="auto"/>
        <w:tabs>
          <w:tab w:val="left" w:pos="596"/>
        </w:tabs>
        <w:spacing w:after="60" w:line="250" w:lineRule="exact"/>
        <w:ind w:right="20" w:firstLine="0"/>
        <w:jc w:val="both"/>
        <w:rPr>
          <w:sz w:val="24"/>
          <w:szCs w:val="24"/>
        </w:rPr>
      </w:pPr>
      <w:r w:rsidRPr="00E30649">
        <w:rPr>
          <w:sz w:val="24"/>
          <w:szCs w:val="24"/>
        </w:rPr>
        <w:t>*** - Iepirkuma komisijai ir tiesības sazināties ar norādīto kontaktpersonu atsauksmes vai papildus informācijas iegūšanai.</w:t>
      </w:r>
    </w:p>
    <w:p w14:paraId="08179F69" w14:textId="77777777" w:rsidR="007F60D3" w:rsidRPr="00E30649" w:rsidRDefault="007F60D3" w:rsidP="007F60D3">
      <w:pPr>
        <w:shd w:val="clear" w:color="auto" w:fill="FFFFFF"/>
        <w:jc w:val="right"/>
        <w:rPr>
          <w:i/>
          <w:sz w:val="18"/>
          <w:szCs w:val="18"/>
        </w:rPr>
      </w:pPr>
    </w:p>
    <w:p w14:paraId="0D4B2D14" w14:textId="77777777" w:rsidR="007F60D3" w:rsidRPr="00E30649" w:rsidRDefault="007F60D3" w:rsidP="007F60D3">
      <w:pPr>
        <w:shd w:val="clear" w:color="auto" w:fill="FFFFFF"/>
        <w:jc w:val="right"/>
        <w:rPr>
          <w:i/>
          <w:sz w:val="18"/>
          <w:szCs w:val="18"/>
        </w:rPr>
      </w:pPr>
    </w:p>
    <w:p w14:paraId="180D1902" w14:textId="77777777" w:rsidR="007F60D3" w:rsidRPr="00E30649" w:rsidRDefault="007F60D3" w:rsidP="007F60D3">
      <w:pPr>
        <w:shd w:val="clear" w:color="auto" w:fill="FFFFFF"/>
        <w:jc w:val="right"/>
        <w:rPr>
          <w:i/>
          <w:sz w:val="18"/>
          <w:szCs w:val="18"/>
        </w:rPr>
      </w:pPr>
    </w:p>
    <w:p w14:paraId="498512CE" w14:textId="77777777" w:rsidR="007F60D3" w:rsidRPr="00E30649" w:rsidRDefault="007F60D3" w:rsidP="007F60D3">
      <w:pPr>
        <w:shd w:val="clear" w:color="auto" w:fill="FFFFFF"/>
        <w:jc w:val="right"/>
        <w:rPr>
          <w:i/>
          <w:sz w:val="18"/>
          <w:szCs w:val="18"/>
        </w:rPr>
      </w:pPr>
    </w:p>
    <w:p w14:paraId="112F41B4" w14:textId="77777777" w:rsidR="007F60D3" w:rsidRPr="00E30649" w:rsidRDefault="007F60D3" w:rsidP="007F60D3">
      <w:pPr>
        <w:shd w:val="clear" w:color="auto" w:fill="FFFFFF"/>
        <w:jc w:val="right"/>
        <w:rPr>
          <w:i/>
          <w:sz w:val="18"/>
          <w:szCs w:val="18"/>
        </w:rPr>
      </w:pPr>
    </w:p>
    <w:p w14:paraId="5CF85A33" w14:textId="77777777" w:rsidR="007F60D3" w:rsidRPr="00E30649" w:rsidRDefault="007F60D3" w:rsidP="007F60D3">
      <w:pPr>
        <w:shd w:val="clear" w:color="auto" w:fill="FFFFFF"/>
        <w:jc w:val="right"/>
        <w:rPr>
          <w:i/>
          <w:sz w:val="18"/>
          <w:szCs w:val="18"/>
        </w:rPr>
      </w:pPr>
    </w:p>
    <w:p w14:paraId="3EA93F21" w14:textId="77777777" w:rsidR="007F60D3" w:rsidRPr="00E30649" w:rsidRDefault="007F60D3" w:rsidP="007F60D3">
      <w:pPr>
        <w:overflowPunct w:val="0"/>
        <w:autoSpaceDE w:val="0"/>
        <w:autoSpaceDN w:val="0"/>
        <w:adjustRightInd w:val="0"/>
        <w:spacing w:before="120"/>
        <w:jc w:val="both"/>
        <w:textAlignment w:val="baseline"/>
        <w:rPr>
          <w:lang w:eastAsia="lv-LV"/>
        </w:rPr>
      </w:pPr>
      <w:r w:rsidRPr="00E30649">
        <w:rPr>
          <w:lang w:eastAsia="lv-LV"/>
        </w:rPr>
        <w:t>Ar šo apstiprinām un garantējam sniegto ziņu patiesumu un precizitāti.</w:t>
      </w:r>
    </w:p>
    <w:p w14:paraId="7DE79E57" w14:textId="77777777" w:rsidR="007F60D3" w:rsidRPr="00E30649" w:rsidRDefault="007F60D3" w:rsidP="007F60D3">
      <w:pPr>
        <w:overflowPunct w:val="0"/>
        <w:autoSpaceDE w:val="0"/>
        <w:autoSpaceDN w:val="0"/>
        <w:adjustRightInd w:val="0"/>
        <w:spacing w:before="120"/>
        <w:jc w:val="both"/>
        <w:textAlignment w:val="baseline"/>
        <w:rPr>
          <w:lang w:eastAsia="lv-LV"/>
        </w:rPr>
      </w:pPr>
    </w:p>
    <w:p w14:paraId="39B26924" w14:textId="77777777" w:rsidR="007F60D3" w:rsidRPr="00E30649" w:rsidRDefault="007F60D3" w:rsidP="007F60D3">
      <w:pPr>
        <w:overflowPunct w:val="0"/>
        <w:autoSpaceDE w:val="0"/>
        <w:autoSpaceDN w:val="0"/>
        <w:adjustRightInd w:val="0"/>
        <w:spacing w:before="120"/>
        <w:jc w:val="both"/>
        <w:textAlignment w:val="baseline"/>
        <w:rPr>
          <w:lang w:eastAsia="lv-LV"/>
        </w:rPr>
      </w:pPr>
      <w:r w:rsidRPr="00E30649">
        <w:rPr>
          <w:lang w:eastAsia="lv-LV"/>
        </w:rPr>
        <w:t>Pilnvarotās personas paraksts un komercsabiedrības zīmogs</w:t>
      </w:r>
    </w:p>
    <w:p w14:paraId="0C785589" w14:textId="77777777" w:rsidR="007F60D3" w:rsidRPr="00E30649" w:rsidRDefault="007F60D3" w:rsidP="007F60D3">
      <w:pPr>
        <w:overflowPunct w:val="0"/>
        <w:autoSpaceDE w:val="0"/>
        <w:autoSpaceDN w:val="0"/>
        <w:adjustRightInd w:val="0"/>
        <w:spacing w:before="120"/>
        <w:jc w:val="both"/>
        <w:textAlignment w:val="baseline"/>
        <w:rPr>
          <w:lang w:eastAsia="lv-LV"/>
        </w:rPr>
      </w:pPr>
      <w:r w:rsidRPr="00E30649">
        <w:rPr>
          <w:lang w:eastAsia="lv-LV"/>
        </w:rPr>
        <w:t>Parakstītāja vārds, uzvārds un amats: _________________</w:t>
      </w:r>
    </w:p>
    <w:p w14:paraId="7F7618DF" w14:textId="77777777" w:rsidR="007F60D3" w:rsidRPr="00E30649" w:rsidRDefault="007F60D3" w:rsidP="007F60D3">
      <w:pPr>
        <w:spacing w:before="120"/>
        <w:ind w:right="283"/>
        <w:jc w:val="both"/>
        <w:rPr>
          <w:rFonts w:eastAsia="Calibri"/>
          <w:lang w:eastAsia="lv-LV"/>
        </w:rPr>
      </w:pPr>
      <w:r w:rsidRPr="00E30649">
        <w:rPr>
          <w:lang w:eastAsia="lv-LV"/>
        </w:rPr>
        <w:t>Datums:___________</w:t>
      </w:r>
      <w:r w:rsidRPr="00E30649">
        <w:t xml:space="preserve">                                                                           </w:t>
      </w:r>
    </w:p>
    <w:p w14:paraId="54D83220" w14:textId="630F27FB" w:rsidR="00656D4C" w:rsidRPr="00983C74" w:rsidRDefault="00983C74" w:rsidP="00983C74">
      <w:pPr>
        <w:tabs>
          <w:tab w:val="left" w:pos="6400"/>
        </w:tabs>
        <w:rPr>
          <w:b/>
        </w:rPr>
      </w:pPr>
      <w:r>
        <w:rPr>
          <w:bCs/>
        </w:rPr>
        <w:tab/>
      </w:r>
    </w:p>
    <w:sectPr w:rsidR="00656D4C" w:rsidRPr="00983C74" w:rsidSect="00DF5159">
      <w:pgSz w:w="11906" w:h="16838"/>
      <w:pgMar w:top="1134" w:right="851" w:bottom="113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F884" w14:textId="77777777" w:rsidR="00D5251E" w:rsidRDefault="00D5251E">
      <w:r>
        <w:separator/>
      </w:r>
    </w:p>
  </w:endnote>
  <w:endnote w:type="continuationSeparator" w:id="0">
    <w:p w14:paraId="4BEB26C7" w14:textId="77777777" w:rsidR="00D5251E" w:rsidRDefault="00D5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09010"/>
      <w:docPartObj>
        <w:docPartGallery w:val="Page Numbers (Bottom of Page)"/>
        <w:docPartUnique/>
      </w:docPartObj>
    </w:sdtPr>
    <w:sdtEndPr>
      <w:rPr>
        <w:noProof/>
      </w:rPr>
    </w:sdtEndPr>
    <w:sdtContent>
      <w:p w14:paraId="0ABA5173" w14:textId="77777777" w:rsidR="00A477A9" w:rsidRDefault="00A477A9">
        <w:pPr>
          <w:pStyle w:val="Footer"/>
          <w:jc w:val="center"/>
        </w:pPr>
        <w:r>
          <w:fldChar w:fldCharType="begin"/>
        </w:r>
        <w:r>
          <w:instrText xml:space="preserve"> PAGE   \* MERGEFORMAT </w:instrText>
        </w:r>
        <w:r>
          <w:fldChar w:fldCharType="separate"/>
        </w:r>
        <w:r>
          <w:rPr>
            <w:noProof/>
          </w:rPr>
          <w:t>2</w:t>
        </w:r>
        <w:r>
          <w:rPr>
            <w:noProof/>
          </w:rPr>
          <w:t>0</w:t>
        </w:r>
        <w:r>
          <w:rPr>
            <w:noProof/>
          </w:rPr>
          <w:fldChar w:fldCharType="end"/>
        </w:r>
      </w:p>
    </w:sdtContent>
  </w:sdt>
  <w:p w14:paraId="28D35C7B" w14:textId="0E0F77EE" w:rsidR="00A477A9" w:rsidRDefault="0057114A" w:rsidP="0057114A">
    <w:pPr>
      <w:pStyle w:val="Footer"/>
      <w:tabs>
        <w:tab w:val="clear" w:pos="4153"/>
        <w:tab w:val="clear" w:pos="8306"/>
        <w:tab w:val="left" w:pos="1320"/>
      </w:tabs>
    </w:pPr>
    <w:r>
      <w:tab/>
    </w:r>
  </w:p>
  <w:p w14:paraId="52A8C314" w14:textId="77777777" w:rsidR="00A477A9" w:rsidRDefault="00A477A9"/>
  <w:p w14:paraId="5E826CAF" w14:textId="77777777" w:rsidR="00A477A9" w:rsidRDefault="00A47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5CA7" w14:textId="77777777" w:rsidR="00D5251E" w:rsidRDefault="00D5251E">
      <w:r>
        <w:separator/>
      </w:r>
    </w:p>
  </w:footnote>
  <w:footnote w:type="continuationSeparator" w:id="0">
    <w:p w14:paraId="19AA72AC" w14:textId="77777777" w:rsidR="00D5251E" w:rsidRDefault="00D5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048A" w14:textId="77777777" w:rsidR="00A477A9" w:rsidRDefault="00A477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6D07F6" w14:textId="77777777" w:rsidR="00A477A9" w:rsidRDefault="00A477A9">
    <w:pPr>
      <w:pStyle w:val="Header"/>
      <w:ind w:right="360"/>
    </w:pPr>
  </w:p>
  <w:p w14:paraId="39BF9E8A" w14:textId="77777777" w:rsidR="00A477A9" w:rsidRDefault="00A477A9"/>
  <w:p w14:paraId="48C921C4" w14:textId="77777777" w:rsidR="00A477A9" w:rsidRDefault="00A477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6E2" w14:textId="77777777" w:rsidR="00A477A9" w:rsidRDefault="00A477A9">
    <w:pPr>
      <w:pStyle w:val="Header"/>
      <w:ind w:right="360"/>
      <w:rPr>
        <w:i/>
        <w:sz w:val="20"/>
      </w:rPr>
    </w:pPr>
  </w:p>
  <w:p w14:paraId="5415CFFB" w14:textId="77777777" w:rsidR="00A477A9" w:rsidRDefault="00A477A9">
    <w:pPr>
      <w:pStyle w:val="Header"/>
    </w:pPr>
  </w:p>
  <w:p w14:paraId="3BEEF4B8" w14:textId="77777777" w:rsidR="00A477A9" w:rsidRDefault="00A477A9"/>
  <w:p w14:paraId="17BE39E9" w14:textId="77777777" w:rsidR="00A477A9" w:rsidRDefault="00A477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4DD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EADA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F4D1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B09E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82A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85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217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4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66A4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E8CE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04FBD"/>
    <w:multiLevelType w:val="multilevel"/>
    <w:tmpl w:val="6B82EA7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pStyle w:val="LG-paligiekarta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10E137A"/>
    <w:multiLevelType w:val="multilevel"/>
    <w:tmpl w:val="83D05DF2"/>
    <w:lvl w:ilvl="0">
      <w:start w:val="2"/>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850B9F"/>
    <w:multiLevelType w:val="multilevel"/>
    <w:tmpl w:val="F372F3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4973B56"/>
    <w:multiLevelType w:val="hybridMultilevel"/>
    <w:tmpl w:val="817AB324"/>
    <w:lvl w:ilvl="0" w:tplc="7226A9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57164BA"/>
    <w:multiLevelType w:val="multilevel"/>
    <w:tmpl w:val="49A48BD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7B850DD"/>
    <w:multiLevelType w:val="multilevel"/>
    <w:tmpl w:val="FB661B74"/>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C2C36E9"/>
    <w:multiLevelType w:val="multilevel"/>
    <w:tmpl w:val="35A09BDA"/>
    <w:lvl w:ilvl="0">
      <w:start w:val="1"/>
      <w:numFmt w:val="decimal"/>
      <w:lvlText w:val="%1."/>
      <w:lvlJc w:val="left"/>
      <w:pPr>
        <w:tabs>
          <w:tab w:val="num" w:pos="720"/>
        </w:tabs>
        <w:ind w:left="720" w:hanging="360"/>
      </w:pPr>
      <w:rPr>
        <w:rFonts w:hint="default"/>
        <w:b/>
        <w:bCs w:val="0"/>
        <w:sz w:val="24"/>
        <w:szCs w:val="24"/>
      </w:rPr>
    </w:lvl>
    <w:lvl w:ilvl="1">
      <w:start w:val="1"/>
      <w:numFmt w:val="decimal"/>
      <w:isLgl/>
      <w:lvlText w:val="%1.%2."/>
      <w:lvlJc w:val="left"/>
      <w:pPr>
        <w:tabs>
          <w:tab w:val="num" w:pos="720"/>
        </w:tabs>
        <w:ind w:left="720" w:hanging="360"/>
      </w:pPr>
      <w:rPr>
        <w:rFonts w:ascii="Times New Roman" w:hAnsi="Times New Roman" w:cs="Times New Roman"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0C5C670F"/>
    <w:multiLevelType w:val="hybridMultilevel"/>
    <w:tmpl w:val="DB9CA7B2"/>
    <w:lvl w:ilvl="0" w:tplc="6A6640A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0" w15:restartNumberingAfterBreak="0">
    <w:nsid w:val="15FA407B"/>
    <w:multiLevelType w:val="multilevel"/>
    <w:tmpl w:val="58B69702"/>
    <w:lvl w:ilvl="0">
      <w:start w:val="7"/>
      <w:numFmt w:val="decimal"/>
      <w:lvlText w:val="%1."/>
      <w:lvlJc w:val="left"/>
      <w:pPr>
        <w:ind w:left="540" w:hanging="540"/>
      </w:pPr>
      <w:rPr>
        <w:rFonts w:hint="default"/>
        <w:sz w:val="24"/>
      </w:rPr>
    </w:lvl>
    <w:lvl w:ilvl="1">
      <w:start w:val="2"/>
      <w:numFmt w:val="decimal"/>
      <w:lvlText w:val="%1.%2."/>
      <w:lvlJc w:val="left"/>
      <w:pPr>
        <w:ind w:left="540" w:hanging="540"/>
      </w:pPr>
      <w:rPr>
        <w:rFonts w:hint="default"/>
        <w:b/>
        <w:bCs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195A49D5"/>
    <w:multiLevelType w:val="hybridMultilevel"/>
    <w:tmpl w:val="2850CB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E072ED7"/>
    <w:multiLevelType w:val="multilevel"/>
    <w:tmpl w:val="6A2CA02A"/>
    <w:lvl w:ilvl="0">
      <w:start w:val="7"/>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2B06CAF"/>
    <w:multiLevelType w:val="hybridMultilevel"/>
    <w:tmpl w:val="64F0A5D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4C55005"/>
    <w:multiLevelType w:val="multilevel"/>
    <w:tmpl w:val="8BDC0BC6"/>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b/>
        <w:bCs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28F32815"/>
    <w:multiLevelType w:val="multilevel"/>
    <w:tmpl w:val="DB083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7A122D"/>
    <w:multiLevelType w:val="hybridMultilevel"/>
    <w:tmpl w:val="CB56423E"/>
    <w:lvl w:ilvl="0" w:tplc="FFFFFFFF">
      <w:start w:val="1"/>
      <w:numFmt w:val="lowerLetter"/>
      <w:pStyle w:val="LG-paligiekartas1"/>
      <w:lvlText w:val="%1)"/>
      <w:lvlJc w:val="left"/>
      <w:pPr>
        <w:tabs>
          <w:tab w:val="num" w:pos="1800"/>
        </w:tabs>
        <w:ind w:left="1800" w:hanging="360"/>
      </w:pPr>
      <w:rPr>
        <w:rFonts w:hint="default"/>
      </w:rPr>
    </w:lvl>
    <w:lvl w:ilvl="1" w:tplc="FFFFFFFF">
      <w:start w:val="1"/>
      <w:numFmt w:val="upperRoman"/>
      <w:pStyle w:val="LG-paligiekartas2"/>
      <w:lvlText w:val="%2."/>
      <w:lvlJc w:val="left"/>
      <w:pPr>
        <w:tabs>
          <w:tab w:val="num" w:pos="2880"/>
        </w:tabs>
        <w:ind w:left="2880" w:hanging="720"/>
      </w:pPr>
      <w:rPr>
        <w:rFonts w:hint="default"/>
        <w:b/>
      </w:rPr>
    </w:lvl>
    <w:lvl w:ilvl="2" w:tplc="FFFFFFFF">
      <w:start w:val="1"/>
      <w:numFmt w:val="lowerRoman"/>
      <w:lvlText w:val="%3."/>
      <w:lvlJc w:val="right"/>
      <w:pPr>
        <w:tabs>
          <w:tab w:val="num" w:pos="3240"/>
        </w:tabs>
        <w:ind w:left="3240" w:hanging="180"/>
      </w:pPr>
    </w:lvl>
    <w:lvl w:ilvl="3" w:tplc="FFFFFFFF">
      <w:start w:val="1"/>
      <w:numFmt w:val="decimal"/>
      <w:lvlText w:val="%4."/>
      <w:lvlJc w:val="left"/>
      <w:pPr>
        <w:ind w:left="3960" w:hanging="360"/>
      </w:pPr>
      <w:rPr>
        <w:rFonts w:hint="default"/>
        <w:sz w:val="22"/>
        <w:szCs w:val="22"/>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7" w15:restartNumberingAfterBreak="0">
    <w:nsid w:val="2C0B6F0A"/>
    <w:multiLevelType w:val="hybridMultilevel"/>
    <w:tmpl w:val="6DEEA4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AA4C03"/>
    <w:multiLevelType w:val="hybridMultilevel"/>
    <w:tmpl w:val="85628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5B93E17"/>
    <w:multiLevelType w:val="multilevel"/>
    <w:tmpl w:val="036EF1B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9576F2D"/>
    <w:multiLevelType w:val="multilevel"/>
    <w:tmpl w:val="DDFCB3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A35136"/>
    <w:multiLevelType w:val="multilevel"/>
    <w:tmpl w:val="88465E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436FFC"/>
    <w:multiLevelType w:val="multilevel"/>
    <w:tmpl w:val="B97C515A"/>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41A060D1"/>
    <w:multiLevelType w:val="multilevel"/>
    <w:tmpl w:val="91469FA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B00229"/>
    <w:multiLevelType w:val="multilevel"/>
    <w:tmpl w:val="0D2229A6"/>
    <w:lvl w:ilvl="0">
      <w:start w:val="5"/>
      <w:numFmt w:val="decimal"/>
      <w:lvlText w:val="%1."/>
      <w:lvlJc w:val="left"/>
      <w:pPr>
        <w:ind w:left="540" w:hanging="540"/>
      </w:pPr>
      <w:rPr>
        <w:rFonts w:ascii="Times New Roman" w:hAnsi="Times New Roman" w:hint="default"/>
      </w:rPr>
    </w:lvl>
    <w:lvl w:ilvl="1">
      <w:start w:val="4"/>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5" w15:restartNumberingAfterBreak="0">
    <w:nsid w:val="459C443C"/>
    <w:multiLevelType w:val="multilevel"/>
    <w:tmpl w:val="EB90B1B6"/>
    <w:lvl w:ilvl="0">
      <w:start w:val="5"/>
      <w:numFmt w:val="decimal"/>
      <w:lvlText w:val="%1."/>
      <w:lvlJc w:val="left"/>
      <w:pPr>
        <w:ind w:left="720" w:hanging="720"/>
      </w:pPr>
      <w:rPr>
        <w:rFonts w:hint="default"/>
      </w:rPr>
    </w:lvl>
    <w:lvl w:ilvl="1">
      <w:start w:val="6"/>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36" w15:restartNumberingAfterBreak="0">
    <w:nsid w:val="472C39A2"/>
    <w:multiLevelType w:val="multilevel"/>
    <w:tmpl w:val="7A50C8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210EAC"/>
    <w:multiLevelType w:val="multilevel"/>
    <w:tmpl w:val="0980C8E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D9A5EAB"/>
    <w:multiLevelType w:val="multilevel"/>
    <w:tmpl w:val="291C62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E51E66"/>
    <w:multiLevelType w:val="hybridMultilevel"/>
    <w:tmpl w:val="6DEEA4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215239A"/>
    <w:multiLevelType w:val="hybridMultilevel"/>
    <w:tmpl w:val="24868EE4"/>
    <w:lvl w:ilvl="0" w:tplc="8286BA86">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57E77401"/>
    <w:multiLevelType w:val="multilevel"/>
    <w:tmpl w:val="C88C4DE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AD6136"/>
    <w:multiLevelType w:val="hybridMultilevel"/>
    <w:tmpl w:val="4EB29C8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3527E57"/>
    <w:multiLevelType w:val="hybridMultilevel"/>
    <w:tmpl w:val="E31A1560"/>
    <w:lvl w:ilvl="0" w:tplc="474C7B6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35338FE"/>
    <w:multiLevelType w:val="multilevel"/>
    <w:tmpl w:val="6A9A1352"/>
    <w:lvl w:ilvl="0">
      <w:start w:val="8"/>
      <w:numFmt w:val="decimal"/>
      <w:lvlText w:val="%1."/>
      <w:lvlJc w:val="left"/>
      <w:pPr>
        <w:ind w:left="540" w:hanging="540"/>
      </w:pPr>
      <w:rPr>
        <w:rFonts w:hint="default"/>
        <w:sz w:val="24"/>
      </w:rPr>
    </w:lvl>
    <w:lvl w:ilvl="1">
      <w:start w:val="2"/>
      <w:numFmt w:val="decimal"/>
      <w:lvlText w:val="%1.%2."/>
      <w:lvlJc w:val="left"/>
      <w:pPr>
        <w:ind w:left="720" w:hanging="54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45" w15:restartNumberingAfterBreak="0">
    <w:nsid w:val="637831AF"/>
    <w:multiLevelType w:val="hybridMultilevel"/>
    <w:tmpl w:val="1B583F22"/>
    <w:lvl w:ilvl="0" w:tplc="7FDA5256">
      <w:start w:val="1"/>
      <w:numFmt w:val="upperRoman"/>
      <w:lvlText w:val="%1."/>
      <w:lvlJc w:val="left"/>
      <w:pPr>
        <w:ind w:left="1080" w:hanging="720"/>
      </w:pPr>
      <w:rPr>
        <w:rFonts w:cs="Times New Roman" w:hint="default"/>
        <w:b/>
        <w:sz w:val="22"/>
        <w:szCs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6" w15:restartNumberingAfterBreak="0">
    <w:nsid w:val="650372BB"/>
    <w:multiLevelType w:val="multilevel"/>
    <w:tmpl w:val="84A07CB6"/>
    <w:lvl w:ilvl="0">
      <w:start w:val="5"/>
      <w:numFmt w:val="decimal"/>
      <w:lvlText w:val="%1."/>
      <w:lvlJc w:val="left"/>
      <w:pPr>
        <w:ind w:left="720" w:hanging="72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4"/>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7" w15:restartNumberingAfterBreak="0">
    <w:nsid w:val="685F4A7B"/>
    <w:multiLevelType w:val="multilevel"/>
    <w:tmpl w:val="4238AD72"/>
    <w:lvl w:ilvl="0">
      <w:start w:val="5"/>
      <w:numFmt w:val="decimal"/>
      <w:lvlText w:val="%1."/>
      <w:lvlJc w:val="left"/>
      <w:pPr>
        <w:ind w:left="540" w:hanging="54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8" w15:restartNumberingAfterBreak="0">
    <w:nsid w:val="687479AC"/>
    <w:multiLevelType w:val="hybridMultilevel"/>
    <w:tmpl w:val="46741B66"/>
    <w:lvl w:ilvl="0" w:tplc="8286B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3F13A4"/>
    <w:multiLevelType w:val="hybridMultilevel"/>
    <w:tmpl w:val="A98C023E"/>
    <w:lvl w:ilvl="0" w:tplc="04260011">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0"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1"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2" w15:restartNumberingAfterBreak="0">
    <w:nsid w:val="7D090E3F"/>
    <w:multiLevelType w:val="multilevel"/>
    <w:tmpl w:val="3F9EF3F8"/>
    <w:lvl w:ilvl="0">
      <w:start w:val="9"/>
      <w:numFmt w:val="decimal"/>
      <w:lvlText w:val="%1."/>
      <w:lvlJc w:val="left"/>
      <w:pPr>
        <w:ind w:left="360" w:hanging="360"/>
      </w:pPr>
      <w:rPr>
        <w:rFonts w:hint="default"/>
        <w:sz w:val="24"/>
      </w:rPr>
    </w:lvl>
    <w:lvl w:ilvl="1">
      <w:start w:val="1"/>
      <w:numFmt w:val="decimal"/>
      <w:lvlText w:val="%1.%2."/>
      <w:lvlJc w:val="left"/>
      <w:pPr>
        <w:ind w:left="360" w:hanging="360"/>
      </w:pPr>
      <w:rPr>
        <w:rFonts w:hint="default"/>
        <w:b/>
        <w:bCs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3" w15:restartNumberingAfterBreak="0">
    <w:nsid w:val="7D4F036A"/>
    <w:multiLevelType w:val="multilevel"/>
    <w:tmpl w:val="3F3C3D96"/>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FD43D18"/>
    <w:multiLevelType w:val="multilevel"/>
    <w:tmpl w:val="E19A7E10"/>
    <w:lvl w:ilvl="0">
      <w:start w:val="5"/>
      <w:numFmt w:val="decimal"/>
      <w:lvlText w:val="%1."/>
      <w:lvlJc w:val="left"/>
      <w:pPr>
        <w:ind w:left="540" w:hanging="540"/>
      </w:pPr>
      <w:rPr>
        <w:rFonts w:ascii="Times New Roman" w:hAnsi="Times New Roman" w:hint="default"/>
      </w:rPr>
    </w:lvl>
    <w:lvl w:ilvl="1">
      <w:start w:val="3"/>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40"/>
  </w:num>
  <w:num w:numId="14">
    <w:abstractNumId w:val="26"/>
  </w:num>
  <w:num w:numId="15">
    <w:abstractNumId w:val="22"/>
  </w:num>
  <w:num w:numId="16">
    <w:abstractNumId w:val="17"/>
  </w:num>
  <w:num w:numId="17">
    <w:abstractNumId w:val="13"/>
  </w:num>
  <w:num w:numId="18">
    <w:abstractNumId w:val="19"/>
  </w:num>
  <w:num w:numId="19">
    <w:abstractNumId w:val="33"/>
  </w:num>
  <w:num w:numId="20">
    <w:abstractNumId w:val="41"/>
  </w:num>
  <w:num w:numId="21">
    <w:abstractNumId w:val="32"/>
  </w:num>
  <w:num w:numId="22">
    <w:abstractNumId w:val="15"/>
  </w:num>
  <w:num w:numId="23">
    <w:abstractNumId w:val="25"/>
  </w:num>
  <w:num w:numId="24">
    <w:abstractNumId w:val="12"/>
  </w:num>
  <w:num w:numId="25">
    <w:abstractNumId w:val="30"/>
  </w:num>
  <w:num w:numId="26">
    <w:abstractNumId w:val="50"/>
  </w:num>
  <w:num w:numId="27">
    <w:abstractNumId w:val="51"/>
  </w:num>
  <w:num w:numId="28">
    <w:abstractNumId w:val="48"/>
  </w:num>
  <w:num w:numId="29">
    <w:abstractNumId w:val="11"/>
  </w:num>
  <w:num w:numId="30">
    <w:abstractNumId w:val="28"/>
  </w:num>
  <w:num w:numId="31">
    <w:abstractNumId w:val="43"/>
  </w:num>
  <w:num w:numId="32">
    <w:abstractNumId w:val="44"/>
  </w:num>
  <w:num w:numId="33">
    <w:abstractNumId w:val="52"/>
  </w:num>
  <w:num w:numId="34">
    <w:abstractNumId w:val="47"/>
  </w:num>
  <w:num w:numId="35">
    <w:abstractNumId w:val="54"/>
  </w:num>
  <w:num w:numId="36">
    <w:abstractNumId w:val="34"/>
  </w:num>
  <w:num w:numId="37">
    <w:abstractNumId w:val="36"/>
  </w:num>
  <w:num w:numId="38">
    <w:abstractNumId w:val="53"/>
  </w:num>
  <w:num w:numId="39">
    <w:abstractNumId w:val="16"/>
  </w:num>
  <w:num w:numId="40">
    <w:abstractNumId w:val="31"/>
  </w:num>
  <w:num w:numId="41">
    <w:abstractNumId w:val="37"/>
  </w:num>
  <w:num w:numId="42">
    <w:abstractNumId w:val="46"/>
  </w:num>
  <w:num w:numId="43">
    <w:abstractNumId w:val="23"/>
  </w:num>
  <w:num w:numId="44">
    <w:abstractNumId w:val="35"/>
  </w:num>
  <w:num w:numId="45">
    <w:abstractNumId w:val="38"/>
  </w:num>
  <w:num w:numId="46">
    <w:abstractNumId w:val="20"/>
  </w:num>
  <w:num w:numId="47">
    <w:abstractNumId w:val="24"/>
  </w:num>
  <w:num w:numId="48">
    <w:abstractNumId w:val="18"/>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21"/>
  </w:num>
  <w:num w:numId="55">
    <w:abstractNumId w:val="27"/>
  </w:num>
  <w:num w:numId="56">
    <w:abstractNumId w:val="14"/>
  </w:num>
  <w:num w:numId="57">
    <w:abstractNumId w:val="45"/>
  </w:num>
  <w:num w:numId="5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05"/>
    <w:rsid w:val="00000314"/>
    <w:rsid w:val="0000081F"/>
    <w:rsid w:val="00000AAC"/>
    <w:rsid w:val="00002563"/>
    <w:rsid w:val="00004602"/>
    <w:rsid w:val="00004C5B"/>
    <w:rsid w:val="00005261"/>
    <w:rsid w:val="00005E9B"/>
    <w:rsid w:val="00005EDA"/>
    <w:rsid w:val="00006BE1"/>
    <w:rsid w:val="00006DAB"/>
    <w:rsid w:val="0000785E"/>
    <w:rsid w:val="00010B0B"/>
    <w:rsid w:val="000112D6"/>
    <w:rsid w:val="00011D02"/>
    <w:rsid w:val="0001571F"/>
    <w:rsid w:val="00016C88"/>
    <w:rsid w:val="000173E2"/>
    <w:rsid w:val="000179CB"/>
    <w:rsid w:val="0002016B"/>
    <w:rsid w:val="000202F8"/>
    <w:rsid w:val="00020681"/>
    <w:rsid w:val="0002069D"/>
    <w:rsid w:val="00021742"/>
    <w:rsid w:val="00021A91"/>
    <w:rsid w:val="0002206C"/>
    <w:rsid w:val="000231FC"/>
    <w:rsid w:val="00023EFC"/>
    <w:rsid w:val="000241A9"/>
    <w:rsid w:val="00025214"/>
    <w:rsid w:val="00026148"/>
    <w:rsid w:val="00026739"/>
    <w:rsid w:val="00026962"/>
    <w:rsid w:val="00026DFB"/>
    <w:rsid w:val="00027520"/>
    <w:rsid w:val="00031E14"/>
    <w:rsid w:val="00032FDC"/>
    <w:rsid w:val="000337C4"/>
    <w:rsid w:val="0003396F"/>
    <w:rsid w:val="000346D0"/>
    <w:rsid w:val="000352BC"/>
    <w:rsid w:val="000354C5"/>
    <w:rsid w:val="000361E2"/>
    <w:rsid w:val="00036B4C"/>
    <w:rsid w:val="0003795F"/>
    <w:rsid w:val="00040A32"/>
    <w:rsid w:val="000421EC"/>
    <w:rsid w:val="00042348"/>
    <w:rsid w:val="00043106"/>
    <w:rsid w:val="00044DEE"/>
    <w:rsid w:val="00044E2B"/>
    <w:rsid w:val="00047152"/>
    <w:rsid w:val="00047682"/>
    <w:rsid w:val="00047E6F"/>
    <w:rsid w:val="0005220D"/>
    <w:rsid w:val="00053189"/>
    <w:rsid w:val="00053418"/>
    <w:rsid w:val="000548FA"/>
    <w:rsid w:val="00054CAF"/>
    <w:rsid w:val="00055D1E"/>
    <w:rsid w:val="00057438"/>
    <w:rsid w:val="00057E55"/>
    <w:rsid w:val="00060969"/>
    <w:rsid w:val="00060F33"/>
    <w:rsid w:val="00061B31"/>
    <w:rsid w:val="00061DE7"/>
    <w:rsid w:val="00063CE3"/>
    <w:rsid w:val="00063E38"/>
    <w:rsid w:val="00065C6B"/>
    <w:rsid w:val="00067600"/>
    <w:rsid w:val="00067A52"/>
    <w:rsid w:val="0007044F"/>
    <w:rsid w:val="00072265"/>
    <w:rsid w:val="00074BEF"/>
    <w:rsid w:val="00077422"/>
    <w:rsid w:val="000779CD"/>
    <w:rsid w:val="00080112"/>
    <w:rsid w:val="0008085C"/>
    <w:rsid w:val="00081412"/>
    <w:rsid w:val="0008159D"/>
    <w:rsid w:val="00081F0D"/>
    <w:rsid w:val="000821F5"/>
    <w:rsid w:val="00082D10"/>
    <w:rsid w:val="00083603"/>
    <w:rsid w:val="0008485A"/>
    <w:rsid w:val="00084ED8"/>
    <w:rsid w:val="00084FD4"/>
    <w:rsid w:val="00085B9B"/>
    <w:rsid w:val="0008606B"/>
    <w:rsid w:val="00087F64"/>
    <w:rsid w:val="00087FC6"/>
    <w:rsid w:val="00092729"/>
    <w:rsid w:val="00092ABF"/>
    <w:rsid w:val="00093945"/>
    <w:rsid w:val="00094B9A"/>
    <w:rsid w:val="00095975"/>
    <w:rsid w:val="00095CA4"/>
    <w:rsid w:val="00096324"/>
    <w:rsid w:val="0009667F"/>
    <w:rsid w:val="00096C66"/>
    <w:rsid w:val="00096D75"/>
    <w:rsid w:val="00096F96"/>
    <w:rsid w:val="0009768E"/>
    <w:rsid w:val="00097C1B"/>
    <w:rsid w:val="000A0349"/>
    <w:rsid w:val="000A0582"/>
    <w:rsid w:val="000A080D"/>
    <w:rsid w:val="000A1C2F"/>
    <w:rsid w:val="000A2B79"/>
    <w:rsid w:val="000A6687"/>
    <w:rsid w:val="000A7AC2"/>
    <w:rsid w:val="000A7C97"/>
    <w:rsid w:val="000B2A70"/>
    <w:rsid w:val="000B3B1B"/>
    <w:rsid w:val="000B45F2"/>
    <w:rsid w:val="000B55BA"/>
    <w:rsid w:val="000B6168"/>
    <w:rsid w:val="000B61D5"/>
    <w:rsid w:val="000B6233"/>
    <w:rsid w:val="000B67BF"/>
    <w:rsid w:val="000C173D"/>
    <w:rsid w:val="000C1C89"/>
    <w:rsid w:val="000C2962"/>
    <w:rsid w:val="000C4C79"/>
    <w:rsid w:val="000C5725"/>
    <w:rsid w:val="000C5D1F"/>
    <w:rsid w:val="000C5EA1"/>
    <w:rsid w:val="000C7B94"/>
    <w:rsid w:val="000D05E9"/>
    <w:rsid w:val="000D0ADB"/>
    <w:rsid w:val="000D1469"/>
    <w:rsid w:val="000D19F7"/>
    <w:rsid w:val="000D1A80"/>
    <w:rsid w:val="000D21F4"/>
    <w:rsid w:val="000D2723"/>
    <w:rsid w:val="000D2918"/>
    <w:rsid w:val="000D2B5F"/>
    <w:rsid w:val="000D2C09"/>
    <w:rsid w:val="000D44C3"/>
    <w:rsid w:val="000D45F8"/>
    <w:rsid w:val="000D4D95"/>
    <w:rsid w:val="000D5320"/>
    <w:rsid w:val="000D5826"/>
    <w:rsid w:val="000D5CC2"/>
    <w:rsid w:val="000D6502"/>
    <w:rsid w:val="000D7438"/>
    <w:rsid w:val="000E04A0"/>
    <w:rsid w:val="000E0F1B"/>
    <w:rsid w:val="000E10F7"/>
    <w:rsid w:val="000E280C"/>
    <w:rsid w:val="000E2D1F"/>
    <w:rsid w:val="000E36DE"/>
    <w:rsid w:val="000E3937"/>
    <w:rsid w:val="000E3EE0"/>
    <w:rsid w:val="000E4668"/>
    <w:rsid w:val="000E4AF4"/>
    <w:rsid w:val="000E4DC8"/>
    <w:rsid w:val="000E50E6"/>
    <w:rsid w:val="000E6F73"/>
    <w:rsid w:val="000E7CD3"/>
    <w:rsid w:val="000F0C60"/>
    <w:rsid w:val="000F17C0"/>
    <w:rsid w:val="000F26DB"/>
    <w:rsid w:val="000F2948"/>
    <w:rsid w:val="000F371F"/>
    <w:rsid w:val="000F4966"/>
    <w:rsid w:val="000F4ADA"/>
    <w:rsid w:val="000F517C"/>
    <w:rsid w:val="000F586A"/>
    <w:rsid w:val="000F6366"/>
    <w:rsid w:val="000F65F0"/>
    <w:rsid w:val="000F6E5A"/>
    <w:rsid w:val="000F7408"/>
    <w:rsid w:val="000F78B7"/>
    <w:rsid w:val="000F7FA4"/>
    <w:rsid w:val="0010006F"/>
    <w:rsid w:val="001002D1"/>
    <w:rsid w:val="00100931"/>
    <w:rsid w:val="00100967"/>
    <w:rsid w:val="00101039"/>
    <w:rsid w:val="001013AD"/>
    <w:rsid w:val="00103BF2"/>
    <w:rsid w:val="001052F9"/>
    <w:rsid w:val="00105DE0"/>
    <w:rsid w:val="00105FA5"/>
    <w:rsid w:val="00106ACD"/>
    <w:rsid w:val="001078CA"/>
    <w:rsid w:val="00107E02"/>
    <w:rsid w:val="00110F87"/>
    <w:rsid w:val="00111756"/>
    <w:rsid w:val="00111B6A"/>
    <w:rsid w:val="001121C6"/>
    <w:rsid w:val="001123A9"/>
    <w:rsid w:val="00113252"/>
    <w:rsid w:val="001135E5"/>
    <w:rsid w:val="0011360D"/>
    <w:rsid w:val="00113B82"/>
    <w:rsid w:val="00113C1D"/>
    <w:rsid w:val="00113C31"/>
    <w:rsid w:val="00114995"/>
    <w:rsid w:val="00114A11"/>
    <w:rsid w:val="00114B8B"/>
    <w:rsid w:val="00114C5A"/>
    <w:rsid w:val="001150EC"/>
    <w:rsid w:val="00116EBC"/>
    <w:rsid w:val="00116F31"/>
    <w:rsid w:val="00120AB9"/>
    <w:rsid w:val="00120C45"/>
    <w:rsid w:val="0012132C"/>
    <w:rsid w:val="00121807"/>
    <w:rsid w:val="00126399"/>
    <w:rsid w:val="00126576"/>
    <w:rsid w:val="0012665B"/>
    <w:rsid w:val="00126CBC"/>
    <w:rsid w:val="001279EE"/>
    <w:rsid w:val="00134187"/>
    <w:rsid w:val="001341C6"/>
    <w:rsid w:val="00134EBD"/>
    <w:rsid w:val="001357CB"/>
    <w:rsid w:val="0013678D"/>
    <w:rsid w:val="0013686B"/>
    <w:rsid w:val="001368C1"/>
    <w:rsid w:val="00136E48"/>
    <w:rsid w:val="00140036"/>
    <w:rsid w:val="00140D27"/>
    <w:rsid w:val="001414DD"/>
    <w:rsid w:val="00141CFA"/>
    <w:rsid w:val="0014208F"/>
    <w:rsid w:val="001422A1"/>
    <w:rsid w:val="0014271A"/>
    <w:rsid w:val="00142F62"/>
    <w:rsid w:val="00143EB8"/>
    <w:rsid w:val="001444FB"/>
    <w:rsid w:val="00144DC3"/>
    <w:rsid w:val="001455D6"/>
    <w:rsid w:val="00145831"/>
    <w:rsid w:val="00145BC6"/>
    <w:rsid w:val="00145FAE"/>
    <w:rsid w:val="0014635D"/>
    <w:rsid w:val="00146F16"/>
    <w:rsid w:val="001500FC"/>
    <w:rsid w:val="00150899"/>
    <w:rsid w:val="001508C6"/>
    <w:rsid w:val="00151BAB"/>
    <w:rsid w:val="0015245A"/>
    <w:rsid w:val="0015332D"/>
    <w:rsid w:val="00153BC4"/>
    <w:rsid w:val="0015417F"/>
    <w:rsid w:val="00154255"/>
    <w:rsid w:val="0015435C"/>
    <w:rsid w:val="00154C3E"/>
    <w:rsid w:val="00154D6B"/>
    <w:rsid w:val="00156C26"/>
    <w:rsid w:val="00157328"/>
    <w:rsid w:val="00157531"/>
    <w:rsid w:val="001575D9"/>
    <w:rsid w:val="001576BE"/>
    <w:rsid w:val="00157BE9"/>
    <w:rsid w:val="001606C7"/>
    <w:rsid w:val="001612E4"/>
    <w:rsid w:val="001616EC"/>
    <w:rsid w:val="00161724"/>
    <w:rsid w:val="001624FC"/>
    <w:rsid w:val="001628F7"/>
    <w:rsid w:val="00163865"/>
    <w:rsid w:val="001639F6"/>
    <w:rsid w:val="00164624"/>
    <w:rsid w:val="001655B6"/>
    <w:rsid w:val="001658D6"/>
    <w:rsid w:val="00165AB1"/>
    <w:rsid w:val="00165B75"/>
    <w:rsid w:val="001665C9"/>
    <w:rsid w:val="00170717"/>
    <w:rsid w:val="00171686"/>
    <w:rsid w:val="00171A86"/>
    <w:rsid w:val="00171BEB"/>
    <w:rsid w:val="0017232D"/>
    <w:rsid w:val="001740CF"/>
    <w:rsid w:val="0017427C"/>
    <w:rsid w:val="00174826"/>
    <w:rsid w:val="0017495C"/>
    <w:rsid w:val="0017557E"/>
    <w:rsid w:val="00175BE5"/>
    <w:rsid w:val="00176064"/>
    <w:rsid w:val="001773A7"/>
    <w:rsid w:val="00177A69"/>
    <w:rsid w:val="00180A59"/>
    <w:rsid w:val="001810AC"/>
    <w:rsid w:val="00181C87"/>
    <w:rsid w:val="00181EBD"/>
    <w:rsid w:val="0018245A"/>
    <w:rsid w:val="00183736"/>
    <w:rsid w:val="00183859"/>
    <w:rsid w:val="00184847"/>
    <w:rsid w:val="00184D18"/>
    <w:rsid w:val="001857FA"/>
    <w:rsid w:val="00185D64"/>
    <w:rsid w:val="00186502"/>
    <w:rsid w:val="0018668F"/>
    <w:rsid w:val="00186ECA"/>
    <w:rsid w:val="0019011C"/>
    <w:rsid w:val="001902BE"/>
    <w:rsid w:val="001915A2"/>
    <w:rsid w:val="00191C29"/>
    <w:rsid w:val="00193261"/>
    <w:rsid w:val="00193BBB"/>
    <w:rsid w:val="00193D46"/>
    <w:rsid w:val="001946D7"/>
    <w:rsid w:val="001949AF"/>
    <w:rsid w:val="00195399"/>
    <w:rsid w:val="001962DD"/>
    <w:rsid w:val="00196515"/>
    <w:rsid w:val="00196D5E"/>
    <w:rsid w:val="00196DF4"/>
    <w:rsid w:val="00197003"/>
    <w:rsid w:val="00197D8A"/>
    <w:rsid w:val="001A031C"/>
    <w:rsid w:val="001A047B"/>
    <w:rsid w:val="001A085B"/>
    <w:rsid w:val="001A086B"/>
    <w:rsid w:val="001A1193"/>
    <w:rsid w:val="001A1D2F"/>
    <w:rsid w:val="001A2F40"/>
    <w:rsid w:val="001A3546"/>
    <w:rsid w:val="001A39CD"/>
    <w:rsid w:val="001A51E1"/>
    <w:rsid w:val="001A51F6"/>
    <w:rsid w:val="001A529D"/>
    <w:rsid w:val="001A5305"/>
    <w:rsid w:val="001A5620"/>
    <w:rsid w:val="001A57CB"/>
    <w:rsid w:val="001A5D8F"/>
    <w:rsid w:val="001A6680"/>
    <w:rsid w:val="001A7FEC"/>
    <w:rsid w:val="001B0406"/>
    <w:rsid w:val="001B2B63"/>
    <w:rsid w:val="001B30A8"/>
    <w:rsid w:val="001B4151"/>
    <w:rsid w:val="001B49FE"/>
    <w:rsid w:val="001B4AB9"/>
    <w:rsid w:val="001B6340"/>
    <w:rsid w:val="001B7CA5"/>
    <w:rsid w:val="001B7E66"/>
    <w:rsid w:val="001C19C2"/>
    <w:rsid w:val="001C2F87"/>
    <w:rsid w:val="001C3616"/>
    <w:rsid w:val="001C3C9B"/>
    <w:rsid w:val="001C3F9C"/>
    <w:rsid w:val="001C435D"/>
    <w:rsid w:val="001C4C93"/>
    <w:rsid w:val="001C6657"/>
    <w:rsid w:val="001C67A2"/>
    <w:rsid w:val="001C726F"/>
    <w:rsid w:val="001C7E6A"/>
    <w:rsid w:val="001D1334"/>
    <w:rsid w:val="001D16C6"/>
    <w:rsid w:val="001D1808"/>
    <w:rsid w:val="001D198C"/>
    <w:rsid w:val="001D35DA"/>
    <w:rsid w:val="001D3907"/>
    <w:rsid w:val="001D39E0"/>
    <w:rsid w:val="001D3D46"/>
    <w:rsid w:val="001D4066"/>
    <w:rsid w:val="001D40C1"/>
    <w:rsid w:val="001D4B19"/>
    <w:rsid w:val="001D4C4F"/>
    <w:rsid w:val="001D4DB2"/>
    <w:rsid w:val="001D4FF5"/>
    <w:rsid w:val="001D525E"/>
    <w:rsid w:val="001D6048"/>
    <w:rsid w:val="001E025B"/>
    <w:rsid w:val="001E0534"/>
    <w:rsid w:val="001E058B"/>
    <w:rsid w:val="001E09D5"/>
    <w:rsid w:val="001E0C02"/>
    <w:rsid w:val="001E15CF"/>
    <w:rsid w:val="001E176F"/>
    <w:rsid w:val="001E2503"/>
    <w:rsid w:val="001E2D23"/>
    <w:rsid w:val="001E4976"/>
    <w:rsid w:val="001E4B0F"/>
    <w:rsid w:val="001E4F87"/>
    <w:rsid w:val="001E5D34"/>
    <w:rsid w:val="001E652D"/>
    <w:rsid w:val="001E6B83"/>
    <w:rsid w:val="001E7B32"/>
    <w:rsid w:val="001E7F77"/>
    <w:rsid w:val="001F08D4"/>
    <w:rsid w:val="001F0C5D"/>
    <w:rsid w:val="001F0E8D"/>
    <w:rsid w:val="001F1AAE"/>
    <w:rsid w:val="001F1B01"/>
    <w:rsid w:val="001F1DDB"/>
    <w:rsid w:val="001F26F8"/>
    <w:rsid w:val="001F310D"/>
    <w:rsid w:val="001F3902"/>
    <w:rsid w:val="001F4822"/>
    <w:rsid w:val="001F5C85"/>
    <w:rsid w:val="001F62B8"/>
    <w:rsid w:val="001F6F97"/>
    <w:rsid w:val="001F70C4"/>
    <w:rsid w:val="002002DE"/>
    <w:rsid w:val="00200563"/>
    <w:rsid w:val="00201C17"/>
    <w:rsid w:val="00202E72"/>
    <w:rsid w:val="002041B3"/>
    <w:rsid w:val="002054D0"/>
    <w:rsid w:val="00205B41"/>
    <w:rsid w:val="00205F50"/>
    <w:rsid w:val="00206843"/>
    <w:rsid w:val="00206FBE"/>
    <w:rsid w:val="002070E1"/>
    <w:rsid w:val="00207664"/>
    <w:rsid w:val="00210EBF"/>
    <w:rsid w:val="00210F3C"/>
    <w:rsid w:val="00211540"/>
    <w:rsid w:val="00212C27"/>
    <w:rsid w:val="00213149"/>
    <w:rsid w:val="0021383E"/>
    <w:rsid w:val="002139C3"/>
    <w:rsid w:val="00214866"/>
    <w:rsid w:val="002154B1"/>
    <w:rsid w:val="002155BD"/>
    <w:rsid w:val="00216D43"/>
    <w:rsid w:val="00220358"/>
    <w:rsid w:val="0022041A"/>
    <w:rsid w:val="00220DF6"/>
    <w:rsid w:val="00220F20"/>
    <w:rsid w:val="002213A9"/>
    <w:rsid w:val="00221EC5"/>
    <w:rsid w:val="002221F6"/>
    <w:rsid w:val="00222DA2"/>
    <w:rsid w:val="00224DDF"/>
    <w:rsid w:val="00225578"/>
    <w:rsid w:val="002258A4"/>
    <w:rsid w:val="00225F5A"/>
    <w:rsid w:val="00226362"/>
    <w:rsid w:val="00226AF6"/>
    <w:rsid w:val="00226F75"/>
    <w:rsid w:val="0023021D"/>
    <w:rsid w:val="00230F4F"/>
    <w:rsid w:val="00231A91"/>
    <w:rsid w:val="00234F87"/>
    <w:rsid w:val="00235E26"/>
    <w:rsid w:val="00237F3A"/>
    <w:rsid w:val="0024023C"/>
    <w:rsid w:val="002408B9"/>
    <w:rsid w:val="00240C84"/>
    <w:rsid w:val="00240D7D"/>
    <w:rsid w:val="00241F0A"/>
    <w:rsid w:val="0024256C"/>
    <w:rsid w:val="0024346F"/>
    <w:rsid w:val="002436F4"/>
    <w:rsid w:val="0024415F"/>
    <w:rsid w:val="00244F15"/>
    <w:rsid w:val="00245800"/>
    <w:rsid w:val="00245C73"/>
    <w:rsid w:val="0024713B"/>
    <w:rsid w:val="00247589"/>
    <w:rsid w:val="00247805"/>
    <w:rsid w:val="002502B3"/>
    <w:rsid w:val="0025098B"/>
    <w:rsid w:val="0025103C"/>
    <w:rsid w:val="0025140D"/>
    <w:rsid w:val="00252AAD"/>
    <w:rsid w:val="00253300"/>
    <w:rsid w:val="00253440"/>
    <w:rsid w:val="00253C48"/>
    <w:rsid w:val="00253F1E"/>
    <w:rsid w:val="002542B1"/>
    <w:rsid w:val="00254475"/>
    <w:rsid w:val="002560B9"/>
    <w:rsid w:val="00256E2E"/>
    <w:rsid w:val="00257318"/>
    <w:rsid w:val="00257582"/>
    <w:rsid w:val="0025797B"/>
    <w:rsid w:val="00257BAD"/>
    <w:rsid w:val="00260274"/>
    <w:rsid w:val="00260D82"/>
    <w:rsid w:val="00261E75"/>
    <w:rsid w:val="0026275D"/>
    <w:rsid w:val="00262CA9"/>
    <w:rsid w:val="00262DA7"/>
    <w:rsid w:val="002638E5"/>
    <w:rsid w:val="00264203"/>
    <w:rsid w:val="002658EF"/>
    <w:rsid w:val="002658FA"/>
    <w:rsid w:val="00265906"/>
    <w:rsid w:val="002665B2"/>
    <w:rsid w:val="0026737C"/>
    <w:rsid w:val="00270E25"/>
    <w:rsid w:val="002713F9"/>
    <w:rsid w:val="002714CC"/>
    <w:rsid w:val="002724AA"/>
    <w:rsid w:val="00272654"/>
    <w:rsid w:val="00273217"/>
    <w:rsid w:val="00273F9F"/>
    <w:rsid w:val="00275094"/>
    <w:rsid w:val="002750ED"/>
    <w:rsid w:val="00276E45"/>
    <w:rsid w:val="00280C1D"/>
    <w:rsid w:val="00280DE5"/>
    <w:rsid w:val="00280E83"/>
    <w:rsid w:val="002818E5"/>
    <w:rsid w:val="00282A82"/>
    <w:rsid w:val="002838BB"/>
    <w:rsid w:val="0028398D"/>
    <w:rsid w:val="00284B52"/>
    <w:rsid w:val="0028634C"/>
    <w:rsid w:val="0029094F"/>
    <w:rsid w:val="002909C4"/>
    <w:rsid w:val="00290EBC"/>
    <w:rsid w:val="00290F26"/>
    <w:rsid w:val="0029267B"/>
    <w:rsid w:val="00293922"/>
    <w:rsid w:val="00293B78"/>
    <w:rsid w:val="00295EDB"/>
    <w:rsid w:val="00296DA2"/>
    <w:rsid w:val="0029726D"/>
    <w:rsid w:val="00297623"/>
    <w:rsid w:val="002A0559"/>
    <w:rsid w:val="002A1AFA"/>
    <w:rsid w:val="002A264C"/>
    <w:rsid w:val="002A2887"/>
    <w:rsid w:val="002A28EA"/>
    <w:rsid w:val="002A2F26"/>
    <w:rsid w:val="002A30FB"/>
    <w:rsid w:val="002A3F43"/>
    <w:rsid w:val="002A43E1"/>
    <w:rsid w:val="002A469B"/>
    <w:rsid w:val="002A4C9E"/>
    <w:rsid w:val="002A4D99"/>
    <w:rsid w:val="002A502A"/>
    <w:rsid w:val="002A66F3"/>
    <w:rsid w:val="002A6D66"/>
    <w:rsid w:val="002A7060"/>
    <w:rsid w:val="002A7CB3"/>
    <w:rsid w:val="002B1126"/>
    <w:rsid w:val="002B2AD8"/>
    <w:rsid w:val="002B2E92"/>
    <w:rsid w:val="002B3196"/>
    <w:rsid w:val="002B3706"/>
    <w:rsid w:val="002B37B3"/>
    <w:rsid w:val="002B4729"/>
    <w:rsid w:val="002B50A8"/>
    <w:rsid w:val="002B5599"/>
    <w:rsid w:val="002B58CC"/>
    <w:rsid w:val="002B666B"/>
    <w:rsid w:val="002B75C4"/>
    <w:rsid w:val="002B79CD"/>
    <w:rsid w:val="002B7E15"/>
    <w:rsid w:val="002C0554"/>
    <w:rsid w:val="002C0766"/>
    <w:rsid w:val="002C08C3"/>
    <w:rsid w:val="002C1075"/>
    <w:rsid w:val="002C15C5"/>
    <w:rsid w:val="002C1B9D"/>
    <w:rsid w:val="002C2348"/>
    <w:rsid w:val="002C2EB4"/>
    <w:rsid w:val="002C47B2"/>
    <w:rsid w:val="002C4BC6"/>
    <w:rsid w:val="002C668C"/>
    <w:rsid w:val="002C6931"/>
    <w:rsid w:val="002D0050"/>
    <w:rsid w:val="002D2072"/>
    <w:rsid w:val="002D23CC"/>
    <w:rsid w:val="002D2831"/>
    <w:rsid w:val="002D2D8A"/>
    <w:rsid w:val="002D2EBD"/>
    <w:rsid w:val="002D3932"/>
    <w:rsid w:val="002D5B51"/>
    <w:rsid w:val="002E0128"/>
    <w:rsid w:val="002E04EE"/>
    <w:rsid w:val="002E0639"/>
    <w:rsid w:val="002E0ED8"/>
    <w:rsid w:val="002E12A9"/>
    <w:rsid w:val="002E1E4C"/>
    <w:rsid w:val="002E21DF"/>
    <w:rsid w:val="002E24F3"/>
    <w:rsid w:val="002E2530"/>
    <w:rsid w:val="002E25EA"/>
    <w:rsid w:val="002E28F4"/>
    <w:rsid w:val="002E347D"/>
    <w:rsid w:val="002E351A"/>
    <w:rsid w:val="002E3882"/>
    <w:rsid w:val="002E3B10"/>
    <w:rsid w:val="002E42AE"/>
    <w:rsid w:val="002E4769"/>
    <w:rsid w:val="002E5770"/>
    <w:rsid w:val="002E783D"/>
    <w:rsid w:val="002E7B67"/>
    <w:rsid w:val="002F0E6D"/>
    <w:rsid w:val="002F2389"/>
    <w:rsid w:val="002F23A5"/>
    <w:rsid w:val="002F259F"/>
    <w:rsid w:val="002F3B50"/>
    <w:rsid w:val="002F3F5A"/>
    <w:rsid w:val="002F42B2"/>
    <w:rsid w:val="002F4733"/>
    <w:rsid w:val="002F516C"/>
    <w:rsid w:val="002F52D9"/>
    <w:rsid w:val="002F6541"/>
    <w:rsid w:val="002F70AA"/>
    <w:rsid w:val="002F713E"/>
    <w:rsid w:val="003004D3"/>
    <w:rsid w:val="00300981"/>
    <w:rsid w:val="00301B15"/>
    <w:rsid w:val="00301F3A"/>
    <w:rsid w:val="003046FD"/>
    <w:rsid w:val="00305067"/>
    <w:rsid w:val="0030591B"/>
    <w:rsid w:val="0030728B"/>
    <w:rsid w:val="00307779"/>
    <w:rsid w:val="00312D24"/>
    <w:rsid w:val="00313016"/>
    <w:rsid w:val="0031354B"/>
    <w:rsid w:val="003166D8"/>
    <w:rsid w:val="00317573"/>
    <w:rsid w:val="00317800"/>
    <w:rsid w:val="00317AE0"/>
    <w:rsid w:val="00321A61"/>
    <w:rsid w:val="00321AF5"/>
    <w:rsid w:val="00322006"/>
    <w:rsid w:val="003220A6"/>
    <w:rsid w:val="003232E5"/>
    <w:rsid w:val="003248DE"/>
    <w:rsid w:val="003265AE"/>
    <w:rsid w:val="003269FD"/>
    <w:rsid w:val="00326D4C"/>
    <w:rsid w:val="00327602"/>
    <w:rsid w:val="003277CE"/>
    <w:rsid w:val="00327C5D"/>
    <w:rsid w:val="0033015E"/>
    <w:rsid w:val="00331F26"/>
    <w:rsid w:val="00333308"/>
    <w:rsid w:val="0033395F"/>
    <w:rsid w:val="00333C65"/>
    <w:rsid w:val="00333D7D"/>
    <w:rsid w:val="00334A49"/>
    <w:rsid w:val="00336278"/>
    <w:rsid w:val="00336424"/>
    <w:rsid w:val="00336885"/>
    <w:rsid w:val="00337C08"/>
    <w:rsid w:val="00337F3F"/>
    <w:rsid w:val="00340A66"/>
    <w:rsid w:val="00341648"/>
    <w:rsid w:val="00341A7A"/>
    <w:rsid w:val="00342179"/>
    <w:rsid w:val="003425C2"/>
    <w:rsid w:val="00342ED3"/>
    <w:rsid w:val="003438B9"/>
    <w:rsid w:val="00343B76"/>
    <w:rsid w:val="0034494E"/>
    <w:rsid w:val="003450BA"/>
    <w:rsid w:val="003452DB"/>
    <w:rsid w:val="003455C9"/>
    <w:rsid w:val="003468F0"/>
    <w:rsid w:val="00347C45"/>
    <w:rsid w:val="0035019E"/>
    <w:rsid w:val="003507CA"/>
    <w:rsid w:val="003511AF"/>
    <w:rsid w:val="003525D8"/>
    <w:rsid w:val="00352AD5"/>
    <w:rsid w:val="003535F2"/>
    <w:rsid w:val="00353D4A"/>
    <w:rsid w:val="003541C9"/>
    <w:rsid w:val="003555D5"/>
    <w:rsid w:val="00356952"/>
    <w:rsid w:val="003572D7"/>
    <w:rsid w:val="00357B20"/>
    <w:rsid w:val="00360192"/>
    <w:rsid w:val="00360A5E"/>
    <w:rsid w:val="00360AD7"/>
    <w:rsid w:val="003610E7"/>
    <w:rsid w:val="003628F2"/>
    <w:rsid w:val="0036396F"/>
    <w:rsid w:val="00363EC5"/>
    <w:rsid w:val="003653AF"/>
    <w:rsid w:val="00365C76"/>
    <w:rsid w:val="00366071"/>
    <w:rsid w:val="0036647A"/>
    <w:rsid w:val="0036669C"/>
    <w:rsid w:val="003666D3"/>
    <w:rsid w:val="0036719F"/>
    <w:rsid w:val="0037049A"/>
    <w:rsid w:val="00370A5E"/>
    <w:rsid w:val="00371053"/>
    <w:rsid w:val="00371935"/>
    <w:rsid w:val="00372D46"/>
    <w:rsid w:val="00372E5D"/>
    <w:rsid w:val="00373019"/>
    <w:rsid w:val="0037419F"/>
    <w:rsid w:val="003742D4"/>
    <w:rsid w:val="00381785"/>
    <w:rsid w:val="00383832"/>
    <w:rsid w:val="00385169"/>
    <w:rsid w:val="003863C5"/>
    <w:rsid w:val="00391092"/>
    <w:rsid w:val="003910DC"/>
    <w:rsid w:val="00392770"/>
    <w:rsid w:val="0039298D"/>
    <w:rsid w:val="00393246"/>
    <w:rsid w:val="00393543"/>
    <w:rsid w:val="00393BD2"/>
    <w:rsid w:val="0039440D"/>
    <w:rsid w:val="00394D22"/>
    <w:rsid w:val="0039523E"/>
    <w:rsid w:val="00395952"/>
    <w:rsid w:val="003964C9"/>
    <w:rsid w:val="00397A3C"/>
    <w:rsid w:val="00397A76"/>
    <w:rsid w:val="00397DAC"/>
    <w:rsid w:val="003A0AF6"/>
    <w:rsid w:val="003A0C9B"/>
    <w:rsid w:val="003A2512"/>
    <w:rsid w:val="003A315D"/>
    <w:rsid w:val="003A3557"/>
    <w:rsid w:val="003A4C6E"/>
    <w:rsid w:val="003A4DB9"/>
    <w:rsid w:val="003A5101"/>
    <w:rsid w:val="003A5642"/>
    <w:rsid w:val="003A6004"/>
    <w:rsid w:val="003A61FF"/>
    <w:rsid w:val="003A6683"/>
    <w:rsid w:val="003A6BC6"/>
    <w:rsid w:val="003B0093"/>
    <w:rsid w:val="003B0B51"/>
    <w:rsid w:val="003B1A9E"/>
    <w:rsid w:val="003B1B3D"/>
    <w:rsid w:val="003B1B5D"/>
    <w:rsid w:val="003B1C38"/>
    <w:rsid w:val="003B2507"/>
    <w:rsid w:val="003B2710"/>
    <w:rsid w:val="003B3541"/>
    <w:rsid w:val="003B3963"/>
    <w:rsid w:val="003B4615"/>
    <w:rsid w:val="003B58FF"/>
    <w:rsid w:val="003B64D8"/>
    <w:rsid w:val="003B696E"/>
    <w:rsid w:val="003B6CAE"/>
    <w:rsid w:val="003B6EEF"/>
    <w:rsid w:val="003B7721"/>
    <w:rsid w:val="003B786A"/>
    <w:rsid w:val="003B7C4B"/>
    <w:rsid w:val="003C1236"/>
    <w:rsid w:val="003C1D32"/>
    <w:rsid w:val="003C3D10"/>
    <w:rsid w:val="003C3F29"/>
    <w:rsid w:val="003C40D4"/>
    <w:rsid w:val="003C43C8"/>
    <w:rsid w:val="003C468C"/>
    <w:rsid w:val="003C4B17"/>
    <w:rsid w:val="003C64DB"/>
    <w:rsid w:val="003C6D78"/>
    <w:rsid w:val="003C761E"/>
    <w:rsid w:val="003D08C9"/>
    <w:rsid w:val="003D0E66"/>
    <w:rsid w:val="003D0F33"/>
    <w:rsid w:val="003D13E6"/>
    <w:rsid w:val="003D2B63"/>
    <w:rsid w:val="003D2DBF"/>
    <w:rsid w:val="003D2FE5"/>
    <w:rsid w:val="003D307D"/>
    <w:rsid w:val="003D30DA"/>
    <w:rsid w:val="003D39B5"/>
    <w:rsid w:val="003D3E43"/>
    <w:rsid w:val="003D4829"/>
    <w:rsid w:val="003D4F08"/>
    <w:rsid w:val="003D6FA1"/>
    <w:rsid w:val="003D75A7"/>
    <w:rsid w:val="003D7FDD"/>
    <w:rsid w:val="003E057B"/>
    <w:rsid w:val="003E0765"/>
    <w:rsid w:val="003E0A4D"/>
    <w:rsid w:val="003E1089"/>
    <w:rsid w:val="003E1CA8"/>
    <w:rsid w:val="003E27EA"/>
    <w:rsid w:val="003E39B3"/>
    <w:rsid w:val="003E3B8E"/>
    <w:rsid w:val="003E621E"/>
    <w:rsid w:val="003E646A"/>
    <w:rsid w:val="003E6B11"/>
    <w:rsid w:val="003E70BC"/>
    <w:rsid w:val="003E7D7C"/>
    <w:rsid w:val="003F18F2"/>
    <w:rsid w:val="003F2E7D"/>
    <w:rsid w:val="003F395B"/>
    <w:rsid w:val="003F481A"/>
    <w:rsid w:val="003F4905"/>
    <w:rsid w:val="003F4C62"/>
    <w:rsid w:val="003F4F13"/>
    <w:rsid w:val="003F51E1"/>
    <w:rsid w:val="003F61CC"/>
    <w:rsid w:val="003F6E7F"/>
    <w:rsid w:val="003F6F1A"/>
    <w:rsid w:val="003F754D"/>
    <w:rsid w:val="003F758C"/>
    <w:rsid w:val="003F7AEB"/>
    <w:rsid w:val="00400D68"/>
    <w:rsid w:val="00403173"/>
    <w:rsid w:val="004038BC"/>
    <w:rsid w:val="0040457B"/>
    <w:rsid w:val="00404BA4"/>
    <w:rsid w:val="00405E26"/>
    <w:rsid w:val="0040639D"/>
    <w:rsid w:val="004066D3"/>
    <w:rsid w:val="004068D4"/>
    <w:rsid w:val="00406B09"/>
    <w:rsid w:val="00410E25"/>
    <w:rsid w:val="0041149E"/>
    <w:rsid w:val="00411942"/>
    <w:rsid w:val="00411A3E"/>
    <w:rsid w:val="00412EE2"/>
    <w:rsid w:val="00413F48"/>
    <w:rsid w:val="00414B4B"/>
    <w:rsid w:val="0041544A"/>
    <w:rsid w:val="004167C7"/>
    <w:rsid w:val="00416C96"/>
    <w:rsid w:val="00420D03"/>
    <w:rsid w:val="00421A39"/>
    <w:rsid w:val="00421AD8"/>
    <w:rsid w:val="00422531"/>
    <w:rsid w:val="00423147"/>
    <w:rsid w:val="0042349F"/>
    <w:rsid w:val="00424294"/>
    <w:rsid w:val="00424638"/>
    <w:rsid w:val="00424FDE"/>
    <w:rsid w:val="00425650"/>
    <w:rsid w:val="00426F8C"/>
    <w:rsid w:val="004279E5"/>
    <w:rsid w:val="00431007"/>
    <w:rsid w:val="00431674"/>
    <w:rsid w:val="00431ACC"/>
    <w:rsid w:val="00432345"/>
    <w:rsid w:val="00432395"/>
    <w:rsid w:val="00432A15"/>
    <w:rsid w:val="0043497E"/>
    <w:rsid w:val="004374B7"/>
    <w:rsid w:val="0044052D"/>
    <w:rsid w:val="00440697"/>
    <w:rsid w:val="00440B9C"/>
    <w:rsid w:val="00440D34"/>
    <w:rsid w:val="00442834"/>
    <w:rsid w:val="004436F6"/>
    <w:rsid w:val="00444F28"/>
    <w:rsid w:val="00445057"/>
    <w:rsid w:val="00445812"/>
    <w:rsid w:val="004461EB"/>
    <w:rsid w:val="0044642C"/>
    <w:rsid w:val="0045078B"/>
    <w:rsid w:val="00450B19"/>
    <w:rsid w:val="0045120E"/>
    <w:rsid w:val="00451723"/>
    <w:rsid w:val="00452219"/>
    <w:rsid w:val="0045245E"/>
    <w:rsid w:val="0045291D"/>
    <w:rsid w:val="004533DC"/>
    <w:rsid w:val="00454340"/>
    <w:rsid w:val="004551CF"/>
    <w:rsid w:val="004551DE"/>
    <w:rsid w:val="00456511"/>
    <w:rsid w:val="00457133"/>
    <w:rsid w:val="0045714A"/>
    <w:rsid w:val="00457625"/>
    <w:rsid w:val="00457817"/>
    <w:rsid w:val="00460271"/>
    <w:rsid w:val="00460541"/>
    <w:rsid w:val="0046099C"/>
    <w:rsid w:val="00460C45"/>
    <w:rsid w:val="00461709"/>
    <w:rsid w:val="004622BC"/>
    <w:rsid w:val="00462C7D"/>
    <w:rsid w:val="00463102"/>
    <w:rsid w:val="004635DA"/>
    <w:rsid w:val="00465382"/>
    <w:rsid w:val="00465463"/>
    <w:rsid w:val="0046609D"/>
    <w:rsid w:val="004662CB"/>
    <w:rsid w:val="00466A1D"/>
    <w:rsid w:val="0046722B"/>
    <w:rsid w:val="00467339"/>
    <w:rsid w:val="00467B93"/>
    <w:rsid w:val="00470A59"/>
    <w:rsid w:val="00470F87"/>
    <w:rsid w:val="0047129A"/>
    <w:rsid w:val="00471ADC"/>
    <w:rsid w:val="00472A19"/>
    <w:rsid w:val="00472AA0"/>
    <w:rsid w:val="00474778"/>
    <w:rsid w:val="00474EB3"/>
    <w:rsid w:val="00475CCF"/>
    <w:rsid w:val="00476236"/>
    <w:rsid w:val="004762AB"/>
    <w:rsid w:val="004772BE"/>
    <w:rsid w:val="00482BEE"/>
    <w:rsid w:val="00483894"/>
    <w:rsid w:val="00484088"/>
    <w:rsid w:val="0048441E"/>
    <w:rsid w:val="0048463F"/>
    <w:rsid w:val="00485073"/>
    <w:rsid w:val="004857CF"/>
    <w:rsid w:val="00485C89"/>
    <w:rsid w:val="004874B1"/>
    <w:rsid w:val="00487E6A"/>
    <w:rsid w:val="00490229"/>
    <w:rsid w:val="00490CC5"/>
    <w:rsid w:val="00491130"/>
    <w:rsid w:val="00491E5D"/>
    <w:rsid w:val="0049309B"/>
    <w:rsid w:val="004932FF"/>
    <w:rsid w:val="004933EC"/>
    <w:rsid w:val="0049385A"/>
    <w:rsid w:val="00495214"/>
    <w:rsid w:val="004958FA"/>
    <w:rsid w:val="00495EA5"/>
    <w:rsid w:val="00496115"/>
    <w:rsid w:val="00496E0F"/>
    <w:rsid w:val="004A1197"/>
    <w:rsid w:val="004A2101"/>
    <w:rsid w:val="004A2167"/>
    <w:rsid w:val="004A26FE"/>
    <w:rsid w:val="004A2B90"/>
    <w:rsid w:val="004A2CE9"/>
    <w:rsid w:val="004A2D13"/>
    <w:rsid w:val="004A313D"/>
    <w:rsid w:val="004A33DE"/>
    <w:rsid w:val="004A3650"/>
    <w:rsid w:val="004A384A"/>
    <w:rsid w:val="004A38A2"/>
    <w:rsid w:val="004A55F8"/>
    <w:rsid w:val="004A6098"/>
    <w:rsid w:val="004A6740"/>
    <w:rsid w:val="004B08C6"/>
    <w:rsid w:val="004B2847"/>
    <w:rsid w:val="004B3351"/>
    <w:rsid w:val="004B35AB"/>
    <w:rsid w:val="004B3B6C"/>
    <w:rsid w:val="004B3E97"/>
    <w:rsid w:val="004B4051"/>
    <w:rsid w:val="004B4351"/>
    <w:rsid w:val="004B53C8"/>
    <w:rsid w:val="004B5415"/>
    <w:rsid w:val="004B5701"/>
    <w:rsid w:val="004B789E"/>
    <w:rsid w:val="004C2993"/>
    <w:rsid w:val="004C2E1E"/>
    <w:rsid w:val="004C4611"/>
    <w:rsid w:val="004C5522"/>
    <w:rsid w:val="004C56AB"/>
    <w:rsid w:val="004C58F0"/>
    <w:rsid w:val="004C6A97"/>
    <w:rsid w:val="004D033B"/>
    <w:rsid w:val="004D0EFC"/>
    <w:rsid w:val="004D14EB"/>
    <w:rsid w:val="004D1673"/>
    <w:rsid w:val="004D3C70"/>
    <w:rsid w:val="004D5EC5"/>
    <w:rsid w:val="004D608E"/>
    <w:rsid w:val="004E044F"/>
    <w:rsid w:val="004E0765"/>
    <w:rsid w:val="004E224E"/>
    <w:rsid w:val="004E2499"/>
    <w:rsid w:val="004E29C6"/>
    <w:rsid w:val="004E2A4F"/>
    <w:rsid w:val="004E321F"/>
    <w:rsid w:val="004E3507"/>
    <w:rsid w:val="004E3ECA"/>
    <w:rsid w:val="004E4014"/>
    <w:rsid w:val="004E4091"/>
    <w:rsid w:val="004E4C0A"/>
    <w:rsid w:val="004E5620"/>
    <w:rsid w:val="004E675E"/>
    <w:rsid w:val="004F1910"/>
    <w:rsid w:val="004F1A8F"/>
    <w:rsid w:val="004F213A"/>
    <w:rsid w:val="004F2AAF"/>
    <w:rsid w:val="004F2CD2"/>
    <w:rsid w:val="004F3E88"/>
    <w:rsid w:val="004F4A80"/>
    <w:rsid w:val="004F4D40"/>
    <w:rsid w:val="004F5774"/>
    <w:rsid w:val="004F5CEC"/>
    <w:rsid w:val="004F5E59"/>
    <w:rsid w:val="005006E6"/>
    <w:rsid w:val="0050085B"/>
    <w:rsid w:val="005009B0"/>
    <w:rsid w:val="0050116A"/>
    <w:rsid w:val="00501B8E"/>
    <w:rsid w:val="00502610"/>
    <w:rsid w:val="005044BF"/>
    <w:rsid w:val="005047F9"/>
    <w:rsid w:val="00505E0E"/>
    <w:rsid w:val="0050628F"/>
    <w:rsid w:val="00506D0D"/>
    <w:rsid w:val="00506EBD"/>
    <w:rsid w:val="0050780A"/>
    <w:rsid w:val="0050781D"/>
    <w:rsid w:val="00511800"/>
    <w:rsid w:val="00511B91"/>
    <w:rsid w:val="00511E55"/>
    <w:rsid w:val="00512299"/>
    <w:rsid w:val="005123D3"/>
    <w:rsid w:val="00512684"/>
    <w:rsid w:val="0051278C"/>
    <w:rsid w:val="005130C8"/>
    <w:rsid w:val="00514A87"/>
    <w:rsid w:val="00514B62"/>
    <w:rsid w:val="00515475"/>
    <w:rsid w:val="005169F4"/>
    <w:rsid w:val="00517216"/>
    <w:rsid w:val="00517C40"/>
    <w:rsid w:val="00520EA0"/>
    <w:rsid w:val="00520F0A"/>
    <w:rsid w:val="00521999"/>
    <w:rsid w:val="00521A1F"/>
    <w:rsid w:val="00521E66"/>
    <w:rsid w:val="0052234A"/>
    <w:rsid w:val="005232D0"/>
    <w:rsid w:val="005234ED"/>
    <w:rsid w:val="005235E5"/>
    <w:rsid w:val="005254F0"/>
    <w:rsid w:val="00525951"/>
    <w:rsid w:val="00525D65"/>
    <w:rsid w:val="005263C4"/>
    <w:rsid w:val="00526D8A"/>
    <w:rsid w:val="00527BE7"/>
    <w:rsid w:val="00530589"/>
    <w:rsid w:val="005309A8"/>
    <w:rsid w:val="00531573"/>
    <w:rsid w:val="00532768"/>
    <w:rsid w:val="00533653"/>
    <w:rsid w:val="00533C1E"/>
    <w:rsid w:val="00537AF5"/>
    <w:rsid w:val="0054060A"/>
    <w:rsid w:val="00540E83"/>
    <w:rsid w:val="00541025"/>
    <w:rsid w:val="00542444"/>
    <w:rsid w:val="00543CE3"/>
    <w:rsid w:val="005441C9"/>
    <w:rsid w:val="0054435E"/>
    <w:rsid w:val="00544C58"/>
    <w:rsid w:val="00545589"/>
    <w:rsid w:val="00546E9B"/>
    <w:rsid w:val="0054740E"/>
    <w:rsid w:val="005479E6"/>
    <w:rsid w:val="00547ABD"/>
    <w:rsid w:val="00550B8E"/>
    <w:rsid w:val="00550F12"/>
    <w:rsid w:val="00553E71"/>
    <w:rsid w:val="005541EB"/>
    <w:rsid w:val="00554562"/>
    <w:rsid w:val="00555351"/>
    <w:rsid w:val="00555BE4"/>
    <w:rsid w:val="00555F14"/>
    <w:rsid w:val="0055643A"/>
    <w:rsid w:val="00557A6E"/>
    <w:rsid w:val="0056017E"/>
    <w:rsid w:val="005605DB"/>
    <w:rsid w:val="0056078A"/>
    <w:rsid w:val="00560E67"/>
    <w:rsid w:val="0056145C"/>
    <w:rsid w:val="00561724"/>
    <w:rsid w:val="00561969"/>
    <w:rsid w:val="00562691"/>
    <w:rsid w:val="0056330C"/>
    <w:rsid w:val="00564224"/>
    <w:rsid w:val="00564BFA"/>
    <w:rsid w:val="005652BA"/>
    <w:rsid w:val="0056564F"/>
    <w:rsid w:val="00565AC5"/>
    <w:rsid w:val="00566C2F"/>
    <w:rsid w:val="00567E74"/>
    <w:rsid w:val="0057114A"/>
    <w:rsid w:val="005720E3"/>
    <w:rsid w:val="00572125"/>
    <w:rsid w:val="005747AB"/>
    <w:rsid w:val="00574B98"/>
    <w:rsid w:val="0057569C"/>
    <w:rsid w:val="00575909"/>
    <w:rsid w:val="00576513"/>
    <w:rsid w:val="005769E0"/>
    <w:rsid w:val="00581AF4"/>
    <w:rsid w:val="00581DA3"/>
    <w:rsid w:val="005825DB"/>
    <w:rsid w:val="00582763"/>
    <w:rsid w:val="00582EEE"/>
    <w:rsid w:val="005837C7"/>
    <w:rsid w:val="00583EC3"/>
    <w:rsid w:val="00583F4C"/>
    <w:rsid w:val="005841DB"/>
    <w:rsid w:val="005842DE"/>
    <w:rsid w:val="00584B56"/>
    <w:rsid w:val="0058527F"/>
    <w:rsid w:val="00586084"/>
    <w:rsid w:val="00586512"/>
    <w:rsid w:val="00586669"/>
    <w:rsid w:val="00586DFD"/>
    <w:rsid w:val="005870E2"/>
    <w:rsid w:val="0059169B"/>
    <w:rsid w:val="00591F90"/>
    <w:rsid w:val="005925AD"/>
    <w:rsid w:val="00592F89"/>
    <w:rsid w:val="00594241"/>
    <w:rsid w:val="005944AE"/>
    <w:rsid w:val="005947D9"/>
    <w:rsid w:val="00594F87"/>
    <w:rsid w:val="0059555E"/>
    <w:rsid w:val="00595700"/>
    <w:rsid w:val="005959EE"/>
    <w:rsid w:val="00595BDF"/>
    <w:rsid w:val="005A0488"/>
    <w:rsid w:val="005A100D"/>
    <w:rsid w:val="005A1098"/>
    <w:rsid w:val="005A1E8D"/>
    <w:rsid w:val="005A2787"/>
    <w:rsid w:val="005A30FB"/>
    <w:rsid w:val="005A447C"/>
    <w:rsid w:val="005A47AB"/>
    <w:rsid w:val="005A58F2"/>
    <w:rsid w:val="005A5C7D"/>
    <w:rsid w:val="005A620D"/>
    <w:rsid w:val="005A650C"/>
    <w:rsid w:val="005A6581"/>
    <w:rsid w:val="005A6912"/>
    <w:rsid w:val="005A6B7E"/>
    <w:rsid w:val="005A7074"/>
    <w:rsid w:val="005A78A3"/>
    <w:rsid w:val="005A7BAA"/>
    <w:rsid w:val="005A7EC7"/>
    <w:rsid w:val="005B0598"/>
    <w:rsid w:val="005B0E60"/>
    <w:rsid w:val="005B1CD8"/>
    <w:rsid w:val="005B3C4F"/>
    <w:rsid w:val="005B5C8F"/>
    <w:rsid w:val="005B5E04"/>
    <w:rsid w:val="005C010D"/>
    <w:rsid w:val="005C0A05"/>
    <w:rsid w:val="005C1150"/>
    <w:rsid w:val="005C1E5C"/>
    <w:rsid w:val="005C26A9"/>
    <w:rsid w:val="005C3176"/>
    <w:rsid w:val="005C496D"/>
    <w:rsid w:val="005C523A"/>
    <w:rsid w:val="005C5740"/>
    <w:rsid w:val="005C5835"/>
    <w:rsid w:val="005C59B9"/>
    <w:rsid w:val="005C5D3D"/>
    <w:rsid w:val="005C64E0"/>
    <w:rsid w:val="005C6703"/>
    <w:rsid w:val="005C7D96"/>
    <w:rsid w:val="005D20F0"/>
    <w:rsid w:val="005D2108"/>
    <w:rsid w:val="005D2E49"/>
    <w:rsid w:val="005D2F0C"/>
    <w:rsid w:val="005D4678"/>
    <w:rsid w:val="005D4D41"/>
    <w:rsid w:val="005E093C"/>
    <w:rsid w:val="005E1617"/>
    <w:rsid w:val="005E22AD"/>
    <w:rsid w:val="005E24D0"/>
    <w:rsid w:val="005E28C3"/>
    <w:rsid w:val="005E4260"/>
    <w:rsid w:val="005E4E78"/>
    <w:rsid w:val="005E56C9"/>
    <w:rsid w:val="005E6F78"/>
    <w:rsid w:val="005E7560"/>
    <w:rsid w:val="005E7C46"/>
    <w:rsid w:val="005F15E6"/>
    <w:rsid w:val="005F1A98"/>
    <w:rsid w:val="005F48CA"/>
    <w:rsid w:val="005F582B"/>
    <w:rsid w:val="005F5DF9"/>
    <w:rsid w:val="005F5E18"/>
    <w:rsid w:val="005F6351"/>
    <w:rsid w:val="005F6658"/>
    <w:rsid w:val="005F7099"/>
    <w:rsid w:val="005F7B90"/>
    <w:rsid w:val="005F7FCE"/>
    <w:rsid w:val="0060062E"/>
    <w:rsid w:val="00601389"/>
    <w:rsid w:val="00601447"/>
    <w:rsid w:val="00601B58"/>
    <w:rsid w:val="00601B7F"/>
    <w:rsid w:val="00601D73"/>
    <w:rsid w:val="006028AD"/>
    <w:rsid w:val="00603104"/>
    <w:rsid w:val="00603755"/>
    <w:rsid w:val="00604276"/>
    <w:rsid w:val="006045A0"/>
    <w:rsid w:val="00604610"/>
    <w:rsid w:val="00605EA2"/>
    <w:rsid w:val="006066A3"/>
    <w:rsid w:val="006068A5"/>
    <w:rsid w:val="00606A5B"/>
    <w:rsid w:val="00606D56"/>
    <w:rsid w:val="00607C48"/>
    <w:rsid w:val="006118C1"/>
    <w:rsid w:val="00611A16"/>
    <w:rsid w:val="00612121"/>
    <w:rsid w:val="006121CC"/>
    <w:rsid w:val="00612ABC"/>
    <w:rsid w:val="00612B05"/>
    <w:rsid w:val="006139A0"/>
    <w:rsid w:val="00613D0B"/>
    <w:rsid w:val="00614FC7"/>
    <w:rsid w:val="0061533F"/>
    <w:rsid w:val="006156B1"/>
    <w:rsid w:val="006158AD"/>
    <w:rsid w:val="00615A17"/>
    <w:rsid w:val="00616F55"/>
    <w:rsid w:val="00616F63"/>
    <w:rsid w:val="006171BB"/>
    <w:rsid w:val="0061735D"/>
    <w:rsid w:val="006175FE"/>
    <w:rsid w:val="00617E5E"/>
    <w:rsid w:val="006206B7"/>
    <w:rsid w:val="00620881"/>
    <w:rsid w:val="00620B53"/>
    <w:rsid w:val="00620D72"/>
    <w:rsid w:val="00620F1A"/>
    <w:rsid w:val="006214FF"/>
    <w:rsid w:val="0062228E"/>
    <w:rsid w:val="00623011"/>
    <w:rsid w:val="006251CC"/>
    <w:rsid w:val="006257B9"/>
    <w:rsid w:val="00626204"/>
    <w:rsid w:val="00626504"/>
    <w:rsid w:val="0062694E"/>
    <w:rsid w:val="00630975"/>
    <w:rsid w:val="00631CFA"/>
    <w:rsid w:val="0063202B"/>
    <w:rsid w:val="00632201"/>
    <w:rsid w:val="00633660"/>
    <w:rsid w:val="00634128"/>
    <w:rsid w:val="006343F0"/>
    <w:rsid w:val="006353C0"/>
    <w:rsid w:val="006353E1"/>
    <w:rsid w:val="006356F3"/>
    <w:rsid w:val="0063582B"/>
    <w:rsid w:val="006367FE"/>
    <w:rsid w:val="00636F84"/>
    <w:rsid w:val="0064083B"/>
    <w:rsid w:val="00640F22"/>
    <w:rsid w:val="00641182"/>
    <w:rsid w:val="006412D4"/>
    <w:rsid w:val="00641B32"/>
    <w:rsid w:val="00642035"/>
    <w:rsid w:val="00642A72"/>
    <w:rsid w:val="00643A9D"/>
    <w:rsid w:val="00643AA1"/>
    <w:rsid w:val="00643D3B"/>
    <w:rsid w:val="00643FCE"/>
    <w:rsid w:val="006444B7"/>
    <w:rsid w:val="00645350"/>
    <w:rsid w:val="00645B13"/>
    <w:rsid w:val="00645F7B"/>
    <w:rsid w:val="00646FBA"/>
    <w:rsid w:val="0064736A"/>
    <w:rsid w:val="0065067E"/>
    <w:rsid w:val="00650920"/>
    <w:rsid w:val="0065145D"/>
    <w:rsid w:val="00652D13"/>
    <w:rsid w:val="00652F1E"/>
    <w:rsid w:val="006530AB"/>
    <w:rsid w:val="00653983"/>
    <w:rsid w:val="0065402E"/>
    <w:rsid w:val="00654482"/>
    <w:rsid w:val="00654940"/>
    <w:rsid w:val="006553C4"/>
    <w:rsid w:val="00655891"/>
    <w:rsid w:val="00655DB5"/>
    <w:rsid w:val="00656D4C"/>
    <w:rsid w:val="00656E24"/>
    <w:rsid w:val="00657430"/>
    <w:rsid w:val="006606EB"/>
    <w:rsid w:val="00660C05"/>
    <w:rsid w:val="0066157C"/>
    <w:rsid w:val="00661F6D"/>
    <w:rsid w:val="00662AC4"/>
    <w:rsid w:val="00662F1D"/>
    <w:rsid w:val="006633B0"/>
    <w:rsid w:val="00663B39"/>
    <w:rsid w:val="006641F3"/>
    <w:rsid w:val="00665BE8"/>
    <w:rsid w:val="00667B94"/>
    <w:rsid w:val="0067029F"/>
    <w:rsid w:val="00670DFF"/>
    <w:rsid w:val="00671034"/>
    <w:rsid w:val="006710BB"/>
    <w:rsid w:val="006714FD"/>
    <w:rsid w:val="006721A6"/>
    <w:rsid w:val="00672749"/>
    <w:rsid w:val="0067372D"/>
    <w:rsid w:val="006746FB"/>
    <w:rsid w:val="006751BB"/>
    <w:rsid w:val="0067632C"/>
    <w:rsid w:val="006779A6"/>
    <w:rsid w:val="006805DD"/>
    <w:rsid w:val="00680DF8"/>
    <w:rsid w:val="006817D0"/>
    <w:rsid w:val="006825A0"/>
    <w:rsid w:val="0068266C"/>
    <w:rsid w:val="00684D32"/>
    <w:rsid w:val="00685A9B"/>
    <w:rsid w:val="00685E09"/>
    <w:rsid w:val="0068728F"/>
    <w:rsid w:val="00687A61"/>
    <w:rsid w:val="00692B3B"/>
    <w:rsid w:val="00693347"/>
    <w:rsid w:val="00693FD0"/>
    <w:rsid w:val="006946C4"/>
    <w:rsid w:val="00694C2A"/>
    <w:rsid w:val="006952E6"/>
    <w:rsid w:val="00695E67"/>
    <w:rsid w:val="006965B1"/>
    <w:rsid w:val="006966AB"/>
    <w:rsid w:val="00696839"/>
    <w:rsid w:val="006978BF"/>
    <w:rsid w:val="006A0F78"/>
    <w:rsid w:val="006A12DE"/>
    <w:rsid w:val="006A3FDE"/>
    <w:rsid w:val="006A44FA"/>
    <w:rsid w:val="006A55E2"/>
    <w:rsid w:val="006A59A5"/>
    <w:rsid w:val="006A5D36"/>
    <w:rsid w:val="006A7934"/>
    <w:rsid w:val="006A7D80"/>
    <w:rsid w:val="006A7DBE"/>
    <w:rsid w:val="006B0226"/>
    <w:rsid w:val="006B0962"/>
    <w:rsid w:val="006B09DD"/>
    <w:rsid w:val="006B0D77"/>
    <w:rsid w:val="006B119B"/>
    <w:rsid w:val="006B1607"/>
    <w:rsid w:val="006B1E05"/>
    <w:rsid w:val="006B2F01"/>
    <w:rsid w:val="006B35F1"/>
    <w:rsid w:val="006B4EDB"/>
    <w:rsid w:val="006B5167"/>
    <w:rsid w:val="006B632F"/>
    <w:rsid w:val="006B66DF"/>
    <w:rsid w:val="006B71A3"/>
    <w:rsid w:val="006C0937"/>
    <w:rsid w:val="006C2002"/>
    <w:rsid w:val="006C28FF"/>
    <w:rsid w:val="006C372C"/>
    <w:rsid w:val="006C5968"/>
    <w:rsid w:val="006C5E5A"/>
    <w:rsid w:val="006C616D"/>
    <w:rsid w:val="006C78CE"/>
    <w:rsid w:val="006D0240"/>
    <w:rsid w:val="006D04A9"/>
    <w:rsid w:val="006D0B55"/>
    <w:rsid w:val="006D2FBE"/>
    <w:rsid w:val="006D370A"/>
    <w:rsid w:val="006D42DE"/>
    <w:rsid w:val="006D4BA6"/>
    <w:rsid w:val="006D5D0E"/>
    <w:rsid w:val="006D6D20"/>
    <w:rsid w:val="006E00CD"/>
    <w:rsid w:val="006E0235"/>
    <w:rsid w:val="006E0B43"/>
    <w:rsid w:val="006E1423"/>
    <w:rsid w:val="006E1E54"/>
    <w:rsid w:val="006E2226"/>
    <w:rsid w:val="006E3605"/>
    <w:rsid w:val="006E3F40"/>
    <w:rsid w:val="006E4C21"/>
    <w:rsid w:val="006E527F"/>
    <w:rsid w:val="006E531A"/>
    <w:rsid w:val="006E5A10"/>
    <w:rsid w:val="006E624E"/>
    <w:rsid w:val="006F1282"/>
    <w:rsid w:val="006F2645"/>
    <w:rsid w:val="006F34A5"/>
    <w:rsid w:val="006F3F76"/>
    <w:rsid w:val="006F4520"/>
    <w:rsid w:val="006F4AD7"/>
    <w:rsid w:val="006F52EE"/>
    <w:rsid w:val="006F5659"/>
    <w:rsid w:val="006F5739"/>
    <w:rsid w:val="006F5D86"/>
    <w:rsid w:val="006F759E"/>
    <w:rsid w:val="006F7EBC"/>
    <w:rsid w:val="00700000"/>
    <w:rsid w:val="0070069E"/>
    <w:rsid w:val="007012EA"/>
    <w:rsid w:val="0070238F"/>
    <w:rsid w:val="007038EB"/>
    <w:rsid w:val="00703C06"/>
    <w:rsid w:val="0070414C"/>
    <w:rsid w:val="007049B8"/>
    <w:rsid w:val="00705351"/>
    <w:rsid w:val="007056F6"/>
    <w:rsid w:val="00706DAB"/>
    <w:rsid w:val="00707581"/>
    <w:rsid w:val="0070781B"/>
    <w:rsid w:val="007078E7"/>
    <w:rsid w:val="00707BF3"/>
    <w:rsid w:val="007100C6"/>
    <w:rsid w:val="00710DD9"/>
    <w:rsid w:val="00710F0C"/>
    <w:rsid w:val="00711378"/>
    <w:rsid w:val="0071231F"/>
    <w:rsid w:val="007124C0"/>
    <w:rsid w:val="00712D15"/>
    <w:rsid w:val="00714AAA"/>
    <w:rsid w:val="00714DCD"/>
    <w:rsid w:val="00716B00"/>
    <w:rsid w:val="007222FA"/>
    <w:rsid w:val="00722545"/>
    <w:rsid w:val="00722878"/>
    <w:rsid w:val="00723595"/>
    <w:rsid w:val="00723F13"/>
    <w:rsid w:val="00724BE7"/>
    <w:rsid w:val="00726753"/>
    <w:rsid w:val="00726D77"/>
    <w:rsid w:val="0072784F"/>
    <w:rsid w:val="00727951"/>
    <w:rsid w:val="007329C9"/>
    <w:rsid w:val="0073423F"/>
    <w:rsid w:val="00735BF7"/>
    <w:rsid w:val="00735D66"/>
    <w:rsid w:val="00736312"/>
    <w:rsid w:val="00736860"/>
    <w:rsid w:val="00737BB0"/>
    <w:rsid w:val="00740878"/>
    <w:rsid w:val="00740D69"/>
    <w:rsid w:val="007428F1"/>
    <w:rsid w:val="007437FF"/>
    <w:rsid w:val="00743A22"/>
    <w:rsid w:val="00743E7B"/>
    <w:rsid w:val="00744062"/>
    <w:rsid w:val="00744C35"/>
    <w:rsid w:val="007456D2"/>
    <w:rsid w:val="0074576E"/>
    <w:rsid w:val="00745E65"/>
    <w:rsid w:val="007462AC"/>
    <w:rsid w:val="0074689C"/>
    <w:rsid w:val="0074751D"/>
    <w:rsid w:val="00747C15"/>
    <w:rsid w:val="00747D33"/>
    <w:rsid w:val="007501D7"/>
    <w:rsid w:val="007509F8"/>
    <w:rsid w:val="00751B4C"/>
    <w:rsid w:val="0075292C"/>
    <w:rsid w:val="00752C33"/>
    <w:rsid w:val="00754B71"/>
    <w:rsid w:val="00755DE7"/>
    <w:rsid w:val="00757C91"/>
    <w:rsid w:val="00757DC2"/>
    <w:rsid w:val="007608ED"/>
    <w:rsid w:val="0076097E"/>
    <w:rsid w:val="00761451"/>
    <w:rsid w:val="007625E1"/>
    <w:rsid w:val="007626C1"/>
    <w:rsid w:val="00762ECA"/>
    <w:rsid w:val="00763AF8"/>
    <w:rsid w:val="00765807"/>
    <w:rsid w:val="00765984"/>
    <w:rsid w:val="007663DF"/>
    <w:rsid w:val="0076738F"/>
    <w:rsid w:val="0076764B"/>
    <w:rsid w:val="007706BE"/>
    <w:rsid w:val="00771B69"/>
    <w:rsid w:val="00771E27"/>
    <w:rsid w:val="007723C8"/>
    <w:rsid w:val="00772719"/>
    <w:rsid w:val="00773233"/>
    <w:rsid w:val="00773C3B"/>
    <w:rsid w:val="00773CF0"/>
    <w:rsid w:val="00773E6A"/>
    <w:rsid w:val="00773EF3"/>
    <w:rsid w:val="00774787"/>
    <w:rsid w:val="00774C6F"/>
    <w:rsid w:val="00775199"/>
    <w:rsid w:val="007759DE"/>
    <w:rsid w:val="007768B5"/>
    <w:rsid w:val="00780F9E"/>
    <w:rsid w:val="00782B2C"/>
    <w:rsid w:val="007839B1"/>
    <w:rsid w:val="00783A56"/>
    <w:rsid w:val="0078517B"/>
    <w:rsid w:val="00786FFC"/>
    <w:rsid w:val="007918F3"/>
    <w:rsid w:val="00792B55"/>
    <w:rsid w:val="00792DE7"/>
    <w:rsid w:val="00793868"/>
    <w:rsid w:val="007938EE"/>
    <w:rsid w:val="00793AF1"/>
    <w:rsid w:val="00794088"/>
    <w:rsid w:val="00795248"/>
    <w:rsid w:val="00795302"/>
    <w:rsid w:val="0079606D"/>
    <w:rsid w:val="00796F1A"/>
    <w:rsid w:val="00797081"/>
    <w:rsid w:val="007970BC"/>
    <w:rsid w:val="0079784A"/>
    <w:rsid w:val="00797CE7"/>
    <w:rsid w:val="00797CF5"/>
    <w:rsid w:val="00797FD2"/>
    <w:rsid w:val="007A0238"/>
    <w:rsid w:val="007A0337"/>
    <w:rsid w:val="007A06ED"/>
    <w:rsid w:val="007A0F59"/>
    <w:rsid w:val="007A122C"/>
    <w:rsid w:val="007A199B"/>
    <w:rsid w:val="007A2687"/>
    <w:rsid w:val="007A2A05"/>
    <w:rsid w:val="007A2F0F"/>
    <w:rsid w:val="007A4489"/>
    <w:rsid w:val="007A533F"/>
    <w:rsid w:val="007A5FA2"/>
    <w:rsid w:val="007A62B0"/>
    <w:rsid w:val="007A6D11"/>
    <w:rsid w:val="007A79A9"/>
    <w:rsid w:val="007B0986"/>
    <w:rsid w:val="007B0988"/>
    <w:rsid w:val="007B12A9"/>
    <w:rsid w:val="007B2096"/>
    <w:rsid w:val="007B25E7"/>
    <w:rsid w:val="007B27CE"/>
    <w:rsid w:val="007B2EBF"/>
    <w:rsid w:val="007B42E7"/>
    <w:rsid w:val="007B7A6C"/>
    <w:rsid w:val="007C1009"/>
    <w:rsid w:val="007C1470"/>
    <w:rsid w:val="007C1650"/>
    <w:rsid w:val="007C275A"/>
    <w:rsid w:val="007C2D95"/>
    <w:rsid w:val="007C30DE"/>
    <w:rsid w:val="007C3374"/>
    <w:rsid w:val="007C34E1"/>
    <w:rsid w:val="007C3611"/>
    <w:rsid w:val="007C4871"/>
    <w:rsid w:val="007C576C"/>
    <w:rsid w:val="007C5834"/>
    <w:rsid w:val="007C64DB"/>
    <w:rsid w:val="007C7B37"/>
    <w:rsid w:val="007D0868"/>
    <w:rsid w:val="007D1577"/>
    <w:rsid w:val="007D29F6"/>
    <w:rsid w:val="007D322F"/>
    <w:rsid w:val="007D3A7B"/>
    <w:rsid w:val="007D6ABF"/>
    <w:rsid w:val="007D75B1"/>
    <w:rsid w:val="007D7665"/>
    <w:rsid w:val="007D77D2"/>
    <w:rsid w:val="007E1480"/>
    <w:rsid w:val="007E1A7C"/>
    <w:rsid w:val="007E1B2A"/>
    <w:rsid w:val="007E1CB1"/>
    <w:rsid w:val="007E1E49"/>
    <w:rsid w:val="007E1EF1"/>
    <w:rsid w:val="007E211A"/>
    <w:rsid w:val="007E2DB5"/>
    <w:rsid w:val="007E3602"/>
    <w:rsid w:val="007E36D5"/>
    <w:rsid w:val="007E3A4D"/>
    <w:rsid w:val="007E443E"/>
    <w:rsid w:val="007E4BB5"/>
    <w:rsid w:val="007E512C"/>
    <w:rsid w:val="007E5357"/>
    <w:rsid w:val="007E7EDD"/>
    <w:rsid w:val="007F1386"/>
    <w:rsid w:val="007F152F"/>
    <w:rsid w:val="007F2311"/>
    <w:rsid w:val="007F3215"/>
    <w:rsid w:val="007F3D2A"/>
    <w:rsid w:val="007F4CB4"/>
    <w:rsid w:val="007F60D3"/>
    <w:rsid w:val="007F6B8E"/>
    <w:rsid w:val="007F71D2"/>
    <w:rsid w:val="007F788B"/>
    <w:rsid w:val="00800506"/>
    <w:rsid w:val="00800BED"/>
    <w:rsid w:val="00801136"/>
    <w:rsid w:val="008028FB"/>
    <w:rsid w:val="00803652"/>
    <w:rsid w:val="008051B1"/>
    <w:rsid w:val="008054EF"/>
    <w:rsid w:val="00805EE0"/>
    <w:rsid w:val="00806065"/>
    <w:rsid w:val="008062C1"/>
    <w:rsid w:val="00806EEA"/>
    <w:rsid w:val="0080739F"/>
    <w:rsid w:val="00810CFE"/>
    <w:rsid w:val="0081242B"/>
    <w:rsid w:val="00812BC2"/>
    <w:rsid w:val="00812D2F"/>
    <w:rsid w:val="00812E43"/>
    <w:rsid w:val="008157EC"/>
    <w:rsid w:val="0081590D"/>
    <w:rsid w:val="00817256"/>
    <w:rsid w:val="00821733"/>
    <w:rsid w:val="00822042"/>
    <w:rsid w:val="00822242"/>
    <w:rsid w:val="0082258B"/>
    <w:rsid w:val="00822AC9"/>
    <w:rsid w:val="00822E85"/>
    <w:rsid w:val="00823129"/>
    <w:rsid w:val="0082331C"/>
    <w:rsid w:val="008246C1"/>
    <w:rsid w:val="00825026"/>
    <w:rsid w:val="00826E89"/>
    <w:rsid w:val="00827565"/>
    <w:rsid w:val="00827C91"/>
    <w:rsid w:val="008306E3"/>
    <w:rsid w:val="00831922"/>
    <w:rsid w:val="00831D70"/>
    <w:rsid w:val="00831F5F"/>
    <w:rsid w:val="008320C5"/>
    <w:rsid w:val="00833032"/>
    <w:rsid w:val="008341DB"/>
    <w:rsid w:val="00836D1B"/>
    <w:rsid w:val="00840780"/>
    <w:rsid w:val="00840C21"/>
    <w:rsid w:val="00840DD5"/>
    <w:rsid w:val="00841754"/>
    <w:rsid w:val="00841C04"/>
    <w:rsid w:val="0084275A"/>
    <w:rsid w:val="00842C80"/>
    <w:rsid w:val="00845289"/>
    <w:rsid w:val="00845594"/>
    <w:rsid w:val="008460E8"/>
    <w:rsid w:val="0084643F"/>
    <w:rsid w:val="00850C3F"/>
    <w:rsid w:val="00850DDC"/>
    <w:rsid w:val="0085193D"/>
    <w:rsid w:val="008519D7"/>
    <w:rsid w:val="00851BC8"/>
    <w:rsid w:val="008521ED"/>
    <w:rsid w:val="00852688"/>
    <w:rsid w:val="00852D01"/>
    <w:rsid w:val="00853A74"/>
    <w:rsid w:val="00853D45"/>
    <w:rsid w:val="00854214"/>
    <w:rsid w:val="008547A0"/>
    <w:rsid w:val="00854C51"/>
    <w:rsid w:val="00854C5F"/>
    <w:rsid w:val="00855812"/>
    <w:rsid w:val="00855B4C"/>
    <w:rsid w:val="0085706E"/>
    <w:rsid w:val="00857341"/>
    <w:rsid w:val="00857693"/>
    <w:rsid w:val="00860A26"/>
    <w:rsid w:val="00860A94"/>
    <w:rsid w:val="00860D9B"/>
    <w:rsid w:val="008612A1"/>
    <w:rsid w:val="008614DA"/>
    <w:rsid w:val="00861F7D"/>
    <w:rsid w:val="00862464"/>
    <w:rsid w:val="00862AF0"/>
    <w:rsid w:val="008635AE"/>
    <w:rsid w:val="00863880"/>
    <w:rsid w:val="008647E4"/>
    <w:rsid w:val="00864B2D"/>
    <w:rsid w:val="00865ABD"/>
    <w:rsid w:val="00866A5F"/>
    <w:rsid w:val="00867A3C"/>
    <w:rsid w:val="008701EE"/>
    <w:rsid w:val="00870623"/>
    <w:rsid w:val="00870BB0"/>
    <w:rsid w:val="0087111C"/>
    <w:rsid w:val="00871D91"/>
    <w:rsid w:val="008726F7"/>
    <w:rsid w:val="00874083"/>
    <w:rsid w:val="008745B6"/>
    <w:rsid w:val="0087541A"/>
    <w:rsid w:val="0087696B"/>
    <w:rsid w:val="00877782"/>
    <w:rsid w:val="0088037E"/>
    <w:rsid w:val="008815B2"/>
    <w:rsid w:val="0088204F"/>
    <w:rsid w:val="0088284B"/>
    <w:rsid w:val="00882F05"/>
    <w:rsid w:val="008845B4"/>
    <w:rsid w:val="00885BD6"/>
    <w:rsid w:val="0088676F"/>
    <w:rsid w:val="008868EF"/>
    <w:rsid w:val="00892083"/>
    <w:rsid w:val="008929A0"/>
    <w:rsid w:val="00892D5A"/>
    <w:rsid w:val="00892DEB"/>
    <w:rsid w:val="00894ABA"/>
    <w:rsid w:val="00894E68"/>
    <w:rsid w:val="00895F03"/>
    <w:rsid w:val="00896C8F"/>
    <w:rsid w:val="008975F2"/>
    <w:rsid w:val="008A01E6"/>
    <w:rsid w:val="008A04C9"/>
    <w:rsid w:val="008A0877"/>
    <w:rsid w:val="008A211C"/>
    <w:rsid w:val="008A2AE1"/>
    <w:rsid w:val="008A4617"/>
    <w:rsid w:val="008A5596"/>
    <w:rsid w:val="008A55D7"/>
    <w:rsid w:val="008A5E52"/>
    <w:rsid w:val="008A6459"/>
    <w:rsid w:val="008A668B"/>
    <w:rsid w:val="008A6A74"/>
    <w:rsid w:val="008A6DD8"/>
    <w:rsid w:val="008A6F19"/>
    <w:rsid w:val="008A70ED"/>
    <w:rsid w:val="008A7394"/>
    <w:rsid w:val="008A787B"/>
    <w:rsid w:val="008A7ABA"/>
    <w:rsid w:val="008A7D70"/>
    <w:rsid w:val="008A7DE7"/>
    <w:rsid w:val="008B01B6"/>
    <w:rsid w:val="008B024F"/>
    <w:rsid w:val="008B03DC"/>
    <w:rsid w:val="008B0BEE"/>
    <w:rsid w:val="008B0D30"/>
    <w:rsid w:val="008B10A1"/>
    <w:rsid w:val="008B10E2"/>
    <w:rsid w:val="008B123B"/>
    <w:rsid w:val="008B19C2"/>
    <w:rsid w:val="008B1E20"/>
    <w:rsid w:val="008B2DCD"/>
    <w:rsid w:val="008B53D5"/>
    <w:rsid w:val="008B5CA8"/>
    <w:rsid w:val="008B6693"/>
    <w:rsid w:val="008B6843"/>
    <w:rsid w:val="008C04D4"/>
    <w:rsid w:val="008C0A28"/>
    <w:rsid w:val="008C0AA1"/>
    <w:rsid w:val="008C12EB"/>
    <w:rsid w:val="008C1A85"/>
    <w:rsid w:val="008C1B08"/>
    <w:rsid w:val="008C1BDE"/>
    <w:rsid w:val="008C1FC2"/>
    <w:rsid w:val="008C24B3"/>
    <w:rsid w:val="008C29BE"/>
    <w:rsid w:val="008C2F8D"/>
    <w:rsid w:val="008C335C"/>
    <w:rsid w:val="008C392C"/>
    <w:rsid w:val="008C5724"/>
    <w:rsid w:val="008C6CE6"/>
    <w:rsid w:val="008C716E"/>
    <w:rsid w:val="008D01E8"/>
    <w:rsid w:val="008D1140"/>
    <w:rsid w:val="008D1500"/>
    <w:rsid w:val="008D4236"/>
    <w:rsid w:val="008D492D"/>
    <w:rsid w:val="008D5AB6"/>
    <w:rsid w:val="008D6E56"/>
    <w:rsid w:val="008D70BD"/>
    <w:rsid w:val="008D7D51"/>
    <w:rsid w:val="008E0BBC"/>
    <w:rsid w:val="008E169A"/>
    <w:rsid w:val="008E1BCF"/>
    <w:rsid w:val="008E1EB4"/>
    <w:rsid w:val="008E27D5"/>
    <w:rsid w:val="008E2C88"/>
    <w:rsid w:val="008E40CB"/>
    <w:rsid w:val="008E4280"/>
    <w:rsid w:val="008E4656"/>
    <w:rsid w:val="008E48EB"/>
    <w:rsid w:val="008E5B7C"/>
    <w:rsid w:val="008E6375"/>
    <w:rsid w:val="008E7021"/>
    <w:rsid w:val="008E7483"/>
    <w:rsid w:val="008F041D"/>
    <w:rsid w:val="008F09F8"/>
    <w:rsid w:val="008F12BA"/>
    <w:rsid w:val="008F1B76"/>
    <w:rsid w:val="008F2AA5"/>
    <w:rsid w:val="008F2AEB"/>
    <w:rsid w:val="008F2F8B"/>
    <w:rsid w:val="008F3E25"/>
    <w:rsid w:val="008F57AB"/>
    <w:rsid w:val="008F6364"/>
    <w:rsid w:val="008F692E"/>
    <w:rsid w:val="008F7560"/>
    <w:rsid w:val="008F769F"/>
    <w:rsid w:val="00901049"/>
    <w:rsid w:val="0090160A"/>
    <w:rsid w:val="00901D53"/>
    <w:rsid w:val="00903137"/>
    <w:rsid w:val="00904BD7"/>
    <w:rsid w:val="00904E14"/>
    <w:rsid w:val="00905A63"/>
    <w:rsid w:val="0090674D"/>
    <w:rsid w:val="00906D9A"/>
    <w:rsid w:val="00911461"/>
    <w:rsid w:val="009114D2"/>
    <w:rsid w:val="00911779"/>
    <w:rsid w:val="00912379"/>
    <w:rsid w:val="009124E5"/>
    <w:rsid w:val="00912599"/>
    <w:rsid w:val="00913D33"/>
    <w:rsid w:val="009149D9"/>
    <w:rsid w:val="009158ED"/>
    <w:rsid w:val="00915E0C"/>
    <w:rsid w:val="009165EB"/>
    <w:rsid w:val="0091692F"/>
    <w:rsid w:val="00916ECA"/>
    <w:rsid w:val="009174D0"/>
    <w:rsid w:val="009176B6"/>
    <w:rsid w:val="0092128A"/>
    <w:rsid w:val="009250F5"/>
    <w:rsid w:val="00925429"/>
    <w:rsid w:val="00925B2B"/>
    <w:rsid w:val="00926359"/>
    <w:rsid w:val="00926829"/>
    <w:rsid w:val="00926CBC"/>
    <w:rsid w:val="00930748"/>
    <w:rsid w:val="0093142A"/>
    <w:rsid w:val="00931478"/>
    <w:rsid w:val="00931AB9"/>
    <w:rsid w:val="00931C46"/>
    <w:rsid w:val="00934FD6"/>
    <w:rsid w:val="00935170"/>
    <w:rsid w:val="009360A2"/>
    <w:rsid w:val="0093777D"/>
    <w:rsid w:val="009378F3"/>
    <w:rsid w:val="00940F36"/>
    <w:rsid w:val="00943803"/>
    <w:rsid w:val="00943D50"/>
    <w:rsid w:val="00946773"/>
    <w:rsid w:val="00946878"/>
    <w:rsid w:val="00947272"/>
    <w:rsid w:val="00947E60"/>
    <w:rsid w:val="00950442"/>
    <w:rsid w:val="00950767"/>
    <w:rsid w:val="00950C28"/>
    <w:rsid w:val="00951021"/>
    <w:rsid w:val="009510FE"/>
    <w:rsid w:val="00952EFA"/>
    <w:rsid w:val="009535F5"/>
    <w:rsid w:val="00953724"/>
    <w:rsid w:val="00954DA8"/>
    <w:rsid w:val="0095516F"/>
    <w:rsid w:val="00955E23"/>
    <w:rsid w:val="00956B1A"/>
    <w:rsid w:val="00956FF0"/>
    <w:rsid w:val="009573FE"/>
    <w:rsid w:val="0095742E"/>
    <w:rsid w:val="0095779B"/>
    <w:rsid w:val="00957AEC"/>
    <w:rsid w:val="00960474"/>
    <w:rsid w:val="00961500"/>
    <w:rsid w:val="009617B2"/>
    <w:rsid w:val="0096265A"/>
    <w:rsid w:val="00963514"/>
    <w:rsid w:val="009648F7"/>
    <w:rsid w:val="00966404"/>
    <w:rsid w:val="0096704E"/>
    <w:rsid w:val="009673FE"/>
    <w:rsid w:val="0096794B"/>
    <w:rsid w:val="00967C16"/>
    <w:rsid w:val="00970064"/>
    <w:rsid w:val="009700E4"/>
    <w:rsid w:val="00970872"/>
    <w:rsid w:val="009708D8"/>
    <w:rsid w:val="00970BF5"/>
    <w:rsid w:val="0097189D"/>
    <w:rsid w:val="00971E4A"/>
    <w:rsid w:val="00974227"/>
    <w:rsid w:val="00974D7E"/>
    <w:rsid w:val="00974E2A"/>
    <w:rsid w:val="0097501E"/>
    <w:rsid w:val="009758EB"/>
    <w:rsid w:val="00975D65"/>
    <w:rsid w:val="009763E3"/>
    <w:rsid w:val="00976B7D"/>
    <w:rsid w:val="009772A3"/>
    <w:rsid w:val="009807CD"/>
    <w:rsid w:val="00980E9D"/>
    <w:rsid w:val="00980FA4"/>
    <w:rsid w:val="00981B4E"/>
    <w:rsid w:val="00982B76"/>
    <w:rsid w:val="00983846"/>
    <w:rsid w:val="00983C74"/>
    <w:rsid w:val="0098457F"/>
    <w:rsid w:val="00984BE8"/>
    <w:rsid w:val="00985B1C"/>
    <w:rsid w:val="00985E79"/>
    <w:rsid w:val="0098687A"/>
    <w:rsid w:val="00987B45"/>
    <w:rsid w:val="00990888"/>
    <w:rsid w:val="00990BA7"/>
    <w:rsid w:val="009916CA"/>
    <w:rsid w:val="009927F4"/>
    <w:rsid w:val="0099522C"/>
    <w:rsid w:val="00995C04"/>
    <w:rsid w:val="00996691"/>
    <w:rsid w:val="009966B3"/>
    <w:rsid w:val="00996A45"/>
    <w:rsid w:val="00996AD5"/>
    <w:rsid w:val="00996AE4"/>
    <w:rsid w:val="00997BC5"/>
    <w:rsid w:val="009A04F4"/>
    <w:rsid w:val="009A10AB"/>
    <w:rsid w:val="009A202A"/>
    <w:rsid w:val="009A282B"/>
    <w:rsid w:val="009A2908"/>
    <w:rsid w:val="009A2DB9"/>
    <w:rsid w:val="009A2FB0"/>
    <w:rsid w:val="009A37CC"/>
    <w:rsid w:val="009A3CD4"/>
    <w:rsid w:val="009A642C"/>
    <w:rsid w:val="009A6CC2"/>
    <w:rsid w:val="009A7D9F"/>
    <w:rsid w:val="009B00A5"/>
    <w:rsid w:val="009B081B"/>
    <w:rsid w:val="009B139F"/>
    <w:rsid w:val="009B2397"/>
    <w:rsid w:val="009B24F5"/>
    <w:rsid w:val="009B276C"/>
    <w:rsid w:val="009B2F76"/>
    <w:rsid w:val="009B3683"/>
    <w:rsid w:val="009B3AC1"/>
    <w:rsid w:val="009B4424"/>
    <w:rsid w:val="009B444D"/>
    <w:rsid w:val="009B52C8"/>
    <w:rsid w:val="009B559E"/>
    <w:rsid w:val="009C0278"/>
    <w:rsid w:val="009C0DD0"/>
    <w:rsid w:val="009C30C4"/>
    <w:rsid w:val="009C3823"/>
    <w:rsid w:val="009C3ABE"/>
    <w:rsid w:val="009C3E45"/>
    <w:rsid w:val="009C5E71"/>
    <w:rsid w:val="009C67D1"/>
    <w:rsid w:val="009C6B90"/>
    <w:rsid w:val="009C7218"/>
    <w:rsid w:val="009C77CF"/>
    <w:rsid w:val="009C7C06"/>
    <w:rsid w:val="009C7E98"/>
    <w:rsid w:val="009D0EC5"/>
    <w:rsid w:val="009D148E"/>
    <w:rsid w:val="009D246E"/>
    <w:rsid w:val="009D2710"/>
    <w:rsid w:val="009D3BAD"/>
    <w:rsid w:val="009D4ECC"/>
    <w:rsid w:val="009D56C6"/>
    <w:rsid w:val="009D5718"/>
    <w:rsid w:val="009D6338"/>
    <w:rsid w:val="009D635C"/>
    <w:rsid w:val="009D682F"/>
    <w:rsid w:val="009D6D89"/>
    <w:rsid w:val="009D7B15"/>
    <w:rsid w:val="009D7C23"/>
    <w:rsid w:val="009D7CB9"/>
    <w:rsid w:val="009E008E"/>
    <w:rsid w:val="009E1D41"/>
    <w:rsid w:val="009E27CB"/>
    <w:rsid w:val="009E30EA"/>
    <w:rsid w:val="009E3CBB"/>
    <w:rsid w:val="009E44A5"/>
    <w:rsid w:val="009E4507"/>
    <w:rsid w:val="009E4AED"/>
    <w:rsid w:val="009E5391"/>
    <w:rsid w:val="009E58E6"/>
    <w:rsid w:val="009E5E8A"/>
    <w:rsid w:val="009E5E92"/>
    <w:rsid w:val="009E737B"/>
    <w:rsid w:val="009E7673"/>
    <w:rsid w:val="009E7C87"/>
    <w:rsid w:val="009F00A1"/>
    <w:rsid w:val="009F1F63"/>
    <w:rsid w:val="009F2F95"/>
    <w:rsid w:val="009F3495"/>
    <w:rsid w:val="009F37E9"/>
    <w:rsid w:val="009F4317"/>
    <w:rsid w:val="009F5560"/>
    <w:rsid w:val="009F5925"/>
    <w:rsid w:val="009F69D8"/>
    <w:rsid w:val="009F722A"/>
    <w:rsid w:val="00A002E5"/>
    <w:rsid w:val="00A015A9"/>
    <w:rsid w:val="00A01B40"/>
    <w:rsid w:val="00A022A9"/>
    <w:rsid w:val="00A023AE"/>
    <w:rsid w:val="00A02E66"/>
    <w:rsid w:val="00A037F4"/>
    <w:rsid w:val="00A04967"/>
    <w:rsid w:val="00A05955"/>
    <w:rsid w:val="00A06A77"/>
    <w:rsid w:val="00A07075"/>
    <w:rsid w:val="00A07275"/>
    <w:rsid w:val="00A077F1"/>
    <w:rsid w:val="00A10278"/>
    <w:rsid w:val="00A1055A"/>
    <w:rsid w:val="00A106BE"/>
    <w:rsid w:val="00A10F11"/>
    <w:rsid w:val="00A11044"/>
    <w:rsid w:val="00A11B14"/>
    <w:rsid w:val="00A12BF7"/>
    <w:rsid w:val="00A14D46"/>
    <w:rsid w:val="00A151F5"/>
    <w:rsid w:val="00A16139"/>
    <w:rsid w:val="00A1787A"/>
    <w:rsid w:val="00A17881"/>
    <w:rsid w:val="00A17C3E"/>
    <w:rsid w:val="00A20167"/>
    <w:rsid w:val="00A2050C"/>
    <w:rsid w:val="00A21F41"/>
    <w:rsid w:val="00A21FDE"/>
    <w:rsid w:val="00A22569"/>
    <w:rsid w:val="00A242E4"/>
    <w:rsid w:val="00A2566C"/>
    <w:rsid w:val="00A324AB"/>
    <w:rsid w:val="00A32E74"/>
    <w:rsid w:val="00A32E97"/>
    <w:rsid w:val="00A33205"/>
    <w:rsid w:val="00A34D5B"/>
    <w:rsid w:val="00A34D9A"/>
    <w:rsid w:val="00A358F9"/>
    <w:rsid w:val="00A35B3F"/>
    <w:rsid w:val="00A373A6"/>
    <w:rsid w:val="00A378E5"/>
    <w:rsid w:val="00A402DA"/>
    <w:rsid w:val="00A41A94"/>
    <w:rsid w:val="00A41F35"/>
    <w:rsid w:val="00A42F9A"/>
    <w:rsid w:val="00A432B7"/>
    <w:rsid w:val="00A43411"/>
    <w:rsid w:val="00A44327"/>
    <w:rsid w:val="00A44B07"/>
    <w:rsid w:val="00A45433"/>
    <w:rsid w:val="00A459AE"/>
    <w:rsid w:val="00A46EDD"/>
    <w:rsid w:val="00A473C5"/>
    <w:rsid w:val="00A477A9"/>
    <w:rsid w:val="00A500E7"/>
    <w:rsid w:val="00A50217"/>
    <w:rsid w:val="00A50D6D"/>
    <w:rsid w:val="00A51074"/>
    <w:rsid w:val="00A5117E"/>
    <w:rsid w:val="00A51EA5"/>
    <w:rsid w:val="00A5230B"/>
    <w:rsid w:val="00A525DE"/>
    <w:rsid w:val="00A527D1"/>
    <w:rsid w:val="00A54E03"/>
    <w:rsid w:val="00A552E2"/>
    <w:rsid w:val="00A55982"/>
    <w:rsid w:val="00A56A78"/>
    <w:rsid w:val="00A56D93"/>
    <w:rsid w:val="00A56E1B"/>
    <w:rsid w:val="00A60EA0"/>
    <w:rsid w:val="00A61CE0"/>
    <w:rsid w:val="00A640C6"/>
    <w:rsid w:val="00A6472C"/>
    <w:rsid w:val="00A64B94"/>
    <w:rsid w:val="00A650DE"/>
    <w:rsid w:val="00A65C26"/>
    <w:rsid w:val="00A65D70"/>
    <w:rsid w:val="00A65DB3"/>
    <w:rsid w:val="00A67806"/>
    <w:rsid w:val="00A67EBC"/>
    <w:rsid w:val="00A701DC"/>
    <w:rsid w:val="00A705E6"/>
    <w:rsid w:val="00A70B0B"/>
    <w:rsid w:val="00A70BFE"/>
    <w:rsid w:val="00A71F9D"/>
    <w:rsid w:val="00A72CC3"/>
    <w:rsid w:val="00A72EFF"/>
    <w:rsid w:val="00A73325"/>
    <w:rsid w:val="00A74181"/>
    <w:rsid w:val="00A744AA"/>
    <w:rsid w:val="00A7503D"/>
    <w:rsid w:val="00A75180"/>
    <w:rsid w:val="00A7577B"/>
    <w:rsid w:val="00A75C2A"/>
    <w:rsid w:val="00A76833"/>
    <w:rsid w:val="00A76ECC"/>
    <w:rsid w:val="00A770BC"/>
    <w:rsid w:val="00A77D62"/>
    <w:rsid w:val="00A81B93"/>
    <w:rsid w:val="00A82234"/>
    <w:rsid w:val="00A82912"/>
    <w:rsid w:val="00A834A0"/>
    <w:rsid w:val="00A836AF"/>
    <w:rsid w:val="00A83874"/>
    <w:rsid w:val="00A83E4D"/>
    <w:rsid w:val="00A83ED8"/>
    <w:rsid w:val="00A8426F"/>
    <w:rsid w:val="00A850BD"/>
    <w:rsid w:val="00A85CFE"/>
    <w:rsid w:val="00A86E92"/>
    <w:rsid w:val="00A87313"/>
    <w:rsid w:val="00A87788"/>
    <w:rsid w:val="00A87C6E"/>
    <w:rsid w:val="00A90619"/>
    <w:rsid w:val="00A9070B"/>
    <w:rsid w:val="00A90B23"/>
    <w:rsid w:val="00A90E85"/>
    <w:rsid w:val="00A91B12"/>
    <w:rsid w:val="00A921CF"/>
    <w:rsid w:val="00A9257C"/>
    <w:rsid w:val="00A932DC"/>
    <w:rsid w:val="00A93DCD"/>
    <w:rsid w:val="00A95EE6"/>
    <w:rsid w:val="00A967C4"/>
    <w:rsid w:val="00A96A1D"/>
    <w:rsid w:val="00A97546"/>
    <w:rsid w:val="00AA0448"/>
    <w:rsid w:val="00AA0D83"/>
    <w:rsid w:val="00AA1832"/>
    <w:rsid w:val="00AA2B5B"/>
    <w:rsid w:val="00AA3187"/>
    <w:rsid w:val="00AA34BD"/>
    <w:rsid w:val="00AA3797"/>
    <w:rsid w:val="00AA3DE1"/>
    <w:rsid w:val="00AA4B50"/>
    <w:rsid w:val="00AA6397"/>
    <w:rsid w:val="00AA7717"/>
    <w:rsid w:val="00AA7A30"/>
    <w:rsid w:val="00AB0AEB"/>
    <w:rsid w:val="00AB13BB"/>
    <w:rsid w:val="00AB2DDF"/>
    <w:rsid w:val="00AB3561"/>
    <w:rsid w:val="00AB47F2"/>
    <w:rsid w:val="00AB4E73"/>
    <w:rsid w:val="00AB4EAE"/>
    <w:rsid w:val="00AB4FC7"/>
    <w:rsid w:val="00AB6C31"/>
    <w:rsid w:val="00AC0C48"/>
    <w:rsid w:val="00AC2741"/>
    <w:rsid w:val="00AC2B03"/>
    <w:rsid w:val="00AC338F"/>
    <w:rsid w:val="00AC484D"/>
    <w:rsid w:val="00AC4DA7"/>
    <w:rsid w:val="00AC531C"/>
    <w:rsid w:val="00AC5A9C"/>
    <w:rsid w:val="00AC69E6"/>
    <w:rsid w:val="00AD1CE8"/>
    <w:rsid w:val="00AD2A25"/>
    <w:rsid w:val="00AD3CB1"/>
    <w:rsid w:val="00AD4C83"/>
    <w:rsid w:val="00AD517F"/>
    <w:rsid w:val="00AD568B"/>
    <w:rsid w:val="00AD5A91"/>
    <w:rsid w:val="00AD6488"/>
    <w:rsid w:val="00AD6F0F"/>
    <w:rsid w:val="00AD7118"/>
    <w:rsid w:val="00AD7680"/>
    <w:rsid w:val="00AD7C8C"/>
    <w:rsid w:val="00AD7CED"/>
    <w:rsid w:val="00AE0267"/>
    <w:rsid w:val="00AE17CE"/>
    <w:rsid w:val="00AE285F"/>
    <w:rsid w:val="00AE2986"/>
    <w:rsid w:val="00AE61AA"/>
    <w:rsid w:val="00AE70EA"/>
    <w:rsid w:val="00AE7C07"/>
    <w:rsid w:val="00AF3387"/>
    <w:rsid w:val="00AF4BD3"/>
    <w:rsid w:val="00AF4E4A"/>
    <w:rsid w:val="00AF538C"/>
    <w:rsid w:val="00AF552B"/>
    <w:rsid w:val="00AF5A94"/>
    <w:rsid w:val="00AF5DAF"/>
    <w:rsid w:val="00AF69AD"/>
    <w:rsid w:val="00AF6F14"/>
    <w:rsid w:val="00AF711D"/>
    <w:rsid w:val="00AF7CAF"/>
    <w:rsid w:val="00B0059A"/>
    <w:rsid w:val="00B01118"/>
    <w:rsid w:val="00B01125"/>
    <w:rsid w:val="00B0124A"/>
    <w:rsid w:val="00B014C2"/>
    <w:rsid w:val="00B01BC3"/>
    <w:rsid w:val="00B0209D"/>
    <w:rsid w:val="00B025C1"/>
    <w:rsid w:val="00B025CD"/>
    <w:rsid w:val="00B02943"/>
    <w:rsid w:val="00B02B2C"/>
    <w:rsid w:val="00B02E6B"/>
    <w:rsid w:val="00B03941"/>
    <w:rsid w:val="00B04003"/>
    <w:rsid w:val="00B0515C"/>
    <w:rsid w:val="00B056F4"/>
    <w:rsid w:val="00B06356"/>
    <w:rsid w:val="00B07AAB"/>
    <w:rsid w:val="00B10479"/>
    <w:rsid w:val="00B10A26"/>
    <w:rsid w:val="00B10C63"/>
    <w:rsid w:val="00B11238"/>
    <w:rsid w:val="00B11325"/>
    <w:rsid w:val="00B113CC"/>
    <w:rsid w:val="00B11492"/>
    <w:rsid w:val="00B118AE"/>
    <w:rsid w:val="00B121F4"/>
    <w:rsid w:val="00B12E15"/>
    <w:rsid w:val="00B13A84"/>
    <w:rsid w:val="00B1417B"/>
    <w:rsid w:val="00B14949"/>
    <w:rsid w:val="00B14B1D"/>
    <w:rsid w:val="00B16EF1"/>
    <w:rsid w:val="00B2050F"/>
    <w:rsid w:val="00B215A0"/>
    <w:rsid w:val="00B227BC"/>
    <w:rsid w:val="00B227D8"/>
    <w:rsid w:val="00B22F59"/>
    <w:rsid w:val="00B2392D"/>
    <w:rsid w:val="00B25659"/>
    <w:rsid w:val="00B2619B"/>
    <w:rsid w:val="00B26398"/>
    <w:rsid w:val="00B26400"/>
    <w:rsid w:val="00B26436"/>
    <w:rsid w:val="00B2659B"/>
    <w:rsid w:val="00B26BBF"/>
    <w:rsid w:val="00B27CE1"/>
    <w:rsid w:val="00B30A13"/>
    <w:rsid w:val="00B30D87"/>
    <w:rsid w:val="00B3101D"/>
    <w:rsid w:val="00B31945"/>
    <w:rsid w:val="00B31D9D"/>
    <w:rsid w:val="00B32173"/>
    <w:rsid w:val="00B321A5"/>
    <w:rsid w:val="00B32A16"/>
    <w:rsid w:val="00B32BFB"/>
    <w:rsid w:val="00B3312B"/>
    <w:rsid w:val="00B338A4"/>
    <w:rsid w:val="00B353C8"/>
    <w:rsid w:val="00B35AB8"/>
    <w:rsid w:val="00B36F28"/>
    <w:rsid w:val="00B4057D"/>
    <w:rsid w:val="00B40D2E"/>
    <w:rsid w:val="00B4149B"/>
    <w:rsid w:val="00B420F3"/>
    <w:rsid w:val="00B42E89"/>
    <w:rsid w:val="00B42EC1"/>
    <w:rsid w:val="00B43CFB"/>
    <w:rsid w:val="00B44528"/>
    <w:rsid w:val="00B446CB"/>
    <w:rsid w:val="00B449C5"/>
    <w:rsid w:val="00B45064"/>
    <w:rsid w:val="00B45894"/>
    <w:rsid w:val="00B46A92"/>
    <w:rsid w:val="00B478F4"/>
    <w:rsid w:val="00B50348"/>
    <w:rsid w:val="00B50C51"/>
    <w:rsid w:val="00B51298"/>
    <w:rsid w:val="00B5227B"/>
    <w:rsid w:val="00B53E3B"/>
    <w:rsid w:val="00B54047"/>
    <w:rsid w:val="00B5450A"/>
    <w:rsid w:val="00B55AF1"/>
    <w:rsid w:val="00B605F9"/>
    <w:rsid w:val="00B60878"/>
    <w:rsid w:val="00B60B05"/>
    <w:rsid w:val="00B61FE2"/>
    <w:rsid w:val="00B6235A"/>
    <w:rsid w:val="00B63616"/>
    <w:rsid w:val="00B63A3D"/>
    <w:rsid w:val="00B63C36"/>
    <w:rsid w:val="00B64DC8"/>
    <w:rsid w:val="00B64E0B"/>
    <w:rsid w:val="00B64E33"/>
    <w:rsid w:val="00B6564C"/>
    <w:rsid w:val="00B65F1B"/>
    <w:rsid w:val="00B6765C"/>
    <w:rsid w:val="00B6797A"/>
    <w:rsid w:val="00B70174"/>
    <w:rsid w:val="00B70B91"/>
    <w:rsid w:val="00B70F88"/>
    <w:rsid w:val="00B73DA7"/>
    <w:rsid w:val="00B7523B"/>
    <w:rsid w:val="00B754F0"/>
    <w:rsid w:val="00B757EA"/>
    <w:rsid w:val="00B760F1"/>
    <w:rsid w:val="00B76E43"/>
    <w:rsid w:val="00B77040"/>
    <w:rsid w:val="00B773BB"/>
    <w:rsid w:val="00B778BC"/>
    <w:rsid w:val="00B77F50"/>
    <w:rsid w:val="00B8021C"/>
    <w:rsid w:val="00B8070D"/>
    <w:rsid w:val="00B80827"/>
    <w:rsid w:val="00B81628"/>
    <w:rsid w:val="00B81988"/>
    <w:rsid w:val="00B81ED3"/>
    <w:rsid w:val="00B834D8"/>
    <w:rsid w:val="00B839D9"/>
    <w:rsid w:val="00B83E88"/>
    <w:rsid w:val="00B848F1"/>
    <w:rsid w:val="00B84E43"/>
    <w:rsid w:val="00B86F5C"/>
    <w:rsid w:val="00B900A1"/>
    <w:rsid w:val="00B90781"/>
    <w:rsid w:val="00B90B1C"/>
    <w:rsid w:val="00B91B09"/>
    <w:rsid w:val="00B92639"/>
    <w:rsid w:val="00B92646"/>
    <w:rsid w:val="00B92712"/>
    <w:rsid w:val="00B92821"/>
    <w:rsid w:val="00B92D9C"/>
    <w:rsid w:val="00B935D2"/>
    <w:rsid w:val="00B93FA7"/>
    <w:rsid w:val="00B94BD5"/>
    <w:rsid w:val="00B94C37"/>
    <w:rsid w:val="00B95210"/>
    <w:rsid w:val="00B9599F"/>
    <w:rsid w:val="00B95DA0"/>
    <w:rsid w:val="00B97791"/>
    <w:rsid w:val="00B97A0B"/>
    <w:rsid w:val="00B97B76"/>
    <w:rsid w:val="00BA0463"/>
    <w:rsid w:val="00BA0496"/>
    <w:rsid w:val="00BA0901"/>
    <w:rsid w:val="00BA0A35"/>
    <w:rsid w:val="00BA0D33"/>
    <w:rsid w:val="00BA1295"/>
    <w:rsid w:val="00BA160A"/>
    <w:rsid w:val="00BA20ED"/>
    <w:rsid w:val="00BA3756"/>
    <w:rsid w:val="00BA3B6C"/>
    <w:rsid w:val="00BA43D7"/>
    <w:rsid w:val="00BA4453"/>
    <w:rsid w:val="00BA4714"/>
    <w:rsid w:val="00BA5FD6"/>
    <w:rsid w:val="00BA64A0"/>
    <w:rsid w:val="00BA7BED"/>
    <w:rsid w:val="00BA7E9C"/>
    <w:rsid w:val="00BB0D8F"/>
    <w:rsid w:val="00BB1095"/>
    <w:rsid w:val="00BB1CFE"/>
    <w:rsid w:val="00BB1F62"/>
    <w:rsid w:val="00BB3F2F"/>
    <w:rsid w:val="00BB5EB6"/>
    <w:rsid w:val="00BB6509"/>
    <w:rsid w:val="00BB6765"/>
    <w:rsid w:val="00BB72E0"/>
    <w:rsid w:val="00BB7311"/>
    <w:rsid w:val="00BB7E54"/>
    <w:rsid w:val="00BC20D9"/>
    <w:rsid w:val="00BC2819"/>
    <w:rsid w:val="00BC4524"/>
    <w:rsid w:val="00BC4AE7"/>
    <w:rsid w:val="00BC53E9"/>
    <w:rsid w:val="00BC5573"/>
    <w:rsid w:val="00BC5879"/>
    <w:rsid w:val="00BC678C"/>
    <w:rsid w:val="00BC6D65"/>
    <w:rsid w:val="00BC75A9"/>
    <w:rsid w:val="00BC7738"/>
    <w:rsid w:val="00BD02E2"/>
    <w:rsid w:val="00BD046F"/>
    <w:rsid w:val="00BD3EA4"/>
    <w:rsid w:val="00BD40C9"/>
    <w:rsid w:val="00BD4DB7"/>
    <w:rsid w:val="00BD5223"/>
    <w:rsid w:val="00BD5C0F"/>
    <w:rsid w:val="00BD605D"/>
    <w:rsid w:val="00BD6DBC"/>
    <w:rsid w:val="00BD716B"/>
    <w:rsid w:val="00BE0DA8"/>
    <w:rsid w:val="00BE14CB"/>
    <w:rsid w:val="00BE1653"/>
    <w:rsid w:val="00BE2838"/>
    <w:rsid w:val="00BE2C8E"/>
    <w:rsid w:val="00BE2F19"/>
    <w:rsid w:val="00BE359A"/>
    <w:rsid w:val="00BE4D3E"/>
    <w:rsid w:val="00BE6330"/>
    <w:rsid w:val="00BE6B97"/>
    <w:rsid w:val="00BE6F8A"/>
    <w:rsid w:val="00BE7571"/>
    <w:rsid w:val="00BE7D27"/>
    <w:rsid w:val="00BF0EB3"/>
    <w:rsid w:val="00BF2060"/>
    <w:rsid w:val="00BF22FD"/>
    <w:rsid w:val="00BF3AAA"/>
    <w:rsid w:val="00BF49D3"/>
    <w:rsid w:val="00BF5A8F"/>
    <w:rsid w:val="00C01A9D"/>
    <w:rsid w:val="00C01CEE"/>
    <w:rsid w:val="00C02580"/>
    <w:rsid w:val="00C0325F"/>
    <w:rsid w:val="00C0355F"/>
    <w:rsid w:val="00C03AAE"/>
    <w:rsid w:val="00C047CD"/>
    <w:rsid w:val="00C05584"/>
    <w:rsid w:val="00C06067"/>
    <w:rsid w:val="00C063C7"/>
    <w:rsid w:val="00C0652B"/>
    <w:rsid w:val="00C066A8"/>
    <w:rsid w:val="00C06F3C"/>
    <w:rsid w:val="00C06FFD"/>
    <w:rsid w:val="00C07223"/>
    <w:rsid w:val="00C0761E"/>
    <w:rsid w:val="00C076BD"/>
    <w:rsid w:val="00C11ACE"/>
    <w:rsid w:val="00C11D96"/>
    <w:rsid w:val="00C130D7"/>
    <w:rsid w:val="00C14CE4"/>
    <w:rsid w:val="00C14DBF"/>
    <w:rsid w:val="00C14FFD"/>
    <w:rsid w:val="00C15492"/>
    <w:rsid w:val="00C1564D"/>
    <w:rsid w:val="00C15A55"/>
    <w:rsid w:val="00C1627A"/>
    <w:rsid w:val="00C16B95"/>
    <w:rsid w:val="00C16C2D"/>
    <w:rsid w:val="00C16F90"/>
    <w:rsid w:val="00C17464"/>
    <w:rsid w:val="00C17DE1"/>
    <w:rsid w:val="00C207FE"/>
    <w:rsid w:val="00C21B43"/>
    <w:rsid w:val="00C2217C"/>
    <w:rsid w:val="00C221AE"/>
    <w:rsid w:val="00C237B9"/>
    <w:rsid w:val="00C23CBA"/>
    <w:rsid w:val="00C241CC"/>
    <w:rsid w:val="00C24438"/>
    <w:rsid w:val="00C24C1F"/>
    <w:rsid w:val="00C25DBA"/>
    <w:rsid w:val="00C26BF6"/>
    <w:rsid w:val="00C26C6E"/>
    <w:rsid w:val="00C308A4"/>
    <w:rsid w:val="00C30C04"/>
    <w:rsid w:val="00C310BE"/>
    <w:rsid w:val="00C31EB2"/>
    <w:rsid w:val="00C32BB4"/>
    <w:rsid w:val="00C32F1F"/>
    <w:rsid w:val="00C33333"/>
    <w:rsid w:val="00C3456E"/>
    <w:rsid w:val="00C348DA"/>
    <w:rsid w:val="00C359EA"/>
    <w:rsid w:val="00C35EF1"/>
    <w:rsid w:val="00C37944"/>
    <w:rsid w:val="00C37C00"/>
    <w:rsid w:val="00C37FEC"/>
    <w:rsid w:val="00C40F5F"/>
    <w:rsid w:val="00C41902"/>
    <w:rsid w:val="00C4364B"/>
    <w:rsid w:val="00C445C1"/>
    <w:rsid w:val="00C44651"/>
    <w:rsid w:val="00C4495D"/>
    <w:rsid w:val="00C44D43"/>
    <w:rsid w:val="00C46A7F"/>
    <w:rsid w:val="00C46C49"/>
    <w:rsid w:val="00C46F5D"/>
    <w:rsid w:val="00C4759A"/>
    <w:rsid w:val="00C476FF"/>
    <w:rsid w:val="00C47809"/>
    <w:rsid w:val="00C5028F"/>
    <w:rsid w:val="00C503C4"/>
    <w:rsid w:val="00C53663"/>
    <w:rsid w:val="00C537E6"/>
    <w:rsid w:val="00C53EF3"/>
    <w:rsid w:val="00C55404"/>
    <w:rsid w:val="00C559FA"/>
    <w:rsid w:val="00C56FEF"/>
    <w:rsid w:val="00C57CD9"/>
    <w:rsid w:val="00C60AD8"/>
    <w:rsid w:val="00C60E5A"/>
    <w:rsid w:val="00C60FB2"/>
    <w:rsid w:val="00C61739"/>
    <w:rsid w:val="00C628F9"/>
    <w:rsid w:val="00C62F78"/>
    <w:rsid w:val="00C65303"/>
    <w:rsid w:val="00C6632A"/>
    <w:rsid w:val="00C664D6"/>
    <w:rsid w:val="00C67068"/>
    <w:rsid w:val="00C71EA1"/>
    <w:rsid w:val="00C723F7"/>
    <w:rsid w:val="00C727DD"/>
    <w:rsid w:val="00C73186"/>
    <w:rsid w:val="00C73428"/>
    <w:rsid w:val="00C73882"/>
    <w:rsid w:val="00C73D46"/>
    <w:rsid w:val="00C73EF8"/>
    <w:rsid w:val="00C743F7"/>
    <w:rsid w:val="00C758F1"/>
    <w:rsid w:val="00C759BB"/>
    <w:rsid w:val="00C7649C"/>
    <w:rsid w:val="00C76DAC"/>
    <w:rsid w:val="00C770E1"/>
    <w:rsid w:val="00C8108F"/>
    <w:rsid w:val="00C8117D"/>
    <w:rsid w:val="00C81326"/>
    <w:rsid w:val="00C81558"/>
    <w:rsid w:val="00C82501"/>
    <w:rsid w:val="00C82D22"/>
    <w:rsid w:val="00C83A59"/>
    <w:rsid w:val="00C83E44"/>
    <w:rsid w:val="00C844CD"/>
    <w:rsid w:val="00C84603"/>
    <w:rsid w:val="00C84D22"/>
    <w:rsid w:val="00C85C8C"/>
    <w:rsid w:val="00C8632C"/>
    <w:rsid w:val="00C86DD9"/>
    <w:rsid w:val="00C8779F"/>
    <w:rsid w:val="00C87E3B"/>
    <w:rsid w:val="00C87F0A"/>
    <w:rsid w:val="00C90118"/>
    <w:rsid w:val="00C90602"/>
    <w:rsid w:val="00C906BF"/>
    <w:rsid w:val="00C916A0"/>
    <w:rsid w:val="00C930CF"/>
    <w:rsid w:val="00C96435"/>
    <w:rsid w:val="00C97803"/>
    <w:rsid w:val="00C97D77"/>
    <w:rsid w:val="00C97FB1"/>
    <w:rsid w:val="00CA00BA"/>
    <w:rsid w:val="00CA0DBD"/>
    <w:rsid w:val="00CA1069"/>
    <w:rsid w:val="00CA1488"/>
    <w:rsid w:val="00CA2092"/>
    <w:rsid w:val="00CA421D"/>
    <w:rsid w:val="00CA50AB"/>
    <w:rsid w:val="00CA5669"/>
    <w:rsid w:val="00CA6259"/>
    <w:rsid w:val="00CA67CB"/>
    <w:rsid w:val="00CA770D"/>
    <w:rsid w:val="00CB05E3"/>
    <w:rsid w:val="00CB1A4D"/>
    <w:rsid w:val="00CB1B4D"/>
    <w:rsid w:val="00CB1C3D"/>
    <w:rsid w:val="00CB1EFC"/>
    <w:rsid w:val="00CB2555"/>
    <w:rsid w:val="00CB27A3"/>
    <w:rsid w:val="00CB37B0"/>
    <w:rsid w:val="00CB3C05"/>
    <w:rsid w:val="00CB41F0"/>
    <w:rsid w:val="00CB4B78"/>
    <w:rsid w:val="00CB50A8"/>
    <w:rsid w:val="00CB7146"/>
    <w:rsid w:val="00CB75EE"/>
    <w:rsid w:val="00CB7C47"/>
    <w:rsid w:val="00CB7D73"/>
    <w:rsid w:val="00CC12C0"/>
    <w:rsid w:val="00CC2157"/>
    <w:rsid w:val="00CC24C5"/>
    <w:rsid w:val="00CC2A01"/>
    <w:rsid w:val="00CC2AE5"/>
    <w:rsid w:val="00CC2CD2"/>
    <w:rsid w:val="00CC383E"/>
    <w:rsid w:val="00CC3BB8"/>
    <w:rsid w:val="00CC70D9"/>
    <w:rsid w:val="00CC74D5"/>
    <w:rsid w:val="00CC7A10"/>
    <w:rsid w:val="00CD0C92"/>
    <w:rsid w:val="00CD267F"/>
    <w:rsid w:val="00CD3449"/>
    <w:rsid w:val="00CD41ED"/>
    <w:rsid w:val="00CD4EB1"/>
    <w:rsid w:val="00CD5DE6"/>
    <w:rsid w:val="00CD702D"/>
    <w:rsid w:val="00CE0197"/>
    <w:rsid w:val="00CE02E3"/>
    <w:rsid w:val="00CE0AD7"/>
    <w:rsid w:val="00CE0F86"/>
    <w:rsid w:val="00CE2EA5"/>
    <w:rsid w:val="00CE3251"/>
    <w:rsid w:val="00CE336E"/>
    <w:rsid w:val="00CE36A2"/>
    <w:rsid w:val="00CE486B"/>
    <w:rsid w:val="00CE54D7"/>
    <w:rsid w:val="00CE639F"/>
    <w:rsid w:val="00CE6EEA"/>
    <w:rsid w:val="00CF0B7E"/>
    <w:rsid w:val="00CF15E6"/>
    <w:rsid w:val="00CF17D1"/>
    <w:rsid w:val="00CF2589"/>
    <w:rsid w:val="00CF2F6C"/>
    <w:rsid w:val="00CF30BC"/>
    <w:rsid w:val="00CF4220"/>
    <w:rsid w:val="00CF46CF"/>
    <w:rsid w:val="00CF5490"/>
    <w:rsid w:val="00CF553F"/>
    <w:rsid w:val="00CF5A60"/>
    <w:rsid w:val="00CF6343"/>
    <w:rsid w:val="00CF6BB7"/>
    <w:rsid w:val="00CF781D"/>
    <w:rsid w:val="00D012BC"/>
    <w:rsid w:val="00D02DB4"/>
    <w:rsid w:val="00D03010"/>
    <w:rsid w:val="00D03B8D"/>
    <w:rsid w:val="00D05D1B"/>
    <w:rsid w:val="00D05EC0"/>
    <w:rsid w:val="00D06F3E"/>
    <w:rsid w:val="00D0712E"/>
    <w:rsid w:val="00D07819"/>
    <w:rsid w:val="00D114DE"/>
    <w:rsid w:val="00D1289C"/>
    <w:rsid w:val="00D13403"/>
    <w:rsid w:val="00D1434E"/>
    <w:rsid w:val="00D14490"/>
    <w:rsid w:val="00D14E94"/>
    <w:rsid w:val="00D16730"/>
    <w:rsid w:val="00D16DBE"/>
    <w:rsid w:val="00D1786D"/>
    <w:rsid w:val="00D20146"/>
    <w:rsid w:val="00D20DDF"/>
    <w:rsid w:val="00D218EE"/>
    <w:rsid w:val="00D227BD"/>
    <w:rsid w:val="00D234AB"/>
    <w:rsid w:val="00D236C9"/>
    <w:rsid w:val="00D23919"/>
    <w:rsid w:val="00D23B48"/>
    <w:rsid w:val="00D24238"/>
    <w:rsid w:val="00D253B2"/>
    <w:rsid w:val="00D25D99"/>
    <w:rsid w:val="00D305C4"/>
    <w:rsid w:val="00D30F85"/>
    <w:rsid w:val="00D3285B"/>
    <w:rsid w:val="00D33084"/>
    <w:rsid w:val="00D33423"/>
    <w:rsid w:val="00D33F17"/>
    <w:rsid w:val="00D34AFC"/>
    <w:rsid w:val="00D34F72"/>
    <w:rsid w:val="00D35249"/>
    <w:rsid w:val="00D356E2"/>
    <w:rsid w:val="00D36602"/>
    <w:rsid w:val="00D37241"/>
    <w:rsid w:val="00D403E5"/>
    <w:rsid w:val="00D40D63"/>
    <w:rsid w:val="00D40DC4"/>
    <w:rsid w:val="00D41196"/>
    <w:rsid w:val="00D41523"/>
    <w:rsid w:val="00D41822"/>
    <w:rsid w:val="00D41CE0"/>
    <w:rsid w:val="00D42DE6"/>
    <w:rsid w:val="00D433A4"/>
    <w:rsid w:val="00D434C7"/>
    <w:rsid w:val="00D442E5"/>
    <w:rsid w:val="00D444ED"/>
    <w:rsid w:val="00D44A2B"/>
    <w:rsid w:val="00D46892"/>
    <w:rsid w:val="00D46A15"/>
    <w:rsid w:val="00D46B89"/>
    <w:rsid w:val="00D46C15"/>
    <w:rsid w:val="00D46C28"/>
    <w:rsid w:val="00D46E9F"/>
    <w:rsid w:val="00D46F0D"/>
    <w:rsid w:val="00D476E0"/>
    <w:rsid w:val="00D507FC"/>
    <w:rsid w:val="00D509BB"/>
    <w:rsid w:val="00D50F59"/>
    <w:rsid w:val="00D51228"/>
    <w:rsid w:val="00D51A6B"/>
    <w:rsid w:val="00D520BE"/>
    <w:rsid w:val="00D5251E"/>
    <w:rsid w:val="00D525E8"/>
    <w:rsid w:val="00D537CB"/>
    <w:rsid w:val="00D539EC"/>
    <w:rsid w:val="00D54196"/>
    <w:rsid w:val="00D54451"/>
    <w:rsid w:val="00D5581A"/>
    <w:rsid w:val="00D55BC7"/>
    <w:rsid w:val="00D55C4C"/>
    <w:rsid w:val="00D567F9"/>
    <w:rsid w:val="00D56E9D"/>
    <w:rsid w:val="00D57393"/>
    <w:rsid w:val="00D57BCC"/>
    <w:rsid w:val="00D60A43"/>
    <w:rsid w:val="00D62050"/>
    <w:rsid w:val="00D62492"/>
    <w:rsid w:val="00D62A89"/>
    <w:rsid w:val="00D62BBB"/>
    <w:rsid w:val="00D6439D"/>
    <w:rsid w:val="00D655ED"/>
    <w:rsid w:val="00D65A41"/>
    <w:rsid w:val="00D6767B"/>
    <w:rsid w:val="00D70B0B"/>
    <w:rsid w:val="00D70CE6"/>
    <w:rsid w:val="00D71768"/>
    <w:rsid w:val="00D719C3"/>
    <w:rsid w:val="00D72261"/>
    <w:rsid w:val="00D724AC"/>
    <w:rsid w:val="00D72E1D"/>
    <w:rsid w:val="00D73884"/>
    <w:rsid w:val="00D73A1A"/>
    <w:rsid w:val="00D74456"/>
    <w:rsid w:val="00D75597"/>
    <w:rsid w:val="00D75C8C"/>
    <w:rsid w:val="00D80379"/>
    <w:rsid w:val="00D81877"/>
    <w:rsid w:val="00D82D08"/>
    <w:rsid w:val="00D82FC0"/>
    <w:rsid w:val="00D8341E"/>
    <w:rsid w:val="00D84ECB"/>
    <w:rsid w:val="00D8577A"/>
    <w:rsid w:val="00D8630C"/>
    <w:rsid w:val="00D902F9"/>
    <w:rsid w:val="00D90339"/>
    <w:rsid w:val="00D907A7"/>
    <w:rsid w:val="00D90959"/>
    <w:rsid w:val="00D909AB"/>
    <w:rsid w:val="00D91130"/>
    <w:rsid w:val="00D916E8"/>
    <w:rsid w:val="00D91749"/>
    <w:rsid w:val="00D9198D"/>
    <w:rsid w:val="00D91C15"/>
    <w:rsid w:val="00D91DD9"/>
    <w:rsid w:val="00D92AA4"/>
    <w:rsid w:val="00D93C41"/>
    <w:rsid w:val="00D9631D"/>
    <w:rsid w:val="00D9670B"/>
    <w:rsid w:val="00D96720"/>
    <w:rsid w:val="00D96D3C"/>
    <w:rsid w:val="00D97584"/>
    <w:rsid w:val="00D97C0A"/>
    <w:rsid w:val="00D97CA0"/>
    <w:rsid w:val="00DA15FA"/>
    <w:rsid w:val="00DA1D88"/>
    <w:rsid w:val="00DA1E10"/>
    <w:rsid w:val="00DA1E51"/>
    <w:rsid w:val="00DA246E"/>
    <w:rsid w:val="00DA3343"/>
    <w:rsid w:val="00DA33F8"/>
    <w:rsid w:val="00DA34E4"/>
    <w:rsid w:val="00DA3FEE"/>
    <w:rsid w:val="00DA45EC"/>
    <w:rsid w:val="00DA497C"/>
    <w:rsid w:val="00DA5B31"/>
    <w:rsid w:val="00DA70C1"/>
    <w:rsid w:val="00DA74E9"/>
    <w:rsid w:val="00DA7CBD"/>
    <w:rsid w:val="00DA7D9F"/>
    <w:rsid w:val="00DB0252"/>
    <w:rsid w:val="00DB035E"/>
    <w:rsid w:val="00DB03DF"/>
    <w:rsid w:val="00DB0886"/>
    <w:rsid w:val="00DB2B6A"/>
    <w:rsid w:val="00DB2CFF"/>
    <w:rsid w:val="00DB2DAD"/>
    <w:rsid w:val="00DB30CE"/>
    <w:rsid w:val="00DB33E9"/>
    <w:rsid w:val="00DB3489"/>
    <w:rsid w:val="00DB49CC"/>
    <w:rsid w:val="00DB54A7"/>
    <w:rsid w:val="00DB54B8"/>
    <w:rsid w:val="00DB5E36"/>
    <w:rsid w:val="00DB64A4"/>
    <w:rsid w:val="00DB69E7"/>
    <w:rsid w:val="00DB722D"/>
    <w:rsid w:val="00DB7251"/>
    <w:rsid w:val="00DB75E7"/>
    <w:rsid w:val="00DC2535"/>
    <w:rsid w:val="00DC3C38"/>
    <w:rsid w:val="00DC3FA9"/>
    <w:rsid w:val="00DC57B9"/>
    <w:rsid w:val="00DC5BD5"/>
    <w:rsid w:val="00DC5FBE"/>
    <w:rsid w:val="00DC61D6"/>
    <w:rsid w:val="00DC6C36"/>
    <w:rsid w:val="00DC6CD3"/>
    <w:rsid w:val="00DC7EE1"/>
    <w:rsid w:val="00DC7F99"/>
    <w:rsid w:val="00DD07BB"/>
    <w:rsid w:val="00DD0BF6"/>
    <w:rsid w:val="00DD1155"/>
    <w:rsid w:val="00DD3088"/>
    <w:rsid w:val="00DD3474"/>
    <w:rsid w:val="00DD5921"/>
    <w:rsid w:val="00DD5984"/>
    <w:rsid w:val="00DD6179"/>
    <w:rsid w:val="00DD6F85"/>
    <w:rsid w:val="00DD7099"/>
    <w:rsid w:val="00DD7549"/>
    <w:rsid w:val="00DD76BE"/>
    <w:rsid w:val="00DD7868"/>
    <w:rsid w:val="00DD7D0D"/>
    <w:rsid w:val="00DE01AB"/>
    <w:rsid w:val="00DE027C"/>
    <w:rsid w:val="00DE076E"/>
    <w:rsid w:val="00DE1345"/>
    <w:rsid w:val="00DE245E"/>
    <w:rsid w:val="00DE2874"/>
    <w:rsid w:val="00DE2DE0"/>
    <w:rsid w:val="00DE3348"/>
    <w:rsid w:val="00DE47AB"/>
    <w:rsid w:val="00DE5667"/>
    <w:rsid w:val="00DE589F"/>
    <w:rsid w:val="00DE6191"/>
    <w:rsid w:val="00DE6257"/>
    <w:rsid w:val="00DE686A"/>
    <w:rsid w:val="00DE6C00"/>
    <w:rsid w:val="00DF00D6"/>
    <w:rsid w:val="00DF1563"/>
    <w:rsid w:val="00DF1CA6"/>
    <w:rsid w:val="00DF23C2"/>
    <w:rsid w:val="00DF2C34"/>
    <w:rsid w:val="00DF3158"/>
    <w:rsid w:val="00DF346C"/>
    <w:rsid w:val="00DF38BF"/>
    <w:rsid w:val="00DF398D"/>
    <w:rsid w:val="00DF5159"/>
    <w:rsid w:val="00DF6753"/>
    <w:rsid w:val="00E0004A"/>
    <w:rsid w:val="00E0047A"/>
    <w:rsid w:val="00E00DE3"/>
    <w:rsid w:val="00E0117C"/>
    <w:rsid w:val="00E01CFE"/>
    <w:rsid w:val="00E0257B"/>
    <w:rsid w:val="00E03335"/>
    <w:rsid w:val="00E048A8"/>
    <w:rsid w:val="00E06CA3"/>
    <w:rsid w:val="00E07D58"/>
    <w:rsid w:val="00E10AE9"/>
    <w:rsid w:val="00E11D5E"/>
    <w:rsid w:val="00E11D66"/>
    <w:rsid w:val="00E12370"/>
    <w:rsid w:val="00E12480"/>
    <w:rsid w:val="00E129BA"/>
    <w:rsid w:val="00E13198"/>
    <w:rsid w:val="00E1367D"/>
    <w:rsid w:val="00E13753"/>
    <w:rsid w:val="00E141C2"/>
    <w:rsid w:val="00E149CD"/>
    <w:rsid w:val="00E15512"/>
    <w:rsid w:val="00E159AB"/>
    <w:rsid w:val="00E164F2"/>
    <w:rsid w:val="00E17597"/>
    <w:rsid w:val="00E2074F"/>
    <w:rsid w:val="00E2100A"/>
    <w:rsid w:val="00E21481"/>
    <w:rsid w:val="00E21A6B"/>
    <w:rsid w:val="00E21FFF"/>
    <w:rsid w:val="00E22D2A"/>
    <w:rsid w:val="00E22F36"/>
    <w:rsid w:val="00E234F8"/>
    <w:rsid w:val="00E24607"/>
    <w:rsid w:val="00E24F76"/>
    <w:rsid w:val="00E2520A"/>
    <w:rsid w:val="00E25275"/>
    <w:rsid w:val="00E25E42"/>
    <w:rsid w:val="00E26B66"/>
    <w:rsid w:val="00E271C7"/>
    <w:rsid w:val="00E278F2"/>
    <w:rsid w:val="00E27B01"/>
    <w:rsid w:val="00E30048"/>
    <w:rsid w:val="00E30AA3"/>
    <w:rsid w:val="00E341FA"/>
    <w:rsid w:val="00E34E77"/>
    <w:rsid w:val="00E3530A"/>
    <w:rsid w:val="00E357E6"/>
    <w:rsid w:val="00E35D9A"/>
    <w:rsid w:val="00E372EB"/>
    <w:rsid w:val="00E375AB"/>
    <w:rsid w:val="00E4078E"/>
    <w:rsid w:val="00E40DB5"/>
    <w:rsid w:val="00E41AF4"/>
    <w:rsid w:val="00E4247A"/>
    <w:rsid w:val="00E42F51"/>
    <w:rsid w:val="00E434C9"/>
    <w:rsid w:val="00E43AAB"/>
    <w:rsid w:val="00E447EE"/>
    <w:rsid w:val="00E44F61"/>
    <w:rsid w:val="00E46234"/>
    <w:rsid w:val="00E46E84"/>
    <w:rsid w:val="00E47170"/>
    <w:rsid w:val="00E47484"/>
    <w:rsid w:val="00E477EB"/>
    <w:rsid w:val="00E47D9B"/>
    <w:rsid w:val="00E47E87"/>
    <w:rsid w:val="00E501C3"/>
    <w:rsid w:val="00E50527"/>
    <w:rsid w:val="00E507BA"/>
    <w:rsid w:val="00E5186A"/>
    <w:rsid w:val="00E51931"/>
    <w:rsid w:val="00E53168"/>
    <w:rsid w:val="00E53869"/>
    <w:rsid w:val="00E54B4A"/>
    <w:rsid w:val="00E54DCC"/>
    <w:rsid w:val="00E55F97"/>
    <w:rsid w:val="00E56529"/>
    <w:rsid w:val="00E56EAE"/>
    <w:rsid w:val="00E57645"/>
    <w:rsid w:val="00E6042B"/>
    <w:rsid w:val="00E6144B"/>
    <w:rsid w:val="00E6161D"/>
    <w:rsid w:val="00E616DD"/>
    <w:rsid w:val="00E61A8C"/>
    <w:rsid w:val="00E62906"/>
    <w:rsid w:val="00E62A52"/>
    <w:rsid w:val="00E6325D"/>
    <w:rsid w:val="00E64D37"/>
    <w:rsid w:val="00E64F8D"/>
    <w:rsid w:val="00E64FFB"/>
    <w:rsid w:val="00E6691A"/>
    <w:rsid w:val="00E67ECA"/>
    <w:rsid w:val="00E702D1"/>
    <w:rsid w:val="00E70BE7"/>
    <w:rsid w:val="00E715E8"/>
    <w:rsid w:val="00E71DB0"/>
    <w:rsid w:val="00E71E0F"/>
    <w:rsid w:val="00E7327F"/>
    <w:rsid w:val="00E7410C"/>
    <w:rsid w:val="00E74527"/>
    <w:rsid w:val="00E74716"/>
    <w:rsid w:val="00E74857"/>
    <w:rsid w:val="00E75E92"/>
    <w:rsid w:val="00E76FC5"/>
    <w:rsid w:val="00E770A3"/>
    <w:rsid w:val="00E7728C"/>
    <w:rsid w:val="00E80454"/>
    <w:rsid w:val="00E8124B"/>
    <w:rsid w:val="00E82B1A"/>
    <w:rsid w:val="00E8428A"/>
    <w:rsid w:val="00E86E60"/>
    <w:rsid w:val="00E86F5D"/>
    <w:rsid w:val="00E90312"/>
    <w:rsid w:val="00E903D9"/>
    <w:rsid w:val="00E914DE"/>
    <w:rsid w:val="00E91670"/>
    <w:rsid w:val="00E91763"/>
    <w:rsid w:val="00E91A07"/>
    <w:rsid w:val="00E920AD"/>
    <w:rsid w:val="00E92621"/>
    <w:rsid w:val="00E934D4"/>
    <w:rsid w:val="00E93720"/>
    <w:rsid w:val="00E94FE6"/>
    <w:rsid w:val="00E952CF"/>
    <w:rsid w:val="00EA0544"/>
    <w:rsid w:val="00EA0A2F"/>
    <w:rsid w:val="00EA0B9B"/>
    <w:rsid w:val="00EA1905"/>
    <w:rsid w:val="00EA2286"/>
    <w:rsid w:val="00EA291F"/>
    <w:rsid w:val="00EA337B"/>
    <w:rsid w:val="00EA35EC"/>
    <w:rsid w:val="00EA37FC"/>
    <w:rsid w:val="00EA3B47"/>
    <w:rsid w:val="00EA44B8"/>
    <w:rsid w:val="00EA4672"/>
    <w:rsid w:val="00EA4D78"/>
    <w:rsid w:val="00EA5894"/>
    <w:rsid w:val="00EA58BA"/>
    <w:rsid w:val="00EA5FEE"/>
    <w:rsid w:val="00EA6B20"/>
    <w:rsid w:val="00EA6DB3"/>
    <w:rsid w:val="00EA74BB"/>
    <w:rsid w:val="00EB1C07"/>
    <w:rsid w:val="00EB1FE1"/>
    <w:rsid w:val="00EB2374"/>
    <w:rsid w:val="00EB35E9"/>
    <w:rsid w:val="00EB4A0B"/>
    <w:rsid w:val="00EB54C3"/>
    <w:rsid w:val="00EB7A45"/>
    <w:rsid w:val="00EC0AA7"/>
    <w:rsid w:val="00EC0D23"/>
    <w:rsid w:val="00EC106E"/>
    <w:rsid w:val="00EC28F9"/>
    <w:rsid w:val="00EC31C6"/>
    <w:rsid w:val="00EC3DD4"/>
    <w:rsid w:val="00EC4847"/>
    <w:rsid w:val="00EC4920"/>
    <w:rsid w:val="00EC4975"/>
    <w:rsid w:val="00EC526E"/>
    <w:rsid w:val="00EC5DC2"/>
    <w:rsid w:val="00EC5E9D"/>
    <w:rsid w:val="00EC65E5"/>
    <w:rsid w:val="00EC6840"/>
    <w:rsid w:val="00EC69BF"/>
    <w:rsid w:val="00EC6BE5"/>
    <w:rsid w:val="00EC7C78"/>
    <w:rsid w:val="00ED097A"/>
    <w:rsid w:val="00ED2E81"/>
    <w:rsid w:val="00ED3974"/>
    <w:rsid w:val="00EE0633"/>
    <w:rsid w:val="00EE0C1A"/>
    <w:rsid w:val="00EE0EB1"/>
    <w:rsid w:val="00EE0FCD"/>
    <w:rsid w:val="00EE1138"/>
    <w:rsid w:val="00EE1405"/>
    <w:rsid w:val="00EE1874"/>
    <w:rsid w:val="00EE2E0A"/>
    <w:rsid w:val="00EE3720"/>
    <w:rsid w:val="00EE38F2"/>
    <w:rsid w:val="00EE3BF3"/>
    <w:rsid w:val="00EE436E"/>
    <w:rsid w:val="00EE4FE8"/>
    <w:rsid w:val="00EE533D"/>
    <w:rsid w:val="00EE5608"/>
    <w:rsid w:val="00EE5B62"/>
    <w:rsid w:val="00EE7E6C"/>
    <w:rsid w:val="00EF09D0"/>
    <w:rsid w:val="00EF1158"/>
    <w:rsid w:val="00EF13AC"/>
    <w:rsid w:val="00EF4C93"/>
    <w:rsid w:val="00EF4CDA"/>
    <w:rsid w:val="00EF59C2"/>
    <w:rsid w:val="00EF5A69"/>
    <w:rsid w:val="00EF5F83"/>
    <w:rsid w:val="00EF6924"/>
    <w:rsid w:val="00EF6D71"/>
    <w:rsid w:val="00EF73CB"/>
    <w:rsid w:val="00EF7655"/>
    <w:rsid w:val="00F000EC"/>
    <w:rsid w:val="00F007FD"/>
    <w:rsid w:val="00F00BEC"/>
    <w:rsid w:val="00F01227"/>
    <w:rsid w:val="00F02352"/>
    <w:rsid w:val="00F02549"/>
    <w:rsid w:val="00F02B1E"/>
    <w:rsid w:val="00F037D8"/>
    <w:rsid w:val="00F03B73"/>
    <w:rsid w:val="00F0406E"/>
    <w:rsid w:val="00F0451C"/>
    <w:rsid w:val="00F06688"/>
    <w:rsid w:val="00F074AB"/>
    <w:rsid w:val="00F07FC0"/>
    <w:rsid w:val="00F103A4"/>
    <w:rsid w:val="00F11E6D"/>
    <w:rsid w:val="00F12D91"/>
    <w:rsid w:val="00F1332B"/>
    <w:rsid w:val="00F13916"/>
    <w:rsid w:val="00F1458D"/>
    <w:rsid w:val="00F16324"/>
    <w:rsid w:val="00F16EFC"/>
    <w:rsid w:val="00F173E7"/>
    <w:rsid w:val="00F175BD"/>
    <w:rsid w:val="00F205E0"/>
    <w:rsid w:val="00F20BC3"/>
    <w:rsid w:val="00F233E8"/>
    <w:rsid w:val="00F237D9"/>
    <w:rsid w:val="00F23C68"/>
    <w:rsid w:val="00F2581A"/>
    <w:rsid w:val="00F25972"/>
    <w:rsid w:val="00F25DB0"/>
    <w:rsid w:val="00F279AE"/>
    <w:rsid w:val="00F27AEB"/>
    <w:rsid w:val="00F27D13"/>
    <w:rsid w:val="00F27FD5"/>
    <w:rsid w:val="00F306A3"/>
    <w:rsid w:val="00F306C2"/>
    <w:rsid w:val="00F31A4D"/>
    <w:rsid w:val="00F3285C"/>
    <w:rsid w:val="00F32BAF"/>
    <w:rsid w:val="00F32DDB"/>
    <w:rsid w:val="00F330E6"/>
    <w:rsid w:val="00F331E5"/>
    <w:rsid w:val="00F332E4"/>
    <w:rsid w:val="00F35819"/>
    <w:rsid w:val="00F35EEC"/>
    <w:rsid w:val="00F371D4"/>
    <w:rsid w:val="00F37C2A"/>
    <w:rsid w:val="00F40553"/>
    <w:rsid w:val="00F4099B"/>
    <w:rsid w:val="00F41317"/>
    <w:rsid w:val="00F4198B"/>
    <w:rsid w:val="00F434B2"/>
    <w:rsid w:val="00F44697"/>
    <w:rsid w:val="00F44796"/>
    <w:rsid w:val="00F459AB"/>
    <w:rsid w:val="00F46770"/>
    <w:rsid w:val="00F475EC"/>
    <w:rsid w:val="00F47B7D"/>
    <w:rsid w:val="00F51139"/>
    <w:rsid w:val="00F528EF"/>
    <w:rsid w:val="00F54CC7"/>
    <w:rsid w:val="00F553AB"/>
    <w:rsid w:val="00F553B0"/>
    <w:rsid w:val="00F5547B"/>
    <w:rsid w:val="00F568DB"/>
    <w:rsid w:val="00F60530"/>
    <w:rsid w:val="00F60C24"/>
    <w:rsid w:val="00F6115D"/>
    <w:rsid w:val="00F617BF"/>
    <w:rsid w:val="00F61ADB"/>
    <w:rsid w:val="00F62110"/>
    <w:rsid w:val="00F63694"/>
    <w:rsid w:val="00F637D6"/>
    <w:rsid w:val="00F64653"/>
    <w:rsid w:val="00F6476F"/>
    <w:rsid w:val="00F65513"/>
    <w:rsid w:val="00F65630"/>
    <w:rsid w:val="00F65A1E"/>
    <w:rsid w:val="00F65B27"/>
    <w:rsid w:val="00F66C0A"/>
    <w:rsid w:val="00F66F93"/>
    <w:rsid w:val="00F71395"/>
    <w:rsid w:val="00F73CF4"/>
    <w:rsid w:val="00F73F37"/>
    <w:rsid w:val="00F7453A"/>
    <w:rsid w:val="00F75A81"/>
    <w:rsid w:val="00F75FFE"/>
    <w:rsid w:val="00F765BD"/>
    <w:rsid w:val="00F7669C"/>
    <w:rsid w:val="00F8149E"/>
    <w:rsid w:val="00F822AE"/>
    <w:rsid w:val="00F84163"/>
    <w:rsid w:val="00F85328"/>
    <w:rsid w:val="00F85A14"/>
    <w:rsid w:val="00F85AEC"/>
    <w:rsid w:val="00F85DFF"/>
    <w:rsid w:val="00F864C8"/>
    <w:rsid w:val="00F87AC2"/>
    <w:rsid w:val="00F903ED"/>
    <w:rsid w:val="00F90BF3"/>
    <w:rsid w:val="00F91306"/>
    <w:rsid w:val="00F917A8"/>
    <w:rsid w:val="00F921FD"/>
    <w:rsid w:val="00F931A9"/>
    <w:rsid w:val="00F932CB"/>
    <w:rsid w:val="00F93925"/>
    <w:rsid w:val="00F93A47"/>
    <w:rsid w:val="00F944CE"/>
    <w:rsid w:val="00F9545F"/>
    <w:rsid w:val="00F95D3C"/>
    <w:rsid w:val="00F96253"/>
    <w:rsid w:val="00F9638A"/>
    <w:rsid w:val="00F96528"/>
    <w:rsid w:val="00F96B61"/>
    <w:rsid w:val="00F96FF2"/>
    <w:rsid w:val="00FA05D3"/>
    <w:rsid w:val="00FA0668"/>
    <w:rsid w:val="00FA16E6"/>
    <w:rsid w:val="00FA186E"/>
    <w:rsid w:val="00FA1B75"/>
    <w:rsid w:val="00FA1F9B"/>
    <w:rsid w:val="00FA2693"/>
    <w:rsid w:val="00FA5CF7"/>
    <w:rsid w:val="00FA61D7"/>
    <w:rsid w:val="00FA6E7B"/>
    <w:rsid w:val="00FB052F"/>
    <w:rsid w:val="00FB0586"/>
    <w:rsid w:val="00FB2AA0"/>
    <w:rsid w:val="00FB2C30"/>
    <w:rsid w:val="00FB3282"/>
    <w:rsid w:val="00FB3F89"/>
    <w:rsid w:val="00FB5880"/>
    <w:rsid w:val="00FB6E6C"/>
    <w:rsid w:val="00FB6F31"/>
    <w:rsid w:val="00FB740C"/>
    <w:rsid w:val="00FB7F0D"/>
    <w:rsid w:val="00FC077E"/>
    <w:rsid w:val="00FC389B"/>
    <w:rsid w:val="00FC4323"/>
    <w:rsid w:val="00FC4A08"/>
    <w:rsid w:val="00FC54E0"/>
    <w:rsid w:val="00FC5E77"/>
    <w:rsid w:val="00FC6D1C"/>
    <w:rsid w:val="00FC6E9A"/>
    <w:rsid w:val="00FC79DD"/>
    <w:rsid w:val="00FD0356"/>
    <w:rsid w:val="00FD111E"/>
    <w:rsid w:val="00FD2C88"/>
    <w:rsid w:val="00FD3EF2"/>
    <w:rsid w:val="00FD4376"/>
    <w:rsid w:val="00FD55BA"/>
    <w:rsid w:val="00FD5936"/>
    <w:rsid w:val="00FD7493"/>
    <w:rsid w:val="00FD7A07"/>
    <w:rsid w:val="00FD7EAC"/>
    <w:rsid w:val="00FE00CC"/>
    <w:rsid w:val="00FE154A"/>
    <w:rsid w:val="00FE2077"/>
    <w:rsid w:val="00FE2139"/>
    <w:rsid w:val="00FE2BD2"/>
    <w:rsid w:val="00FE33BB"/>
    <w:rsid w:val="00FE381F"/>
    <w:rsid w:val="00FE43C2"/>
    <w:rsid w:val="00FE4E07"/>
    <w:rsid w:val="00FE51C2"/>
    <w:rsid w:val="00FE6839"/>
    <w:rsid w:val="00FF03D4"/>
    <w:rsid w:val="00FF1069"/>
    <w:rsid w:val="00FF18CB"/>
    <w:rsid w:val="00FF1905"/>
    <w:rsid w:val="00FF1DB6"/>
    <w:rsid w:val="00FF1E5E"/>
    <w:rsid w:val="00FF1F1D"/>
    <w:rsid w:val="00FF2D41"/>
    <w:rsid w:val="00FF4081"/>
    <w:rsid w:val="00FF447D"/>
    <w:rsid w:val="00FF57B8"/>
    <w:rsid w:val="00FF5C8E"/>
    <w:rsid w:val="00FF64BA"/>
    <w:rsid w:val="00FF730C"/>
    <w:rsid w:val="00FF748A"/>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0BFE512"/>
  <w15:docId w15:val="{A392558B-ED45-49B8-97E9-8D2D0945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149"/>
    <w:rPr>
      <w:sz w:val="24"/>
      <w:szCs w:val="24"/>
      <w:lang w:eastAsia="en-US"/>
    </w:rPr>
  </w:style>
  <w:style w:type="paragraph" w:styleId="Heading1">
    <w:name w:val="heading 1"/>
    <w:basedOn w:val="Normal"/>
    <w:next w:val="Normal"/>
    <w:link w:val="Heading1Char"/>
    <w:qFormat/>
    <w:rsid w:val="009E7C87"/>
    <w:pPr>
      <w:keepNext/>
      <w:jc w:val="center"/>
      <w:outlineLvl w:val="0"/>
    </w:pPr>
    <w:rPr>
      <w:rFonts w:ascii="Arial" w:hAnsi="Arial"/>
      <w:sz w:val="28"/>
      <w:szCs w:val="20"/>
    </w:rPr>
  </w:style>
  <w:style w:type="paragraph" w:styleId="Heading2">
    <w:name w:val="heading 2"/>
    <w:aliases w:val="Heading 21"/>
    <w:basedOn w:val="Normal"/>
    <w:next w:val="Normal"/>
    <w:link w:val="Heading2Char"/>
    <w:qFormat/>
    <w:rsid w:val="009E7C87"/>
    <w:pPr>
      <w:keepNext/>
      <w:jc w:val="center"/>
      <w:outlineLvl w:val="1"/>
    </w:pPr>
    <w:rPr>
      <w:b/>
      <w:sz w:val="28"/>
      <w:szCs w:val="20"/>
    </w:rPr>
  </w:style>
  <w:style w:type="paragraph" w:styleId="Heading3">
    <w:name w:val="heading 3"/>
    <w:basedOn w:val="norm-text"/>
    <w:next w:val="norm-text"/>
    <w:link w:val="Heading3Char"/>
    <w:uiPriority w:val="99"/>
    <w:qFormat/>
    <w:rsid w:val="009E7C87"/>
    <w:pPr>
      <w:keepNext/>
      <w:keepLines/>
      <w:widowControl w:val="0"/>
      <w:spacing w:before="120" w:after="60"/>
      <w:ind w:firstLine="0"/>
      <w:jc w:val="left"/>
      <w:outlineLvl w:val="2"/>
    </w:pPr>
    <w:rPr>
      <w:b/>
    </w:rPr>
  </w:style>
  <w:style w:type="paragraph" w:styleId="Heading4">
    <w:name w:val="heading 4"/>
    <w:basedOn w:val="Normal"/>
    <w:next w:val="Normal"/>
    <w:link w:val="Heading4Char"/>
    <w:qFormat/>
    <w:rsid w:val="009E7C87"/>
    <w:pPr>
      <w:keepNext/>
      <w:jc w:val="center"/>
      <w:outlineLvl w:val="3"/>
    </w:pPr>
    <w:rPr>
      <w:b/>
      <w:szCs w:val="20"/>
    </w:rPr>
  </w:style>
  <w:style w:type="paragraph" w:styleId="Heading5">
    <w:name w:val="heading 5"/>
    <w:basedOn w:val="Normal"/>
    <w:next w:val="Normal"/>
    <w:link w:val="Heading5Char"/>
    <w:uiPriority w:val="99"/>
    <w:qFormat/>
    <w:rsid w:val="009E7C87"/>
    <w:pPr>
      <w:keepNext/>
      <w:outlineLvl w:val="4"/>
    </w:pPr>
    <w:rPr>
      <w:szCs w:val="20"/>
    </w:rPr>
  </w:style>
  <w:style w:type="paragraph" w:styleId="Heading6">
    <w:name w:val="heading 6"/>
    <w:basedOn w:val="Normal"/>
    <w:next w:val="Normal"/>
    <w:link w:val="Heading6Char"/>
    <w:qFormat/>
    <w:rsid w:val="009E7C87"/>
    <w:pPr>
      <w:keepNext/>
      <w:outlineLvl w:val="5"/>
    </w:pPr>
    <w:rPr>
      <w:b/>
      <w:bCs/>
      <w:sz w:val="20"/>
      <w:szCs w:val="20"/>
    </w:rPr>
  </w:style>
  <w:style w:type="paragraph" w:styleId="Heading7">
    <w:name w:val="heading 7"/>
    <w:basedOn w:val="Normal"/>
    <w:next w:val="Normal"/>
    <w:link w:val="Heading7Char"/>
    <w:qFormat/>
    <w:rsid w:val="009E7C87"/>
    <w:pPr>
      <w:keepNext/>
      <w:outlineLvl w:val="6"/>
    </w:pPr>
    <w:rPr>
      <w:b/>
      <w:sz w:val="40"/>
      <w:szCs w:val="20"/>
    </w:rPr>
  </w:style>
  <w:style w:type="paragraph" w:styleId="Heading8">
    <w:name w:val="heading 8"/>
    <w:basedOn w:val="Normal"/>
    <w:next w:val="Normal"/>
    <w:link w:val="Heading8Char"/>
    <w:qFormat/>
    <w:rsid w:val="009E7C87"/>
    <w:pPr>
      <w:keepNext/>
      <w:ind w:left="2160"/>
      <w:jc w:val="center"/>
      <w:outlineLvl w:val="7"/>
    </w:pPr>
    <w:rPr>
      <w:b/>
      <w:sz w:val="36"/>
      <w:szCs w:val="20"/>
    </w:rPr>
  </w:style>
  <w:style w:type="paragraph" w:styleId="Heading9">
    <w:name w:val="heading 9"/>
    <w:basedOn w:val="Normal"/>
    <w:next w:val="Normal"/>
    <w:link w:val="Heading9Char"/>
    <w:qFormat/>
    <w:rsid w:val="009E7C87"/>
    <w:pPr>
      <w:keepNex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locked/>
    <w:rsid w:val="008B0D30"/>
    <w:rPr>
      <w:b/>
      <w:sz w:val="28"/>
      <w:lang w:val="lv-LV" w:eastAsia="en-US" w:bidi="ar-SA"/>
    </w:rPr>
  </w:style>
  <w:style w:type="paragraph" w:customStyle="1" w:styleId="norm-text">
    <w:name w:val="norm-text"/>
    <w:rsid w:val="009E7C87"/>
    <w:pPr>
      <w:ind w:firstLine="360"/>
      <w:jc w:val="both"/>
    </w:pPr>
    <w:rPr>
      <w:kern w:val="16"/>
      <w:sz w:val="24"/>
      <w:lang w:eastAsia="en-US"/>
    </w:rPr>
  </w:style>
  <w:style w:type="paragraph" w:customStyle="1" w:styleId="FR1">
    <w:name w:val="FR1"/>
    <w:rsid w:val="009E7C87"/>
    <w:pPr>
      <w:widowControl w:val="0"/>
      <w:spacing w:before="3040"/>
      <w:jc w:val="right"/>
    </w:pPr>
    <w:rPr>
      <w:rFonts w:ascii="Arial" w:hAnsi="Arial"/>
      <w:b/>
      <w:snapToGrid w:val="0"/>
      <w:sz w:val="36"/>
      <w:lang w:eastAsia="en-US"/>
    </w:rPr>
  </w:style>
  <w:style w:type="paragraph" w:styleId="TOC1">
    <w:name w:val="toc 1"/>
    <w:basedOn w:val="Normal"/>
    <w:next w:val="Normal"/>
    <w:autoRedefine/>
    <w:semiHidden/>
    <w:rsid w:val="009E7C87"/>
    <w:pPr>
      <w:tabs>
        <w:tab w:val="right" w:leader="dot" w:pos="9061"/>
      </w:tabs>
    </w:pPr>
    <w:rPr>
      <w:b/>
      <w:noProof/>
      <w:sz w:val="20"/>
      <w:szCs w:val="20"/>
      <w:lang w:val="en-US"/>
    </w:rPr>
  </w:style>
  <w:style w:type="paragraph" w:styleId="TOC2">
    <w:name w:val="toc 2"/>
    <w:basedOn w:val="Normal"/>
    <w:next w:val="Normal"/>
    <w:autoRedefine/>
    <w:semiHidden/>
    <w:rsid w:val="009E7C87"/>
    <w:pPr>
      <w:ind w:left="200"/>
    </w:pPr>
    <w:rPr>
      <w:sz w:val="20"/>
      <w:szCs w:val="20"/>
    </w:rPr>
  </w:style>
  <w:style w:type="paragraph" w:styleId="BodyTextIndent2">
    <w:name w:val="Body Text Indent 2"/>
    <w:basedOn w:val="Normal"/>
    <w:link w:val="BodyTextIndent2Char"/>
    <w:rsid w:val="009E7C87"/>
    <w:pPr>
      <w:spacing w:line="260" w:lineRule="auto"/>
      <w:ind w:firstLine="1080"/>
      <w:jc w:val="both"/>
    </w:pPr>
    <w:rPr>
      <w:szCs w:val="20"/>
    </w:rPr>
  </w:style>
  <w:style w:type="paragraph" w:styleId="BodyText2">
    <w:name w:val="Body Text 2"/>
    <w:basedOn w:val="Normal"/>
    <w:link w:val="BodyText2Char"/>
    <w:rsid w:val="009E7C87"/>
    <w:pPr>
      <w:jc w:val="both"/>
    </w:pPr>
    <w:rPr>
      <w:rFonts w:ascii="Arial" w:hAnsi="Arial"/>
      <w:szCs w:val="20"/>
    </w:rPr>
  </w:style>
  <w:style w:type="character" w:customStyle="1" w:styleId="BodyText2Char">
    <w:name w:val="Body Text 2 Char"/>
    <w:basedOn w:val="DefaultParagraphFont"/>
    <w:link w:val="BodyText2"/>
    <w:rsid w:val="001A085B"/>
    <w:rPr>
      <w:rFonts w:ascii="Arial" w:hAnsi="Arial"/>
      <w:sz w:val="24"/>
      <w:lang w:val="lv-LV" w:eastAsia="en-US" w:bidi="ar-SA"/>
    </w:rPr>
  </w:style>
  <w:style w:type="paragraph" w:styleId="Header">
    <w:name w:val="header"/>
    <w:aliases w:val="Char, Char"/>
    <w:basedOn w:val="Normal"/>
    <w:link w:val="HeaderChar"/>
    <w:uiPriority w:val="99"/>
    <w:rsid w:val="009E7C87"/>
    <w:pPr>
      <w:tabs>
        <w:tab w:val="center" w:pos="4153"/>
        <w:tab w:val="right" w:pos="8306"/>
      </w:tabs>
    </w:pPr>
    <w:rPr>
      <w:szCs w:val="20"/>
    </w:rPr>
  </w:style>
  <w:style w:type="paragraph" w:styleId="BodyTextIndent">
    <w:name w:val="Body Text Indent"/>
    <w:basedOn w:val="Normal"/>
    <w:link w:val="BodyTextIndentChar"/>
    <w:rsid w:val="009E7C87"/>
    <w:pPr>
      <w:spacing w:line="260" w:lineRule="auto"/>
      <w:ind w:firstLine="360"/>
      <w:jc w:val="both"/>
    </w:pPr>
    <w:rPr>
      <w:szCs w:val="20"/>
    </w:rPr>
  </w:style>
  <w:style w:type="paragraph" w:styleId="BodyText3">
    <w:name w:val="Body Text 3"/>
    <w:basedOn w:val="Normal"/>
    <w:link w:val="BodyText3Char"/>
    <w:rsid w:val="009E7C87"/>
    <w:rPr>
      <w:szCs w:val="20"/>
    </w:rPr>
  </w:style>
  <w:style w:type="character" w:customStyle="1" w:styleId="BodyText3Char">
    <w:name w:val="Body Text 3 Char"/>
    <w:basedOn w:val="DefaultParagraphFont"/>
    <w:link w:val="BodyText3"/>
    <w:rsid w:val="00DA7D9F"/>
    <w:rPr>
      <w:sz w:val="24"/>
      <w:lang w:eastAsia="en-US"/>
    </w:rPr>
  </w:style>
  <w:style w:type="paragraph" w:styleId="BodyText">
    <w:name w:val="Body Text"/>
    <w:basedOn w:val="Normal"/>
    <w:link w:val="BodyTextChar"/>
    <w:rsid w:val="009E7C87"/>
    <w:pPr>
      <w:jc w:val="both"/>
    </w:pPr>
    <w:rPr>
      <w:i/>
      <w:szCs w:val="20"/>
    </w:rPr>
  </w:style>
  <w:style w:type="paragraph" w:styleId="Footer">
    <w:name w:val="footer"/>
    <w:basedOn w:val="Normal"/>
    <w:link w:val="FooterChar"/>
    <w:uiPriority w:val="99"/>
    <w:rsid w:val="009E7C87"/>
    <w:pPr>
      <w:tabs>
        <w:tab w:val="center" w:pos="4153"/>
        <w:tab w:val="right" w:pos="8306"/>
      </w:tabs>
    </w:pPr>
    <w:rPr>
      <w:sz w:val="20"/>
      <w:szCs w:val="20"/>
    </w:rPr>
  </w:style>
  <w:style w:type="character" w:customStyle="1" w:styleId="FooterChar">
    <w:name w:val="Footer Char"/>
    <w:basedOn w:val="DefaultParagraphFont"/>
    <w:link w:val="Footer"/>
    <w:uiPriority w:val="99"/>
    <w:rsid w:val="00706DAB"/>
    <w:rPr>
      <w:lang w:eastAsia="en-US"/>
    </w:rPr>
  </w:style>
  <w:style w:type="paragraph" w:customStyle="1" w:styleId="norm-cent">
    <w:name w:val="norm-cent"/>
    <w:basedOn w:val="norm-text"/>
    <w:rsid w:val="009E7C87"/>
    <w:pPr>
      <w:ind w:firstLine="0"/>
      <w:jc w:val="center"/>
    </w:pPr>
  </w:style>
  <w:style w:type="paragraph" w:styleId="BodyTextIndent3">
    <w:name w:val="Body Text Indent 3"/>
    <w:basedOn w:val="Normal"/>
    <w:link w:val="BodyTextIndent3Char"/>
    <w:rsid w:val="009E7C87"/>
    <w:pPr>
      <w:ind w:left="567" w:hanging="567"/>
      <w:jc w:val="both"/>
    </w:pPr>
    <w:rPr>
      <w:szCs w:val="20"/>
    </w:rPr>
  </w:style>
  <w:style w:type="paragraph" w:styleId="Title">
    <w:name w:val="Title"/>
    <w:basedOn w:val="Normal"/>
    <w:link w:val="TitleChar"/>
    <w:qFormat/>
    <w:rsid w:val="009E7C87"/>
    <w:pPr>
      <w:jc w:val="center"/>
    </w:pPr>
    <w:rPr>
      <w:szCs w:val="20"/>
    </w:rPr>
  </w:style>
  <w:style w:type="character" w:styleId="PageNumber">
    <w:name w:val="page number"/>
    <w:basedOn w:val="DefaultParagraphFont"/>
    <w:rsid w:val="009E7C87"/>
  </w:style>
  <w:style w:type="paragraph" w:styleId="ListBullet">
    <w:name w:val="List Bullet"/>
    <w:basedOn w:val="Normal"/>
    <w:autoRedefine/>
    <w:rsid w:val="009E7C87"/>
    <w:pPr>
      <w:numPr>
        <w:numId w:val="2"/>
      </w:numPr>
    </w:pPr>
    <w:rPr>
      <w:rFonts w:ascii="Arial" w:hAnsi="Arial"/>
      <w:szCs w:val="20"/>
    </w:rPr>
  </w:style>
  <w:style w:type="paragraph" w:styleId="ListBullet2">
    <w:name w:val="List Bullet 2"/>
    <w:basedOn w:val="Normal"/>
    <w:autoRedefine/>
    <w:rsid w:val="009E7C87"/>
    <w:pPr>
      <w:numPr>
        <w:numId w:val="3"/>
      </w:numPr>
    </w:pPr>
    <w:rPr>
      <w:rFonts w:ascii="Arial" w:hAnsi="Arial"/>
      <w:szCs w:val="20"/>
    </w:rPr>
  </w:style>
  <w:style w:type="paragraph" w:styleId="ListBullet3">
    <w:name w:val="List Bullet 3"/>
    <w:basedOn w:val="Normal"/>
    <w:autoRedefine/>
    <w:rsid w:val="009E7C87"/>
    <w:pPr>
      <w:numPr>
        <w:numId w:val="4"/>
      </w:numPr>
    </w:pPr>
    <w:rPr>
      <w:rFonts w:ascii="Arial" w:hAnsi="Arial"/>
      <w:szCs w:val="20"/>
    </w:rPr>
  </w:style>
  <w:style w:type="paragraph" w:styleId="ListBullet4">
    <w:name w:val="List Bullet 4"/>
    <w:basedOn w:val="Normal"/>
    <w:autoRedefine/>
    <w:rsid w:val="009E7C87"/>
    <w:pPr>
      <w:numPr>
        <w:numId w:val="5"/>
      </w:numPr>
    </w:pPr>
    <w:rPr>
      <w:rFonts w:ascii="Arial" w:hAnsi="Arial"/>
      <w:szCs w:val="20"/>
    </w:rPr>
  </w:style>
  <w:style w:type="paragraph" w:styleId="ListBullet5">
    <w:name w:val="List Bullet 5"/>
    <w:basedOn w:val="Normal"/>
    <w:autoRedefine/>
    <w:rsid w:val="009E7C87"/>
    <w:pPr>
      <w:numPr>
        <w:numId w:val="6"/>
      </w:numPr>
    </w:pPr>
    <w:rPr>
      <w:rFonts w:ascii="Arial" w:hAnsi="Arial"/>
      <w:szCs w:val="20"/>
    </w:rPr>
  </w:style>
  <w:style w:type="paragraph" w:styleId="ListNumber">
    <w:name w:val="List Number"/>
    <w:basedOn w:val="Normal"/>
    <w:rsid w:val="009E7C87"/>
    <w:pPr>
      <w:numPr>
        <w:numId w:val="7"/>
      </w:numPr>
    </w:pPr>
    <w:rPr>
      <w:rFonts w:ascii="Arial" w:hAnsi="Arial"/>
      <w:szCs w:val="20"/>
    </w:rPr>
  </w:style>
  <w:style w:type="paragraph" w:styleId="ListNumber2">
    <w:name w:val="List Number 2"/>
    <w:basedOn w:val="Normal"/>
    <w:rsid w:val="009E7C87"/>
    <w:pPr>
      <w:numPr>
        <w:numId w:val="8"/>
      </w:numPr>
    </w:pPr>
    <w:rPr>
      <w:rFonts w:ascii="Arial" w:hAnsi="Arial"/>
      <w:szCs w:val="20"/>
    </w:rPr>
  </w:style>
  <w:style w:type="paragraph" w:styleId="ListNumber3">
    <w:name w:val="List Number 3"/>
    <w:basedOn w:val="Normal"/>
    <w:rsid w:val="009E7C87"/>
    <w:pPr>
      <w:numPr>
        <w:numId w:val="9"/>
      </w:numPr>
    </w:pPr>
    <w:rPr>
      <w:rFonts w:ascii="Arial" w:hAnsi="Arial"/>
      <w:szCs w:val="20"/>
    </w:rPr>
  </w:style>
  <w:style w:type="paragraph" w:styleId="ListNumber4">
    <w:name w:val="List Number 4"/>
    <w:basedOn w:val="Normal"/>
    <w:rsid w:val="009E7C87"/>
    <w:pPr>
      <w:numPr>
        <w:numId w:val="10"/>
      </w:numPr>
    </w:pPr>
    <w:rPr>
      <w:rFonts w:ascii="Arial" w:hAnsi="Arial"/>
      <w:szCs w:val="20"/>
    </w:rPr>
  </w:style>
  <w:style w:type="paragraph" w:styleId="ListNumber5">
    <w:name w:val="List Number 5"/>
    <w:basedOn w:val="Normal"/>
    <w:rsid w:val="009E7C87"/>
    <w:pPr>
      <w:numPr>
        <w:numId w:val="11"/>
      </w:numPr>
    </w:pPr>
    <w:rPr>
      <w:rFonts w:ascii="Arial" w:hAnsi="Arial"/>
      <w:szCs w:val="20"/>
    </w:rPr>
  </w:style>
  <w:style w:type="paragraph" w:customStyle="1" w:styleId="FR5">
    <w:name w:val="FR5"/>
    <w:rsid w:val="009E7C87"/>
    <w:pPr>
      <w:widowControl w:val="0"/>
      <w:spacing w:before="100"/>
    </w:pPr>
    <w:rPr>
      <w:rFonts w:ascii="Arial" w:hAnsi="Arial"/>
      <w:snapToGrid w:val="0"/>
      <w:sz w:val="28"/>
      <w:lang w:eastAsia="en-US"/>
    </w:rPr>
  </w:style>
  <w:style w:type="paragraph" w:styleId="Subtitle">
    <w:name w:val="Subtitle"/>
    <w:basedOn w:val="Normal"/>
    <w:link w:val="SubtitleChar"/>
    <w:qFormat/>
    <w:rsid w:val="009E7C87"/>
    <w:pPr>
      <w:jc w:val="center"/>
    </w:pPr>
    <w:rPr>
      <w:b/>
      <w:sz w:val="32"/>
    </w:rPr>
  </w:style>
  <w:style w:type="character" w:styleId="Hyperlink">
    <w:name w:val="Hyperlink"/>
    <w:basedOn w:val="DefaultParagraphFont"/>
    <w:uiPriority w:val="99"/>
    <w:rsid w:val="006D5D0E"/>
    <w:rPr>
      <w:color w:val="0000FF"/>
      <w:u w:val="single"/>
    </w:rPr>
  </w:style>
  <w:style w:type="table" w:styleId="TableGrid">
    <w:name w:val="Table Grid"/>
    <w:basedOn w:val="TableNormal"/>
    <w:rsid w:val="00C2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L3">
    <w:name w:val="Normal-numbered-L3"/>
    <w:basedOn w:val="Heading2"/>
    <w:link w:val="Normal-numbered-L3Char1"/>
    <w:qFormat/>
    <w:rsid w:val="00586084"/>
    <w:pPr>
      <w:keepNext w:val="0"/>
      <w:widowControl w:val="0"/>
      <w:ind w:left="567" w:hanging="426"/>
      <w:contextualSpacing/>
      <w:jc w:val="both"/>
      <w:outlineLvl w:val="2"/>
    </w:pPr>
    <w:rPr>
      <w:b w:val="0"/>
      <w:sz w:val="24"/>
      <w:szCs w:val="24"/>
    </w:rPr>
  </w:style>
  <w:style w:type="character" w:customStyle="1" w:styleId="Normal-numbered-L3Char1">
    <w:name w:val="Normal-numbered-L3 Char1"/>
    <w:basedOn w:val="DefaultParagraphFont"/>
    <w:link w:val="Normal-numbered-L3"/>
    <w:rsid w:val="00586084"/>
    <w:rPr>
      <w:sz w:val="24"/>
      <w:szCs w:val="24"/>
      <w:lang w:val="lv-LV" w:eastAsia="en-US" w:bidi="ar-SA"/>
    </w:rPr>
  </w:style>
  <w:style w:type="paragraph" w:customStyle="1" w:styleId="Normal-number-L4">
    <w:name w:val="Normal-number-L4"/>
    <w:basedOn w:val="Normal-numbered-L3"/>
    <w:qFormat/>
    <w:rsid w:val="00586084"/>
    <w:pPr>
      <w:tabs>
        <w:tab w:val="num" w:pos="1800"/>
      </w:tabs>
      <w:ind w:left="709" w:hanging="284"/>
    </w:pPr>
    <w:rPr>
      <w:snapToGrid w:val="0"/>
    </w:rPr>
  </w:style>
  <w:style w:type="paragraph" w:customStyle="1" w:styleId="12">
    <w:name w:val="абзац 12"/>
    <w:basedOn w:val="Normal"/>
    <w:rsid w:val="00827565"/>
    <w:pPr>
      <w:spacing w:before="120"/>
      <w:jc w:val="both"/>
    </w:pPr>
  </w:style>
  <w:style w:type="paragraph" w:styleId="BalloonText">
    <w:name w:val="Balloon Text"/>
    <w:basedOn w:val="Normal"/>
    <w:link w:val="BalloonTextChar"/>
    <w:uiPriority w:val="99"/>
    <w:rsid w:val="00D23B48"/>
    <w:rPr>
      <w:rFonts w:ascii="Tahoma" w:hAnsi="Tahoma" w:cs="Tahoma"/>
      <w:sz w:val="16"/>
      <w:szCs w:val="16"/>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8B01B6"/>
    <w:pPr>
      <w:ind w:left="720"/>
      <w:contextualSpacing/>
    </w:pPr>
    <w:rPr>
      <w:rFonts w:ascii="Arial" w:hAnsi="Arial" w:cs="Arial"/>
      <w:lang w:val="ru-RU" w:eastAsia="ru-RU"/>
    </w:rPr>
  </w:style>
  <w:style w:type="character" w:styleId="CommentReference">
    <w:name w:val="annotation reference"/>
    <w:basedOn w:val="DefaultParagraphFont"/>
    <w:uiPriority w:val="99"/>
    <w:rsid w:val="00FB6E6C"/>
    <w:rPr>
      <w:sz w:val="16"/>
      <w:szCs w:val="16"/>
    </w:rPr>
  </w:style>
  <w:style w:type="paragraph" w:styleId="CommentText">
    <w:name w:val="annotation text"/>
    <w:basedOn w:val="Normal"/>
    <w:link w:val="CommentTextChar"/>
    <w:uiPriority w:val="99"/>
    <w:rsid w:val="00FB6E6C"/>
    <w:rPr>
      <w:sz w:val="20"/>
      <w:szCs w:val="20"/>
      <w:lang w:val="en-US"/>
    </w:rPr>
  </w:style>
  <w:style w:type="paragraph" w:customStyle="1" w:styleId="LG-paligiekartas3">
    <w:name w:val="LG-paligiekartas 3"/>
    <w:basedOn w:val="Normal"/>
    <w:rsid w:val="00FB6E6C"/>
    <w:pPr>
      <w:numPr>
        <w:ilvl w:val="2"/>
        <w:numId w:val="1"/>
      </w:numPr>
      <w:jc w:val="both"/>
    </w:pPr>
    <w:rPr>
      <w:szCs w:val="20"/>
      <w:lang w:val="ru-RU"/>
    </w:rPr>
  </w:style>
  <w:style w:type="paragraph" w:styleId="CommentSubject">
    <w:name w:val="annotation subject"/>
    <w:basedOn w:val="CommentText"/>
    <w:next w:val="CommentText"/>
    <w:link w:val="CommentSubjectChar"/>
    <w:semiHidden/>
    <w:rsid w:val="007D6ABF"/>
    <w:rPr>
      <w:b/>
      <w:bCs/>
      <w:lang w:val="en-GB"/>
    </w:rPr>
  </w:style>
  <w:style w:type="paragraph" w:customStyle="1" w:styleId="heading">
    <w:name w:val="heading"/>
    <w:basedOn w:val="Normal"/>
    <w:rsid w:val="00444F28"/>
    <w:rPr>
      <w:rFonts w:ascii="Arial" w:hAnsi="Arial" w:cs="Arial"/>
      <w:b/>
      <w:bCs/>
      <w:sz w:val="22"/>
      <w:szCs w:val="22"/>
    </w:rPr>
  </w:style>
  <w:style w:type="paragraph" w:customStyle="1" w:styleId="LG-paligiekartas1">
    <w:name w:val="LG-paligiekartas 1"/>
    <w:basedOn w:val="Heading1"/>
    <w:rsid w:val="00795248"/>
    <w:pPr>
      <w:numPr>
        <w:numId w:val="14"/>
      </w:numPr>
      <w:jc w:val="both"/>
    </w:pPr>
    <w:rPr>
      <w:rFonts w:ascii="Times New Roman" w:hAnsi="Times New Roman"/>
      <w:b/>
      <w:bCs/>
      <w:caps/>
      <w:sz w:val="24"/>
      <w:lang w:val="ru-RU"/>
    </w:rPr>
  </w:style>
  <w:style w:type="paragraph" w:customStyle="1" w:styleId="LG-paligiekartas2">
    <w:name w:val="LG-paligiekartas 2"/>
    <w:basedOn w:val="Normal"/>
    <w:rsid w:val="00795248"/>
    <w:pPr>
      <w:numPr>
        <w:ilvl w:val="1"/>
        <w:numId w:val="14"/>
      </w:numPr>
      <w:jc w:val="both"/>
    </w:pPr>
    <w:rPr>
      <w:b/>
      <w:bCs/>
      <w:szCs w:val="20"/>
    </w:rPr>
  </w:style>
  <w:style w:type="paragraph" w:customStyle="1" w:styleId="appakspunkts">
    <w:name w:val="appakspunkts"/>
    <w:basedOn w:val="Normal"/>
    <w:rsid w:val="007839B1"/>
    <w:pPr>
      <w:ind w:left="720" w:hanging="720"/>
      <w:jc w:val="both"/>
    </w:pPr>
    <w:rPr>
      <w:rFonts w:ascii="BaltArial" w:hAnsi="BaltArial"/>
      <w:szCs w:val="20"/>
    </w:rPr>
  </w:style>
  <w:style w:type="paragraph" w:styleId="Index1">
    <w:name w:val="index 1"/>
    <w:basedOn w:val="Normal"/>
    <w:next w:val="Normal"/>
    <w:autoRedefine/>
    <w:semiHidden/>
    <w:rsid w:val="007839B1"/>
    <w:pPr>
      <w:ind w:left="240" w:hanging="240"/>
    </w:pPr>
  </w:style>
  <w:style w:type="paragraph" w:styleId="IndexHeading">
    <w:name w:val="index heading"/>
    <w:basedOn w:val="Normal"/>
    <w:next w:val="Index1"/>
    <w:semiHidden/>
    <w:rsid w:val="007839B1"/>
    <w:rPr>
      <w:szCs w:val="20"/>
    </w:rPr>
  </w:style>
  <w:style w:type="paragraph" w:styleId="Revision">
    <w:name w:val="Revision"/>
    <w:hidden/>
    <w:uiPriority w:val="99"/>
    <w:semiHidden/>
    <w:rsid w:val="009E5E8A"/>
    <w:rPr>
      <w:sz w:val="24"/>
      <w:szCs w:val="24"/>
      <w:lang w:val="en-GB" w:eastAsia="en-US"/>
    </w:rPr>
  </w:style>
  <w:style w:type="character" w:styleId="Strong">
    <w:name w:val="Strong"/>
    <w:basedOn w:val="DefaultParagraphFont"/>
    <w:uiPriority w:val="22"/>
    <w:qFormat/>
    <w:rsid w:val="009807CD"/>
    <w:rPr>
      <w:b/>
      <w:bCs/>
    </w:rPr>
  </w:style>
  <w:style w:type="character" w:customStyle="1" w:styleId="HeaderChar">
    <w:name w:val="Header Char"/>
    <w:aliases w:val="Char Char, Char Char"/>
    <w:basedOn w:val="DefaultParagraphFont"/>
    <w:link w:val="Header"/>
    <w:uiPriority w:val="99"/>
    <w:rsid w:val="00F25972"/>
    <w:rPr>
      <w:sz w:val="24"/>
      <w:lang w:eastAsia="en-US"/>
    </w:rPr>
  </w:style>
  <w:style w:type="character" w:customStyle="1" w:styleId="TitleChar">
    <w:name w:val="Title Char"/>
    <w:basedOn w:val="DefaultParagraphFont"/>
    <w:link w:val="Title"/>
    <w:rsid w:val="00B11238"/>
    <w:rPr>
      <w:sz w:val="24"/>
      <w:lang w:eastAsia="en-US"/>
    </w:rPr>
  </w:style>
  <w:style w:type="character" w:customStyle="1" w:styleId="Heading1Char">
    <w:name w:val="Heading 1 Char"/>
    <w:basedOn w:val="DefaultParagraphFont"/>
    <w:link w:val="Heading1"/>
    <w:rsid w:val="00EC0AA7"/>
    <w:rPr>
      <w:rFonts w:ascii="Arial" w:hAnsi="Arial"/>
      <w:sz w:val="28"/>
      <w:lang w:eastAsia="en-US"/>
    </w:rPr>
  </w:style>
  <w:style w:type="character" w:customStyle="1" w:styleId="Heading3Char">
    <w:name w:val="Heading 3 Char"/>
    <w:basedOn w:val="DefaultParagraphFont"/>
    <w:link w:val="Heading3"/>
    <w:uiPriority w:val="99"/>
    <w:rsid w:val="00EC0AA7"/>
    <w:rPr>
      <w:b/>
      <w:kern w:val="16"/>
      <w:sz w:val="24"/>
      <w:lang w:eastAsia="en-US"/>
    </w:rPr>
  </w:style>
  <w:style w:type="character" w:customStyle="1" w:styleId="Heading5Char">
    <w:name w:val="Heading 5 Char"/>
    <w:basedOn w:val="DefaultParagraphFont"/>
    <w:link w:val="Heading5"/>
    <w:uiPriority w:val="99"/>
    <w:rsid w:val="00EC0AA7"/>
    <w:rPr>
      <w:sz w:val="24"/>
      <w:lang w:eastAsia="en-US"/>
    </w:rPr>
  </w:style>
  <w:style w:type="character" w:customStyle="1" w:styleId="BodyTextChar">
    <w:name w:val="Body Text Char"/>
    <w:basedOn w:val="DefaultParagraphFont"/>
    <w:link w:val="BodyText"/>
    <w:rsid w:val="00EC0AA7"/>
    <w:rPr>
      <w:i/>
      <w:sz w:val="24"/>
      <w:lang w:eastAsia="en-US"/>
    </w:rPr>
  </w:style>
  <w:style w:type="paragraph" w:styleId="NormalWeb">
    <w:name w:val="Normal (Web)"/>
    <w:basedOn w:val="Normal"/>
    <w:uiPriority w:val="99"/>
    <w:rsid w:val="00EC0AA7"/>
    <w:pPr>
      <w:spacing w:after="100" w:afterAutospacing="1"/>
    </w:pPr>
    <w:rPr>
      <w:lang w:val="en-US"/>
    </w:rPr>
  </w:style>
  <w:style w:type="character" w:customStyle="1" w:styleId="BalloonTextChar">
    <w:name w:val="Balloon Text Char"/>
    <w:basedOn w:val="DefaultParagraphFont"/>
    <w:link w:val="BalloonText"/>
    <w:uiPriority w:val="99"/>
    <w:locked/>
    <w:rsid w:val="00EC0AA7"/>
    <w:rPr>
      <w:rFonts w:ascii="Tahoma" w:hAnsi="Tahoma" w:cs="Tahoma"/>
      <w:sz w:val="16"/>
      <w:szCs w:val="16"/>
      <w:lang w:val="en-GB" w:eastAsia="en-US"/>
    </w:rPr>
  </w:style>
  <w:style w:type="character" w:customStyle="1" w:styleId="Heading4Char">
    <w:name w:val="Heading 4 Char"/>
    <w:basedOn w:val="DefaultParagraphFont"/>
    <w:link w:val="Heading4"/>
    <w:rsid w:val="000F17C0"/>
    <w:rPr>
      <w:b/>
      <w:sz w:val="24"/>
      <w:lang w:eastAsia="en-US"/>
    </w:rPr>
  </w:style>
  <w:style w:type="character" w:customStyle="1" w:styleId="Heading6Char">
    <w:name w:val="Heading 6 Char"/>
    <w:basedOn w:val="DefaultParagraphFont"/>
    <w:link w:val="Heading6"/>
    <w:rsid w:val="000F17C0"/>
    <w:rPr>
      <w:b/>
      <w:bCs/>
      <w:lang w:eastAsia="en-US"/>
    </w:rPr>
  </w:style>
  <w:style w:type="character" w:customStyle="1" w:styleId="Heading7Char">
    <w:name w:val="Heading 7 Char"/>
    <w:basedOn w:val="DefaultParagraphFont"/>
    <w:link w:val="Heading7"/>
    <w:rsid w:val="000F17C0"/>
    <w:rPr>
      <w:b/>
      <w:sz w:val="40"/>
      <w:lang w:eastAsia="en-US"/>
    </w:rPr>
  </w:style>
  <w:style w:type="character" w:customStyle="1" w:styleId="Heading8Char">
    <w:name w:val="Heading 8 Char"/>
    <w:basedOn w:val="DefaultParagraphFont"/>
    <w:link w:val="Heading8"/>
    <w:rsid w:val="000F17C0"/>
    <w:rPr>
      <w:b/>
      <w:sz w:val="36"/>
      <w:lang w:eastAsia="en-US"/>
    </w:rPr>
  </w:style>
  <w:style w:type="character" w:customStyle="1" w:styleId="Heading9Char">
    <w:name w:val="Heading 9 Char"/>
    <w:basedOn w:val="DefaultParagraphFont"/>
    <w:link w:val="Heading9"/>
    <w:rsid w:val="000F17C0"/>
    <w:rPr>
      <w:b/>
      <w:sz w:val="24"/>
      <w:lang w:eastAsia="en-US"/>
    </w:rPr>
  </w:style>
  <w:style w:type="character" w:customStyle="1" w:styleId="BodyTextIndent2Char">
    <w:name w:val="Body Text Indent 2 Char"/>
    <w:basedOn w:val="DefaultParagraphFont"/>
    <w:link w:val="BodyTextIndent2"/>
    <w:rsid w:val="000F17C0"/>
    <w:rPr>
      <w:sz w:val="24"/>
      <w:lang w:eastAsia="en-US"/>
    </w:rPr>
  </w:style>
  <w:style w:type="character" w:customStyle="1" w:styleId="BodyTextIndentChar">
    <w:name w:val="Body Text Indent Char"/>
    <w:basedOn w:val="DefaultParagraphFont"/>
    <w:link w:val="BodyTextIndent"/>
    <w:rsid w:val="000F17C0"/>
    <w:rPr>
      <w:sz w:val="24"/>
      <w:lang w:eastAsia="en-US"/>
    </w:rPr>
  </w:style>
  <w:style w:type="character" w:customStyle="1" w:styleId="BodyTextIndent3Char">
    <w:name w:val="Body Text Indent 3 Char"/>
    <w:basedOn w:val="DefaultParagraphFont"/>
    <w:link w:val="BodyTextIndent3"/>
    <w:rsid w:val="000F17C0"/>
    <w:rPr>
      <w:sz w:val="24"/>
      <w:lang w:eastAsia="en-US"/>
    </w:rPr>
  </w:style>
  <w:style w:type="character" w:customStyle="1" w:styleId="SubtitleChar">
    <w:name w:val="Subtitle Char"/>
    <w:basedOn w:val="DefaultParagraphFont"/>
    <w:link w:val="Subtitle"/>
    <w:rsid w:val="000F17C0"/>
    <w:rPr>
      <w:b/>
      <w:sz w:val="32"/>
      <w:szCs w:val="24"/>
      <w:lang w:eastAsia="en-US"/>
    </w:rPr>
  </w:style>
  <w:style w:type="character" w:customStyle="1" w:styleId="CommentTextChar">
    <w:name w:val="Comment Text Char"/>
    <w:basedOn w:val="DefaultParagraphFont"/>
    <w:link w:val="CommentText"/>
    <w:uiPriority w:val="99"/>
    <w:rsid w:val="000F17C0"/>
    <w:rPr>
      <w:lang w:val="en-US" w:eastAsia="en-US"/>
    </w:rPr>
  </w:style>
  <w:style w:type="character" w:customStyle="1" w:styleId="CommentSubjectChar">
    <w:name w:val="Comment Subject Char"/>
    <w:basedOn w:val="CommentTextChar"/>
    <w:link w:val="CommentSubject"/>
    <w:semiHidden/>
    <w:rsid w:val="000F17C0"/>
    <w:rPr>
      <w:b/>
      <w:bCs/>
      <w:lang w:val="en-GB" w:eastAsia="en-US"/>
    </w:rPr>
  </w:style>
  <w:style w:type="paragraph" w:customStyle="1" w:styleId="Default">
    <w:name w:val="Default"/>
    <w:rsid w:val="00A65C26"/>
    <w:pPr>
      <w:autoSpaceDE w:val="0"/>
      <w:autoSpaceDN w:val="0"/>
      <w:adjustRightInd w:val="0"/>
    </w:pPr>
    <w:rPr>
      <w:color w:val="000000"/>
      <w:sz w:val="24"/>
      <w:szCs w:val="24"/>
    </w:rPr>
  </w:style>
  <w:style w:type="paragraph" w:styleId="FootnoteText">
    <w:name w:val="footnote text"/>
    <w:basedOn w:val="Normal"/>
    <w:link w:val="FootnoteTextChar"/>
    <w:uiPriority w:val="99"/>
    <w:rsid w:val="003B3963"/>
    <w:rPr>
      <w:sz w:val="20"/>
      <w:szCs w:val="20"/>
    </w:rPr>
  </w:style>
  <w:style w:type="character" w:customStyle="1" w:styleId="FootnoteTextChar">
    <w:name w:val="Footnote Text Char"/>
    <w:basedOn w:val="DefaultParagraphFont"/>
    <w:link w:val="FootnoteText"/>
    <w:uiPriority w:val="99"/>
    <w:rsid w:val="003B3963"/>
    <w:rPr>
      <w:lang w:eastAsia="en-US"/>
    </w:rPr>
  </w:style>
  <w:style w:type="character" w:styleId="FootnoteReference">
    <w:name w:val="footnote reference"/>
    <w:rsid w:val="003B3963"/>
    <w:rPr>
      <w:vertAlign w:val="superscript"/>
    </w:rPr>
  </w:style>
  <w:style w:type="character" w:customStyle="1" w:styleId="UnresolvedMention1">
    <w:name w:val="Unresolved Mention1"/>
    <w:basedOn w:val="DefaultParagraphFont"/>
    <w:uiPriority w:val="99"/>
    <w:semiHidden/>
    <w:unhideWhenUsed/>
    <w:rsid w:val="00A32E97"/>
    <w:rPr>
      <w:color w:val="605E5C"/>
      <w:shd w:val="clear" w:color="auto" w:fill="E1DFDD"/>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F75FFE"/>
    <w:rPr>
      <w:rFonts w:ascii="Arial" w:hAnsi="Arial" w:cs="Arial"/>
      <w:sz w:val="24"/>
      <w:szCs w:val="24"/>
      <w:lang w:val="ru-RU" w:eastAsia="ru-RU"/>
    </w:rPr>
  </w:style>
  <w:style w:type="character" w:styleId="Emphasis">
    <w:name w:val="Emphasis"/>
    <w:basedOn w:val="DefaultParagraphFont"/>
    <w:uiPriority w:val="20"/>
    <w:qFormat/>
    <w:rsid w:val="0084643F"/>
    <w:rPr>
      <w:i/>
      <w:iCs/>
    </w:rPr>
  </w:style>
  <w:style w:type="character" w:customStyle="1" w:styleId="UnresolvedMention2">
    <w:name w:val="Unresolved Mention2"/>
    <w:basedOn w:val="DefaultParagraphFont"/>
    <w:uiPriority w:val="99"/>
    <w:semiHidden/>
    <w:unhideWhenUsed/>
    <w:rsid w:val="00C46F5D"/>
    <w:rPr>
      <w:color w:val="605E5C"/>
      <w:shd w:val="clear" w:color="auto" w:fill="E1DFDD"/>
    </w:rPr>
  </w:style>
  <w:style w:type="paragraph" w:customStyle="1" w:styleId="StyleStyle2Justified">
    <w:name w:val="Style Style2 + Justified"/>
    <w:basedOn w:val="Normal"/>
    <w:rsid w:val="00C1627A"/>
    <w:pPr>
      <w:numPr>
        <w:ilvl w:val="1"/>
        <w:numId w:val="17"/>
      </w:numPr>
      <w:spacing w:before="240" w:after="120"/>
      <w:jc w:val="both"/>
    </w:pPr>
    <w:rPr>
      <w:b/>
      <w:bCs/>
      <w:szCs w:val="20"/>
    </w:rPr>
  </w:style>
  <w:style w:type="paragraph" w:customStyle="1" w:styleId="StyleStyle1Justified">
    <w:name w:val="Style Style1 + Justified"/>
    <w:basedOn w:val="Normal"/>
    <w:rsid w:val="00C1627A"/>
    <w:pPr>
      <w:numPr>
        <w:numId w:val="17"/>
      </w:numPr>
      <w:tabs>
        <w:tab w:val="num" w:pos="1134"/>
      </w:tabs>
      <w:spacing w:before="40" w:after="40"/>
      <w:jc w:val="both"/>
    </w:pPr>
    <w:rPr>
      <w:szCs w:val="20"/>
    </w:rPr>
  </w:style>
  <w:style w:type="paragraph" w:customStyle="1" w:styleId="tv213">
    <w:name w:val="tv213"/>
    <w:basedOn w:val="Normal"/>
    <w:rsid w:val="00C1627A"/>
    <w:pPr>
      <w:spacing w:before="100" w:beforeAutospacing="1" w:after="100" w:afterAutospacing="1"/>
    </w:pPr>
    <w:rPr>
      <w:lang w:eastAsia="lv-LV"/>
    </w:rPr>
  </w:style>
  <w:style w:type="paragraph" w:customStyle="1" w:styleId="WW-Default">
    <w:name w:val="WW-Default"/>
    <w:uiPriority w:val="99"/>
    <w:rsid w:val="00845594"/>
    <w:pPr>
      <w:suppressAutoHyphens/>
      <w:autoSpaceDE w:val="0"/>
    </w:pPr>
    <w:rPr>
      <w:rFonts w:ascii="Calibri" w:eastAsia="Calibri" w:hAnsi="Calibri" w:cs="Calibri"/>
      <w:color w:val="000000"/>
      <w:sz w:val="24"/>
      <w:szCs w:val="24"/>
      <w:lang w:val="en-US" w:eastAsia="ar-SA"/>
    </w:rPr>
  </w:style>
  <w:style w:type="paragraph" w:styleId="BlockText">
    <w:name w:val="Block Text"/>
    <w:basedOn w:val="Normal"/>
    <w:rsid w:val="007C34E1"/>
    <w:pPr>
      <w:shd w:val="clear" w:color="auto" w:fill="FFFFFF"/>
      <w:spacing w:line="274" w:lineRule="exact"/>
      <w:ind w:left="1670" w:right="1541"/>
      <w:jc w:val="center"/>
    </w:pPr>
    <w:rPr>
      <w:color w:val="000000"/>
      <w:spacing w:val="-8"/>
      <w:szCs w:val="25"/>
    </w:rPr>
  </w:style>
  <w:style w:type="character" w:styleId="UnresolvedMention">
    <w:name w:val="Unresolved Mention"/>
    <w:basedOn w:val="DefaultParagraphFont"/>
    <w:uiPriority w:val="99"/>
    <w:semiHidden/>
    <w:unhideWhenUsed/>
    <w:rsid w:val="00CD41ED"/>
    <w:rPr>
      <w:color w:val="605E5C"/>
      <w:shd w:val="clear" w:color="auto" w:fill="E1DFDD"/>
    </w:rPr>
  </w:style>
  <w:style w:type="character" w:customStyle="1" w:styleId="Bodytext0">
    <w:name w:val="Body text_"/>
    <w:basedOn w:val="DefaultParagraphFont"/>
    <w:link w:val="BodyText4"/>
    <w:locked/>
    <w:rsid w:val="0028398D"/>
    <w:rPr>
      <w:sz w:val="21"/>
      <w:szCs w:val="21"/>
      <w:shd w:val="clear" w:color="auto" w:fill="FFFFFF"/>
    </w:rPr>
  </w:style>
  <w:style w:type="paragraph" w:customStyle="1" w:styleId="BodyText4">
    <w:name w:val="Body Text4"/>
    <w:basedOn w:val="Normal"/>
    <w:link w:val="Bodytext0"/>
    <w:rsid w:val="0028398D"/>
    <w:pPr>
      <w:widowControl w:val="0"/>
      <w:shd w:val="clear" w:color="auto" w:fill="FFFFFF"/>
      <w:spacing w:after="1680" w:line="394" w:lineRule="exact"/>
      <w:ind w:hanging="3260"/>
      <w:jc w:val="right"/>
    </w:pPr>
    <w:rPr>
      <w:sz w:val="21"/>
      <w:szCs w:val="21"/>
      <w:lang w:eastAsia="lv-LV"/>
    </w:rPr>
  </w:style>
  <w:style w:type="paragraph" w:styleId="NoSpacing">
    <w:name w:val="No Spacing"/>
    <w:link w:val="NoSpacingChar"/>
    <w:qFormat/>
    <w:rsid w:val="000E7CD3"/>
    <w:rPr>
      <w:rFonts w:asciiTheme="minorHAnsi" w:eastAsiaTheme="minorHAnsi" w:hAnsiTheme="minorHAnsi" w:cstheme="minorBidi"/>
      <w:sz w:val="22"/>
      <w:szCs w:val="22"/>
      <w:lang w:eastAsia="en-US"/>
    </w:rPr>
  </w:style>
  <w:style w:type="character" w:customStyle="1" w:styleId="Internetlink">
    <w:name w:val="Internet link"/>
    <w:basedOn w:val="DefaultParagraphFont"/>
    <w:rsid w:val="00EC4920"/>
    <w:rPr>
      <w:color w:val="0000FF"/>
      <w:u w:val="single"/>
    </w:rPr>
  </w:style>
  <w:style w:type="character" w:customStyle="1" w:styleId="tlid-translation">
    <w:name w:val="tlid-translation"/>
    <w:basedOn w:val="DefaultParagraphFont"/>
    <w:rsid w:val="007D75B1"/>
  </w:style>
  <w:style w:type="character" w:customStyle="1" w:styleId="NoSpacingChar">
    <w:name w:val="No Spacing Char"/>
    <w:link w:val="NoSpacing"/>
    <w:rsid w:val="007D75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0446">
      <w:bodyDiv w:val="1"/>
      <w:marLeft w:val="0"/>
      <w:marRight w:val="0"/>
      <w:marTop w:val="0"/>
      <w:marBottom w:val="0"/>
      <w:divBdr>
        <w:top w:val="none" w:sz="0" w:space="0" w:color="auto"/>
        <w:left w:val="none" w:sz="0" w:space="0" w:color="auto"/>
        <w:bottom w:val="none" w:sz="0" w:space="0" w:color="auto"/>
        <w:right w:val="none" w:sz="0" w:space="0" w:color="auto"/>
      </w:divBdr>
    </w:div>
    <w:div w:id="202984018">
      <w:bodyDiv w:val="1"/>
      <w:marLeft w:val="0"/>
      <w:marRight w:val="0"/>
      <w:marTop w:val="0"/>
      <w:marBottom w:val="0"/>
      <w:divBdr>
        <w:top w:val="none" w:sz="0" w:space="0" w:color="auto"/>
        <w:left w:val="none" w:sz="0" w:space="0" w:color="auto"/>
        <w:bottom w:val="none" w:sz="0" w:space="0" w:color="auto"/>
        <w:right w:val="none" w:sz="0" w:space="0" w:color="auto"/>
      </w:divBdr>
    </w:div>
    <w:div w:id="253825372">
      <w:bodyDiv w:val="1"/>
      <w:marLeft w:val="0"/>
      <w:marRight w:val="0"/>
      <w:marTop w:val="0"/>
      <w:marBottom w:val="0"/>
      <w:divBdr>
        <w:top w:val="none" w:sz="0" w:space="0" w:color="auto"/>
        <w:left w:val="none" w:sz="0" w:space="0" w:color="auto"/>
        <w:bottom w:val="none" w:sz="0" w:space="0" w:color="auto"/>
        <w:right w:val="none" w:sz="0" w:space="0" w:color="auto"/>
      </w:divBdr>
    </w:div>
    <w:div w:id="351420451">
      <w:bodyDiv w:val="1"/>
      <w:marLeft w:val="0"/>
      <w:marRight w:val="0"/>
      <w:marTop w:val="0"/>
      <w:marBottom w:val="0"/>
      <w:divBdr>
        <w:top w:val="none" w:sz="0" w:space="0" w:color="auto"/>
        <w:left w:val="none" w:sz="0" w:space="0" w:color="auto"/>
        <w:bottom w:val="none" w:sz="0" w:space="0" w:color="auto"/>
        <w:right w:val="none" w:sz="0" w:space="0" w:color="auto"/>
      </w:divBdr>
    </w:div>
    <w:div w:id="542524924">
      <w:bodyDiv w:val="1"/>
      <w:marLeft w:val="0"/>
      <w:marRight w:val="0"/>
      <w:marTop w:val="0"/>
      <w:marBottom w:val="0"/>
      <w:divBdr>
        <w:top w:val="none" w:sz="0" w:space="0" w:color="auto"/>
        <w:left w:val="none" w:sz="0" w:space="0" w:color="auto"/>
        <w:bottom w:val="none" w:sz="0" w:space="0" w:color="auto"/>
        <w:right w:val="none" w:sz="0" w:space="0" w:color="auto"/>
      </w:divBdr>
    </w:div>
    <w:div w:id="723525840">
      <w:bodyDiv w:val="1"/>
      <w:marLeft w:val="0"/>
      <w:marRight w:val="0"/>
      <w:marTop w:val="0"/>
      <w:marBottom w:val="0"/>
      <w:divBdr>
        <w:top w:val="none" w:sz="0" w:space="0" w:color="auto"/>
        <w:left w:val="none" w:sz="0" w:space="0" w:color="auto"/>
        <w:bottom w:val="none" w:sz="0" w:space="0" w:color="auto"/>
        <w:right w:val="none" w:sz="0" w:space="0" w:color="auto"/>
      </w:divBdr>
    </w:div>
    <w:div w:id="917448669">
      <w:bodyDiv w:val="1"/>
      <w:marLeft w:val="0"/>
      <w:marRight w:val="0"/>
      <w:marTop w:val="0"/>
      <w:marBottom w:val="0"/>
      <w:divBdr>
        <w:top w:val="none" w:sz="0" w:space="0" w:color="auto"/>
        <w:left w:val="none" w:sz="0" w:space="0" w:color="auto"/>
        <w:bottom w:val="none" w:sz="0" w:space="0" w:color="auto"/>
        <w:right w:val="none" w:sz="0" w:space="0" w:color="auto"/>
      </w:divBdr>
    </w:div>
    <w:div w:id="966812659">
      <w:bodyDiv w:val="1"/>
      <w:marLeft w:val="0"/>
      <w:marRight w:val="0"/>
      <w:marTop w:val="0"/>
      <w:marBottom w:val="0"/>
      <w:divBdr>
        <w:top w:val="none" w:sz="0" w:space="0" w:color="auto"/>
        <w:left w:val="none" w:sz="0" w:space="0" w:color="auto"/>
        <w:bottom w:val="none" w:sz="0" w:space="0" w:color="auto"/>
        <w:right w:val="none" w:sz="0" w:space="0" w:color="auto"/>
      </w:divBdr>
    </w:div>
    <w:div w:id="1068068324">
      <w:bodyDiv w:val="1"/>
      <w:marLeft w:val="0"/>
      <w:marRight w:val="0"/>
      <w:marTop w:val="0"/>
      <w:marBottom w:val="0"/>
      <w:divBdr>
        <w:top w:val="none" w:sz="0" w:space="0" w:color="auto"/>
        <w:left w:val="none" w:sz="0" w:space="0" w:color="auto"/>
        <w:bottom w:val="none" w:sz="0" w:space="0" w:color="auto"/>
        <w:right w:val="none" w:sz="0" w:space="0" w:color="auto"/>
      </w:divBdr>
    </w:div>
    <w:div w:id="1093168378">
      <w:bodyDiv w:val="1"/>
      <w:marLeft w:val="0"/>
      <w:marRight w:val="0"/>
      <w:marTop w:val="0"/>
      <w:marBottom w:val="0"/>
      <w:divBdr>
        <w:top w:val="none" w:sz="0" w:space="0" w:color="auto"/>
        <w:left w:val="none" w:sz="0" w:space="0" w:color="auto"/>
        <w:bottom w:val="none" w:sz="0" w:space="0" w:color="auto"/>
        <w:right w:val="none" w:sz="0" w:space="0" w:color="auto"/>
      </w:divBdr>
    </w:div>
    <w:div w:id="1099985529">
      <w:bodyDiv w:val="1"/>
      <w:marLeft w:val="0"/>
      <w:marRight w:val="0"/>
      <w:marTop w:val="0"/>
      <w:marBottom w:val="0"/>
      <w:divBdr>
        <w:top w:val="none" w:sz="0" w:space="0" w:color="auto"/>
        <w:left w:val="none" w:sz="0" w:space="0" w:color="auto"/>
        <w:bottom w:val="none" w:sz="0" w:space="0" w:color="auto"/>
        <w:right w:val="none" w:sz="0" w:space="0" w:color="auto"/>
      </w:divBdr>
    </w:div>
    <w:div w:id="1443770698">
      <w:bodyDiv w:val="1"/>
      <w:marLeft w:val="0"/>
      <w:marRight w:val="0"/>
      <w:marTop w:val="0"/>
      <w:marBottom w:val="0"/>
      <w:divBdr>
        <w:top w:val="none" w:sz="0" w:space="0" w:color="auto"/>
        <w:left w:val="none" w:sz="0" w:space="0" w:color="auto"/>
        <w:bottom w:val="none" w:sz="0" w:space="0" w:color="auto"/>
        <w:right w:val="none" w:sz="0" w:space="0" w:color="auto"/>
      </w:divBdr>
    </w:div>
    <w:div w:id="1633976133">
      <w:bodyDiv w:val="1"/>
      <w:marLeft w:val="0"/>
      <w:marRight w:val="0"/>
      <w:marTop w:val="0"/>
      <w:marBottom w:val="0"/>
      <w:divBdr>
        <w:top w:val="none" w:sz="0" w:space="0" w:color="auto"/>
        <w:left w:val="none" w:sz="0" w:space="0" w:color="auto"/>
        <w:bottom w:val="none" w:sz="0" w:space="0" w:color="auto"/>
        <w:right w:val="none" w:sz="0" w:space="0" w:color="auto"/>
      </w:divBdr>
    </w:div>
    <w:div w:id="1647852914">
      <w:bodyDiv w:val="1"/>
      <w:marLeft w:val="0"/>
      <w:marRight w:val="0"/>
      <w:marTop w:val="0"/>
      <w:marBottom w:val="0"/>
      <w:divBdr>
        <w:top w:val="none" w:sz="0" w:space="0" w:color="auto"/>
        <w:left w:val="none" w:sz="0" w:space="0" w:color="auto"/>
        <w:bottom w:val="none" w:sz="0" w:space="0" w:color="auto"/>
        <w:right w:val="none" w:sz="0" w:space="0" w:color="auto"/>
      </w:divBdr>
    </w:div>
    <w:div w:id="1708142610">
      <w:bodyDiv w:val="1"/>
      <w:marLeft w:val="0"/>
      <w:marRight w:val="0"/>
      <w:marTop w:val="0"/>
      <w:marBottom w:val="0"/>
      <w:divBdr>
        <w:top w:val="none" w:sz="0" w:space="0" w:color="auto"/>
        <w:left w:val="none" w:sz="0" w:space="0" w:color="auto"/>
        <w:bottom w:val="none" w:sz="0" w:space="0" w:color="auto"/>
        <w:right w:val="none" w:sz="0" w:space="0" w:color="auto"/>
      </w:divBdr>
    </w:div>
    <w:div w:id="1923638996">
      <w:bodyDiv w:val="1"/>
      <w:marLeft w:val="0"/>
      <w:marRight w:val="0"/>
      <w:marTop w:val="0"/>
      <w:marBottom w:val="0"/>
      <w:divBdr>
        <w:top w:val="none" w:sz="0" w:space="0" w:color="auto"/>
        <w:left w:val="none" w:sz="0" w:space="0" w:color="auto"/>
        <w:bottom w:val="none" w:sz="0" w:space="0" w:color="auto"/>
        <w:right w:val="none" w:sz="0" w:space="0" w:color="auto"/>
      </w:divBdr>
    </w:div>
    <w:div w:id="1980112071">
      <w:bodyDiv w:val="1"/>
      <w:marLeft w:val="0"/>
      <w:marRight w:val="0"/>
      <w:marTop w:val="0"/>
      <w:marBottom w:val="0"/>
      <w:divBdr>
        <w:top w:val="none" w:sz="0" w:space="0" w:color="auto"/>
        <w:left w:val="none" w:sz="0" w:space="0" w:color="auto"/>
        <w:bottom w:val="none" w:sz="0" w:space="0" w:color="auto"/>
        <w:right w:val="none" w:sz="0" w:space="0" w:color="auto"/>
      </w:divBdr>
    </w:div>
    <w:div w:id="19964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iub.gov.lv/cpv/parent/2614/clasif/main/" TargetMode="External"/><Relationship Id="rId18" Type="http://schemas.openxmlformats.org/officeDocument/2006/relationships/hyperlink" Target="mailto:iepirkumi@conexus.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Vineta.Apine@conexus.lv" TargetMode="External"/><Relationship Id="rId17"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sankcijas.fid.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vids.Fisers@conexus.lv" TargetMode="External"/><Relationship Id="rId5" Type="http://schemas.openxmlformats.org/officeDocument/2006/relationships/webSettings" Target="webSettings.xml"/><Relationship Id="rId15" Type="http://schemas.openxmlformats.org/officeDocument/2006/relationships/hyperlink" Target="https://www.sanctionsmap.eu/" TargetMode="External"/><Relationship Id="rId23" Type="http://schemas.openxmlformats.org/officeDocument/2006/relationships/theme" Target="theme/theme1.xml"/><Relationship Id="rId10" Type="http://schemas.openxmlformats.org/officeDocument/2006/relationships/hyperlink" Target="https://info.iub.gov.lv/lv/meklet/sps/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exus.lv." TargetMode="External"/><Relationship Id="rId14" Type="http://schemas.openxmlformats.org/officeDocument/2006/relationships/hyperlink" Target="https://sankcijas.f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6975-D15B-4451-98EA-0CF4118E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5976</Words>
  <Characters>42820</Characters>
  <Application>Microsoft Office Word</Application>
  <DocSecurity>0</DocSecurity>
  <Lines>356</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AS Conexus Baltic Grid</Company>
  <LinksUpToDate>false</LinksUpToDate>
  <CharactersWithSpaces>48699</CharactersWithSpaces>
  <SharedDoc>false</SharedDoc>
  <HLinks>
    <vt:vector size="6" baseType="variant">
      <vt:variant>
        <vt:i4>6750264</vt:i4>
      </vt:variant>
      <vt:variant>
        <vt:i4>0</vt:i4>
      </vt:variant>
      <vt:variant>
        <vt:i4>0</vt:i4>
      </vt:variant>
      <vt:variant>
        <vt:i4>5</vt:i4>
      </vt:variant>
      <vt:variant>
        <vt:lpwstr>http://www.zmni.lv/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Imants Vulāns</dc:creator>
  <cp:lastModifiedBy>Vineta Apine</cp:lastModifiedBy>
  <cp:revision>8</cp:revision>
  <cp:lastPrinted>2021-06-04T13:14:00Z</cp:lastPrinted>
  <dcterms:created xsi:type="dcterms:W3CDTF">2022-02-08T07:31:00Z</dcterms:created>
  <dcterms:modified xsi:type="dcterms:W3CDTF">2022-03-02T14:41:00Z</dcterms:modified>
</cp:coreProperties>
</file>