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266A" w14:textId="2E65C3B3" w:rsidR="0080032C" w:rsidRPr="005D63A6" w:rsidRDefault="00346F48" w:rsidP="00F54975">
      <w:pPr>
        <w:pStyle w:val="Title"/>
        <w:spacing w:before="0" w:after="0"/>
        <w:jc w:val="both"/>
        <w:rPr>
          <w:rFonts w:ascii="Times New Roman" w:hAnsi="Times New Roman" w:cs="Times New Roman"/>
          <w:b w:val="0"/>
          <w:sz w:val="24"/>
          <w:szCs w:val="24"/>
        </w:rPr>
      </w:pPr>
      <w:r w:rsidRPr="005D63A6">
        <w:rPr>
          <w:noProof/>
          <w:szCs w:val="24"/>
        </w:rPr>
        <w:drawing>
          <wp:anchor distT="0" distB="0" distL="114300" distR="114300" simplePos="0" relativeHeight="251659264" behindDoc="0" locked="0" layoutInCell="1" allowOverlap="1" wp14:anchorId="569AD6A3" wp14:editId="21D22A27">
            <wp:simplePos x="0" y="0"/>
            <wp:positionH relativeFrom="column">
              <wp:posOffset>-415636</wp:posOffset>
            </wp:positionH>
            <wp:positionV relativeFrom="paragraph">
              <wp:posOffset>99</wp:posOffset>
            </wp:positionV>
            <wp:extent cx="2701290" cy="699135"/>
            <wp:effectExtent l="19050" t="0" r="3810" b="0"/>
            <wp:wrapTight wrapText="bothSides">
              <wp:wrapPolygon edited="0">
                <wp:start x="-152" y="0"/>
                <wp:lineTo x="-152" y="21188"/>
                <wp:lineTo x="21630" y="21188"/>
                <wp:lineTo x="21630" y="0"/>
                <wp:lineTo x="-152" y="0"/>
              </wp:wrapPolygon>
            </wp:wrapTight>
            <wp:docPr id="2" name="Picture 2"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7893D540" w14:textId="573BDBA2" w:rsidR="009F4B42" w:rsidRPr="005D63A6" w:rsidRDefault="009F4B42" w:rsidP="00F54975">
      <w:pPr>
        <w:pStyle w:val="Footer"/>
        <w:tabs>
          <w:tab w:val="clear" w:pos="4819"/>
          <w:tab w:val="clear" w:pos="9071"/>
        </w:tabs>
        <w:jc w:val="both"/>
        <w:rPr>
          <w:rFonts w:ascii="Times New Roman" w:hAnsi="Times New Roman"/>
          <w:sz w:val="28"/>
          <w:szCs w:val="28"/>
        </w:rPr>
      </w:pPr>
    </w:p>
    <w:p w14:paraId="3C65032F" w14:textId="58B520E4" w:rsidR="00AA6CBB" w:rsidRPr="005D63A6" w:rsidRDefault="00AA6CBB" w:rsidP="00F54975">
      <w:pPr>
        <w:pStyle w:val="Footer"/>
        <w:tabs>
          <w:tab w:val="clear" w:pos="4819"/>
          <w:tab w:val="clear" w:pos="9071"/>
        </w:tabs>
        <w:jc w:val="both"/>
        <w:rPr>
          <w:rFonts w:ascii="Times New Roman" w:hAnsi="Times New Roman"/>
          <w:sz w:val="28"/>
          <w:szCs w:val="28"/>
        </w:rPr>
      </w:pPr>
    </w:p>
    <w:p w14:paraId="52D3A1B5" w14:textId="77777777" w:rsidR="00AA6CBB" w:rsidRPr="005D63A6" w:rsidRDefault="00AA6CBB" w:rsidP="00F54975">
      <w:pPr>
        <w:pStyle w:val="Footer"/>
        <w:tabs>
          <w:tab w:val="clear" w:pos="4819"/>
          <w:tab w:val="clear" w:pos="9071"/>
        </w:tabs>
        <w:jc w:val="both"/>
        <w:rPr>
          <w:rFonts w:ascii="Times New Roman" w:hAnsi="Times New Roman"/>
          <w:sz w:val="28"/>
          <w:szCs w:val="28"/>
        </w:rPr>
      </w:pPr>
    </w:p>
    <w:p w14:paraId="768C06D1" w14:textId="11116872" w:rsidR="00813014" w:rsidRPr="005D63A6" w:rsidRDefault="00813014" w:rsidP="00F54975">
      <w:pPr>
        <w:pStyle w:val="Footer"/>
        <w:tabs>
          <w:tab w:val="clear" w:pos="4819"/>
          <w:tab w:val="clear" w:pos="9071"/>
        </w:tabs>
        <w:jc w:val="both"/>
        <w:rPr>
          <w:rFonts w:ascii="Times New Roman" w:hAnsi="Times New Roman"/>
          <w:sz w:val="28"/>
          <w:szCs w:val="28"/>
        </w:rPr>
      </w:pPr>
    </w:p>
    <w:p w14:paraId="63E09CA7" w14:textId="041A69C6" w:rsidR="00346F48" w:rsidRPr="005D63A6" w:rsidRDefault="00346F48" w:rsidP="00F54975">
      <w:pPr>
        <w:pStyle w:val="Footer"/>
        <w:tabs>
          <w:tab w:val="clear" w:pos="4819"/>
          <w:tab w:val="clear" w:pos="9071"/>
        </w:tabs>
        <w:jc w:val="both"/>
        <w:rPr>
          <w:rFonts w:ascii="Times New Roman" w:hAnsi="Times New Roman"/>
          <w:sz w:val="28"/>
          <w:szCs w:val="28"/>
        </w:rPr>
      </w:pPr>
    </w:p>
    <w:p w14:paraId="56AF7909" w14:textId="77777777" w:rsidR="00346F48" w:rsidRPr="005D63A6" w:rsidRDefault="00346F48" w:rsidP="00F54975">
      <w:pPr>
        <w:pStyle w:val="Footer"/>
        <w:tabs>
          <w:tab w:val="clear" w:pos="4819"/>
          <w:tab w:val="clear" w:pos="9071"/>
        </w:tabs>
        <w:jc w:val="both"/>
        <w:rPr>
          <w:rFonts w:ascii="Times New Roman" w:hAnsi="Times New Roman"/>
          <w:sz w:val="28"/>
          <w:szCs w:val="28"/>
        </w:rPr>
      </w:pPr>
    </w:p>
    <w:p w14:paraId="74EE8898" w14:textId="1EBCA4F7" w:rsidR="0003119E" w:rsidRPr="005D63A6" w:rsidRDefault="0083007C" w:rsidP="00F54975">
      <w:pPr>
        <w:jc w:val="center"/>
        <w:rPr>
          <w:rFonts w:ascii="Times New Roman" w:hAnsi="Times New Roman"/>
          <w:bCs/>
          <w:sz w:val="28"/>
          <w:szCs w:val="28"/>
        </w:rPr>
      </w:pPr>
      <w:r w:rsidRPr="005D63A6">
        <w:rPr>
          <w:rFonts w:ascii="Times New Roman" w:hAnsi="Times New Roman"/>
          <w:b/>
          <w:sz w:val="28"/>
          <w:szCs w:val="28"/>
        </w:rPr>
        <w:t xml:space="preserve">OPEN </w:t>
      </w:r>
      <w:r w:rsidR="003457EB" w:rsidRPr="005D63A6">
        <w:rPr>
          <w:rFonts w:ascii="Times New Roman" w:hAnsi="Times New Roman"/>
          <w:b/>
          <w:sz w:val="28"/>
          <w:szCs w:val="28"/>
        </w:rPr>
        <w:t>CONTEST</w:t>
      </w:r>
    </w:p>
    <w:p w14:paraId="7DFB150B" w14:textId="77777777" w:rsidR="0080032C" w:rsidRPr="005D63A6" w:rsidRDefault="0080032C" w:rsidP="00F54975">
      <w:pPr>
        <w:jc w:val="center"/>
        <w:rPr>
          <w:rFonts w:ascii="Times New Roman" w:hAnsi="Times New Roman"/>
          <w:b/>
          <w:sz w:val="28"/>
          <w:szCs w:val="28"/>
        </w:rPr>
      </w:pPr>
    </w:p>
    <w:p w14:paraId="0ED4CB1B" w14:textId="0C399846" w:rsidR="00B46519" w:rsidRPr="005D63A6" w:rsidRDefault="00813014" w:rsidP="002F70AC">
      <w:pPr>
        <w:jc w:val="center"/>
        <w:rPr>
          <w:rFonts w:ascii="Times New Roman" w:hAnsi="Times New Roman"/>
          <w:b/>
          <w:sz w:val="28"/>
          <w:szCs w:val="28"/>
        </w:rPr>
      </w:pPr>
      <w:r w:rsidRPr="005D63A6">
        <w:rPr>
          <w:rFonts w:ascii="Times New Roman" w:hAnsi="Times New Roman"/>
          <w:b/>
          <w:sz w:val="28"/>
          <w:szCs w:val="28"/>
        </w:rPr>
        <w:t>“</w:t>
      </w:r>
      <w:r w:rsidR="00D93338" w:rsidRPr="005D63A6">
        <w:rPr>
          <w:rFonts w:ascii="Times New Roman" w:hAnsi="Times New Roman"/>
          <w:b/>
          <w:sz w:val="28"/>
          <w:szCs w:val="28"/>
        </w:rPr>
        <w:t>Provision of the transmission system balancing service</w:t>
      </w:r>
      <w:r w:rsidRPr="005D63A6">
        <w:rPr>
          <w:rFonts w:ascii="Times New Roman" w:hAnsi="Times New Roman"/>
          <w:b/>
          <w:sz w:val="28"/>
          <w:szCs w:val="28"/>
        </w:rPr>
        <w:t>”</w:t>
      </w:r>
    </w:p>
    <w:p w14:paraId="59E42A34" w14:textId="77777777" w:rsidR="009F4B42" w:rsidRPr="005D63A6" w:rsidRDefault="009F4B42" w:rsidP="00F54975">
      <w:pPr>
        <w:jc w:val="center"/>
        <w:rPr>
          <w:rFonts w:ascii="Times New Roman" w:hAnsi="Times New Roman"/>
          <w:b/>
          <w:sz w:val="28"/>
          <w:szCs w:val="28"/>
        </w:rPr>
      </w:pPr>
    </w:p>
    <w:p w14:paraId="14808B1A" w14:textId="0A37FF70" w:rsidR="00B46519" w:rsidRPr="005D63A6" w:rsidRDefault="00813014" w:rsidP="00F54975">
      <w:pPr>
        <w:jc w:val="center"/>
        <w:rPr>
          <w:rFonts w:ascii="Times New Roman" w:hAnsi="Times New Roman"/>
          <w:b/>
          <w:sz w:val="28"/>
          <w:szCs w:val="28"/>
        </w:rPr>
      </w:pPr>
      <w:r w:rsidRPr="005D63A6">
        <w:rPr>
          <w:rFonts w:ascii="Times New Roman" w:hAnsi="Times New Roman"/>
          <w:b/>
          <w:sz w:val="28"/>
          <w:szCs w:val="28"/>
        </w:rPr>
        <w:t>REGULATIONS</w:t>
      </w:r>
    </w:p>
    <w:p w14:paraId="214F2B9B" w14:textId="75488A75" w:rsidR="00AA6CBB" w:rsidRPr="005D63A6" w:rsidRDefault="00AA6CBB" w:rsidP="00F54975">
      <w:pPr>
        <w:jc w:val="center"/>
        <w:rPr>
          <w:rFonts w:ascii="Times New Roman" w:hAnsi="Times New Roman"/>
          <w:b/>
          <w:sz w:val="28"/>
          <w:szCs w:val="28"/>
        </w:rPr>
      </w:pPr>
    </w:p>
    <w:p w14:paraId="7AF4B0B2" w14:textId="780B1AB3" w:rsidR="00AA6CBB" w:rsidRPr="005D63A6" w:rsidRDefault="00AA6CBB" w:rsidP="00F54975">
      <w:pPr>
        <w:jc w:val="center"/>
        <w:rPr>
          <w:rFonts w:ascii="Times New Roman" w:hAnsi="Times New Roman"/>
          <w:b/>
          <w:sz w:val="28"/>
          <w:szCs w:val="28"/>
        </w:rPr>
      </w:pPr>
      <w:r w:rsidRPr="005D63A6">
        <w:rPr>
          <w:rFonts w:ascii="Times New Roman" w:hAnsi="Times New Roman"/>
          <w:sz w:val="28"/>
          <w:szCs w:val="28"/>
        </w:rPr>
        <w:t>ID N</w:t>
      </w:r>
      <w:r w:rsidR="004C592C">
        <w:rPr>
          <w:rFonts w:ascii="Times New Roman" w:hAnsi="Times New Roman"/>
          <w:sz w:val="28"/>
          <w:szCs w:val="28"/>
        </w:rPr>
        <w:t>o</w:t>
      </w:r>
      <w:r w:rsidRPr="005D63A6">
        <w:rPr>
          <w:rFonts w:ascii="Times New Roman" w:hAnsi="Times New Roman"/>
          <w:sz w:val="28"/>
          <w:szCs w:val="28"/>
        </w:rPr>
        <w:t>. PRO-2020/</w:t>
      </w:r>
      <w:r w:rsidR="00D93338" w:rsidRPr="005D63A6">
        <w:rPr>
          <w:rFonts w:ascii="Times New Roman" w:hAnsi="Times New Roman"/>
          <w:sz w:val="28"/>
          <w:szCs w:val="28"/>
        </w:rPr>
        <w:t>202</w:t>
      </w:r>
    </w:p>
    <w:p w14:paraId="5E052D2F" w14:textId="07A3531F" w:rsidR="00AA6CBB" w:rsidRPr="005D63A6" w:rsidRDefault="00AA6CBB" w:rsidP="00F54975">
      <w:pPr>
        <w:jc w:val="center"/>
        <w:rPr>
          <w:rFonts w:ascii="Times New Roman" w:hAnsi="Times New Roman"/>
          <w:b/>
          <w:sz w:val="28"/>
          <w:szCs w:val="28"/>
        </w:rPr>
      </w:pPr>
    </w:p>
    <w:p w14:paraId="1FB88715" w14:textId="0522FAA9" w:rsidR="00AA6CBB" w:rsidRPr="005D63A6" w:rsidRDefault="00AA6CBB" w:rsidP="00F54975">
      <w:pPr>
        <w:jc w:val="center"/>
        <w:rPr>
          <w:rFonts w:ascii="Times New Roman" w:hAnsi="Times New Roman"/>
          <w:b/>
          <w:sz w:val="28"/>
          <w:szCs w:val="28"/>
        </w:rPr>
      </w:pPr>
    </w:p>
    <w:p w14:paraId="29F6EA8E" w14:textId="0091162B" w:rsidR="00AA6CBB" w:rsidRPr="005D63A6" w:rsidRDefault="00AA6CBB" w:rsidP="00F54975">
      <w:pPr>
        <w:jc w:val="center"/>
        <w:rPr>
          <w:rFonts w:ascii="Times New Roman" w:hAnsi="Times New Roman"/>
          <w:b/>
          <w:sz w:val="28"/>
          <w:szCs w:val="28"/>
        </w:rPr>
      </w:pPr>
    </w:p>
    <w:p w14:paraId="43C3AC4E" w14:textId="6B90E069" w:rsidR="00AA6CBB" w:rsidRPr="005D63A6" w:rsidRDefault="00AA6CBB" w:rsidP="00F54975">
      <w:pPr>
        <w:jc w:val="center"/>
        <w:rPr>
          <w:rFonts w:ascii="Times New Roman" w:hAnsi="Times New Roman"/>
          <w:b/>
          <w:sz w:val="28"/>
          <w:szCs w:val="28"/>
        </w:rPr>
      </w:pPr>
    </w:p>
    <w:p w14:paraId="2FFE1E72" w14:textId="77777777" w:rsidR="00AA6CBB" w:rsidRPr="005D63A6" w:rsidRDefault="00AA6CBB" w:rsidP="00F54975">
      <w:pPr>
        <w:jc w:val="center"/>
        <w:rPr>
          <w:rFonts w:ascii="Times New Roman" w:hAnsi="Times New Roman"/>
          <w:b/>
          <w:sz w:val="28"/>
          <w:szCs w:val="28"/>
        </w:rPr>
      </w:pPr>
    </w:p>
    <w:p w14:paraId="0FCB29DF" w14:textId="77777777" w:rsidR="00AA6CBB" w:rsidRPr="005D63A6" w:rsidRDefault="00AA6CBB" w:rsidP="00AA6CBB">
      <w:pPr>
        <w:pStyle w:val="Header"/>
        <w:tabs>
          <w:tab w:val="clear" w:pos="4153"/>
          <w:tab w:val="clear" w:pos="8306"/>
        </w:tabs>
        <w:jc w:val="both"/>
        <w:rPr>
          <w:rFonts w:ascii="Times New Roman" w:hAnsi="Times New Roman"/>
          <w:sz w:val="28"/>
          <w:szCs w:val="28"/>
        </w:rPr>
      </w:pPr>
    </w:p>
    <w:p w14:paraId="00120AAF" w14:textId="77777777" w:rsidR="00AA6CBB" w:rsidRPr="005D63A6" w:rsidRDefault="00AA6CBB" w:rsidP="00AA6CBB">
      <w:pPr>
        <w:pStyle w:val="Header"/>
        <w:tabs>
          <w:tab w:val="clear" w:pos="4153"/>
          <w:tab w:val="clear" w:pos="8306"/>
        </w:tabs>
        <w:jc w:val="center"/>
        <w:rPr>
          <w:rFonts w:ascii="Times New Roman" w:hAnsi="Times New Roman"/>
          <w:b/>
          <w:sz w:val="28"/>
          <w:szCs w:val="28"/>
        </w:rPr>
      </w:pPr>
      <w:r w:rsidRPr="005D63A6">
        <w:rPr>
          <w:rFonts w:ascii="Times New Roman" w:hAnsi="Times New Roman"/>
          <w:b/>
          <w:sz w:val="28"/>
          <w:szCs w:val="28"/>
        </w:rPr>
        <w:t>ATKLĀTA KONKURSA</w:t>
      </w:r>
    </w:p>
    <w:p w14:paraId="4F3097AB" w14:textId="77777777" w:rsidR="00AA6CBB" w:rsidRPr="005D63A6" w:rsidRDefault="00AA6CBB" w:rsidP="00AA6CBB">
      <w:pPr>
        <w:pStyle w:val="Header"/>
        <w:tabs>
          <w:tab w:val="clear" w:pos="4153"/>
          <w:tab w:val="clear" w:pos="8306"/>
        </w:tabs>
        <w:jc w:val="center"/>
        <w:rPr>
          <w:rFonts w:ascii="Times New Roman" w:hAnsi="Times New Roman"/>
          <w:b/>
          <w:sz w:val="28"/>
          <w:szCs w:val="28"/>
        </w:rPr>
      </w:pPr>
    </w:p>
    <w:p w14:paraId="16374887" w14:textId="3F829FB4" w:rsidR="00AA6CBB" w:rsidRPr="005D63A6" w:rsidRDefault="00AA6CBB" w:rsidP="00AA6CBB">
      <w:pPr>
        <w:pStyle w:val="Header"/>
        <w:tabs>
          <w:tab w:val="clear" w:pos="4153"/>
          <w:tab w:val="clear" w:pos="8306"/>
        </w:tabs>
        <w:jc w:val="center"/>
        <w:rPr>
          <w:rStyle w:val="cs-field-textarea-data"/>
          <w:rFonts w:ascii="Times New Roman" w:hAnsi="Times New Roman"/>
          <w:b/>
          <w:sz w:val="28"/>
          <w:szCs w:val="28"/>
        </w:rPr>
      </w:pPr>
      <w:r w:rsidRPr="005D63A6">
        <w:rPr>
          <w:rStyle w:val="cs-field-textarea-data"/>
          <w:rFonts w:ascii="Times New Roman" w:hAnsi="Times New Roman"/>
          <w:b/>
          <w:sz w:val="28"/>
          <w:szCs w:val="28"/>
        </w:rPr>
        <w:t>“</w:t>
      </w:r>
      <w:r w:rsidR="00D93338" w:rsidRPr="005D63A6">
        <w:rPr>
          <w:rStyle w:val="cs-field-textarea-data"/>
          <w:rFonts w:ascii="Times New Roman" w:hAnsi="Times New Roman"/>
          <w:b/>
          <w:sz w:val="28"/>
          <w:szCs w:val="28"/>
        </w:rPr>
        <w:t>Balansēšanas pakalpojumu nodrošināšana</w:t>
      </w:r>
      <w:r w:rsidRPr="005D63A6">
        <w:rPr>
          <w:rStyle w:val="cs-field-textarea-data"/>
          <w:rFonts w:ascii="Times New Roman" w:hAnsi="Times New Roman"/>
          <w:b/>
          <w:sz w:val="28"/>
          <w:szCs w:val="28"/>
        </w:rPr>
        <w:t>”</w:t>
      </w:r>
    </w:p>
    <w:p w14:paraId="61E61624" w14:textId="77777777" w:rsidR="00AA6CBB" w:rsidRPr="005D63A6" w:rsidRDefault="00AA6CBB" w:rsidP="00AA6CBB">
      <w:pPr>
        <w:pStyle w:val="Header"/>
        <w:tabs>
          <w:tab w:val="clear" w:pos="4153"/>
          <w:tab w:val="clear" w:pos="8306"/>
        </w:tabs>
        <w:jc w:val="center"/>
        <w:rPr>
          <w:rStyle w:val="cs-field-textarea-data"/>
          <w:rFonts w:ascii="Times New Roman" w:hAnsi="Times New Roman"/>
          <w:b/>
          <w:sz w:val="28"/>
          <w:szCs w:val="28"/>
        </w:rPr>
      </w:pPr>
    </w:p>
    <w:p w14:paraId="1A73547F" w14:textId="24C33213" w:rsidR="0080032C" w:rsidRPr="005D63A6" w:rsidRDefault="00AA6CBB" w:rsidP="00346F48">
      <w:pPr>
        <w:pStyle w:val="Header"/>
        <w:tabs>
          <w:tab w:val="clear" w:pos="4153"/>
          <w:tab w:val="clear" w:pos="8306"/>
        </w:tabs>
        <w:jc w:val="center"/>
        <w:rPr>
          <w:rFonts w:ascii="Times New Roman" w:hAnsi="Times New Roman"/>
          <w:b/>
          <w:sz w:val="28"/>
          <w:szCs w:val="28"/>
        </w:rPr>
      </w:pPr>
      <w:r w:rsidRPr="005D63A6">
        <w:rPr>
          <w:rStyle w:val="cs-field-textarea-data"/>
          <w:rFonts w:ascii="Times New Roman" w:hAnsi="Times New Roman"/>
          <w:b/>
          <w:sz w:val="28"/>
          <w:szCs w:val="28"/>
        </w:rPr>
        <w:t>NOLIKUMS</w:t>
      </w:r>
    </w:p>
    <w:p w14:paraId="557D4DB3" w14:textId="77777777" w:rsidR="0080032C" w:rsidRPr="005D63A6" w:rsidRDefault="0080032C" w:rsidP="00F54975">
      <w:pPr>
        <w:ind w:firstLine="720"/>
        <w:jc w:val="center"/>
        <w:rPr>
          <w:rFonts w:ascii="Times New Roman" w:hAnsi="Times New Roman"/>
          <w:sz w:val="28"/>
          <w:szCs w:val="28"/>
        </w:rPr>
      </w:pPr>
    </w:p>
    <w:p w14:paraId="431AA365" w14:textId="2D2B1E62" w:rsidR="0080032C" w:rsidRPr="005D63A6" w:rsidRDefault="00C339C6" w:rsidP="00F54975">
      <w:pPr>
        <w:ind w:firstLine="720"/>
        <w:jc w:val="center"/>
        <w:rPr>
          <w:rFonts w:ascii="Times New Roman" w:hAnsi="Times New Roman"/>
          <w:sz w:val="28"/>
          <w:szCs w:val="28"/>
        </w:rPr>
      </w:pPr>
      <w:r w:rsidRPr="005D63A6">
        <w:rPr>
          <w:rFonts w:ascii="Times New Roman" w:hAnsi="Times New Roman"/>
          <w:sz w:val="28"/>
          <w:szCs w:val="28"/>
        </w:rPr>
        <w:t>Iepirkuma identifikācijas numurs</w:t>
      </w:r>
      <w:r w:rsidR="00AA6CBB" w:rsidRPr="005D63A6">
        <w:rPr>
          <w:rFonts w:ascii="Times New Roman" w:hAnsi="Times New Roman"/>
          <w:sz w:val="28"/>
          <w:szCs w:val="28"/>
        </w:rPr>
        <w:t xml:space="preserve"> </w:t>
      </w:r>
      <w:r w:rsidRPr="005D63A6">
        <w:rPr>
          <w:rFonts w:ascii="Times New Roman" w:hAnsi="Times New Roman"/>
          <w:sz w:val="28"/>
          <w:szCs w:val="28"/>
        </w:rPr>
        <w:t>PRO-</w:t>
      </w:r>
      <w:r w:rsidR="00D93338" w:rsidRPr="005D63A6">
        <w:rPr>
          <w:rFonts w:ascii="Times New Roman" w:hAnsi="Times New Roman"/>
          <w:sz w:val="28"/>
          <w:szCs w:val="28"/>
        </w:rPr>
        <w:t>2020/202</w:t>
      </w:r>
    </w:p>
    <w:p w14:paraId="6FFB2B96" w14:textId="77777777" w:rsidR="0080032C" w:rsidRPr="005D63A6" w:rsidRDefault="0080032C" w:rsidP="00F54975">
      <w:pPr>
        <w:ind w:firstLine="720"/>
        <w:jc w:val="center"/>
        <w:rPr>
          <w:rFonts w:ascii="Times New Roman" w:hAnsi="Times New Roman"/>
          <w:szCs w:val="24"/>
        </w:rPr>
      </w:pPr>
    </w:p>
    <w:p w14:paraId="11C407CA" w14:textId="77777777" w:rsidR="0080032C" w:rsidRPr="005D63A6" w:rsidRDefault="0080032C" w:rsidP="00F54975">
      <w:pPr>
        <w:ind w:firstLine="720"/>
        <w:jc w:val="center"/>
        <w:rPr>
          <w:rFonts w:ascii="Times New Roman" w:hAnsi="Times New Roman"/>
          <w:szCs w:val="24"/>
        </w:rPr>
      </w:pPr>
    </w:p>
    <w:p w14:paraId="286B923F" w14:textId="77777777" w:rsidR="0080032C" w:rsidRPr="005D63A6" w:rsidRDefault="0080032C" w:rsidP="00F54975">
      <w:pPr>
        <w:ind w:firstLine="720"/>
        <w:jc w:val="center"/>
        <w:rPr>
          <w:rFonts w:ascii="Times New Roman" w:hAnsi="Times New Roman"/>
          <w:szCs w:val="24"/>
        </w:rPr>
      </w:pPr>
    </w:p>
    <w:p w14:paraId="41D647C3" w14:textId="77777777" w:rsidR="0080032C" w:rsidRPr="005D63A6" w:rsidRDefault="0080032C" w:rsidP="00F54975">
      <w:pPr>
        <w:ind w:firstLine="720"/>
        <w:jc w:val="center"/>
        <w:rPr>
          <w:rFonts w:ascii="Times New Roman" w:hAnsi="Times New Roman"/>
          <w:szCs w:val="24"/>
        </w:rPr>
      </w:pPr>
    </w:p>
    <w:p w14:paraId="548BEB9D" w14:textId="77777777" w:rsidR="0080032C" w:rsidRPr="005D63A6" w:rsidRDefault="0080032C" w:rsidP="00F54975">
      <w:pPr>
        <w:ind w:firstLine="720"/>
        <w:jc w:val="center"/>
        <w:rPr>
          <w:rFonts w:ascii="Times New Roman" w:hAnsi="Times New Roman"/>
          <w:szCs w:val="24"/>
        </w:rPr>
      </w:pPr>
    </w:p>
    <w:p w14:paraId="16DAD5D5" w14:textId="77777777" w:rsidR="0080032C" w:rsidRPr="005D63A6" w:rsidRDefault="0080032C" w:rsidP="00F54975">
      <w:pPr>
        <w:ind w:firstLine="720"/>
        <w:jc w:val="center"/>
        <w:rPr>
          <w:rFonts w:ascii="Times New Roman" w:hAnsi="Times New Roman"/>
          <w:szCs w:val="24"/>
        </w:rPr>
      </w:pPr>
    </w:p>
    <w:p w14:paraId="644A0027" w14:textId="77777777" w:rsidR="0080032C" w:rsidRPr="005D63A6" w:rsidRDefault="0080032C" w:rsidP="00F54975">
      <w:pPr>
        <w:ind w:firstLine="720"/>
        <w:jc w:val="center"/>
        <w:rPr>
          <w:rFonts w:ascii="Times New Roman" w:hAnsi="Times New Roman"/>
          <w:szCs w:val="24"/>
        </w:rPr>
      </w:pPr>
    </w:p>
    <w:p w14:paraId="05F4C5B8" w14:textId="77777777" w:rsidR="0080032C" w:rsidRPr="005D63A6" w:rsidRDefault="0080032C" w:rsidP="00F54975">
      <w:pPr>
        <w:ind w:firstLine="720"/>
        <w:jc w:val="center"/>
        <w:rPr>
          <w:rFonts w:ascii="Times New Roman" w:hAnsi="Times New Roman"/>
          <w:szCs w:val="24"/>
        </w:rPr>
      </w:pPr>
    </w:p>
    <w:p w14:paraId="1A51C663" w14:textId="77777777" w:rsidR="0080032C" w:rsidRPr="005D63A6" w:rsidRDefault="0080032C" w:rsidP="00F54975">
      <w:pPr>
        <w:ind w:firstLine="720"/>
        <w:jc w:val="center"/>
        <w:rPr>
          <w:rFonts w:ascii="Times New Roman" w:hAnsi="Times New Roman"/>
          <w:szCs w:val="24"/>
        </w:rPr>
      </w:pPr>
    </w:p>
    <w:p w14:paraId="4E3493B0" w14:textId="77777777" w:rsidR="0080032C" w:rsidRPr="005D63A6" w:rsidRDefault="0080032C" w:rsidP="00F54975">
      <w:pPr>
        <w:ind w:firstLine="720"/>
        <w:jc w:val="center"/>
        <w:rPr>
          <w:rFonts w:ascii="Times New Roman" w:hAnsi="Times New Roman"/>
          <w:szCs w:val="24"/>
        </w:rPr>
      </w:pPr>
    </w:p>
    <w:p w14:paraId="7408F53F" w14:textId="77777777" w:rsidR="0080032C" w:rsidRPr="005D63A6" w:rsidRDefault="0080032C" w:rsidP="00F54975">
      <w:pPr>
        <w:ind w:firstLine="720"/>
        <w:jc w:val="center"/>
        <w:rPr>
          <w:rFonts w:ascii="Times New Roman" w:hAnsi="Times New Roman"/>
          <w:szCs w:val="24"/>
        </w:rPr>
      </w:pPr>
    </w:p>
    <w:p w14:paraId="16B57311" w14:textId="77777777" w:rsidR="0080032C" w:rsidRPr="005D63A6" w:rsidRDefault="0080032C" w:rsidP="00F54975">
      <w:pPr>
        <w:ind w:firstLine="720"/>
        <w:jc w:val="center"/>
        <w:rPr>
          <w:rFonts w:ascii="Times New Roman" w:hAnsi="Times New Roman"/>
          <w:szCs w:val="24"/>
        </w:rPr>
      </w:pPr>
    </w:p>
    <w:p w14:paraId="4A0C0C59" w14:textId="3E98CD56" w:rsidR="0080032C" w:rsidRPr="005D63A6" w:rsidRDefault="0080032C" w:rsidP="00F54975">
      <w:pPr>
        <w:ind w:firstLine="720"/>
        <w:jc w:val="center"/>
        <w:rPr>
          <w:rFonts w:ascii="Times New Roman" w:hAnsi="Times New Roman"/>
          <w:szCs w:val="24"/>
        </w:rPr>
      </w:pPr>
    </w:p>
    <w:p w14:paraId="070A3A35" w14:textId="2E67AE30" w:rsidR="00011ED1" w:rsidRPr="005D63A6" w:rsidRDefault="00011ED1" w:rsidP="00F54975">
      <w:pPr>
        <w:ind w:firstLine="720"/>
        <w:jc w:val="center"/>
        <w:rPr>
          <w:rFonts w:ascii="Times New Roman" w:hAnsi="Times New Roman"/>
          <w:szCs w:val="24"/>
        </w:rPr>
      </w:pPr>
    </w:p>
    <w:p w14:paraId="5A924459" w14:textId="3854ED2A" w:rsidR="00011ED1" w:rsidRPr="005D63A6" w:rsidRDefault="00011ED1" w:rsidP="00F54975">
      <w:pPr>
        <w:ind w:firstLine="720"/>
        <w:jc w:val="center"/>
        <w:rPr>
          <w:rFonts w:ascii="Times New Roman" w:hAnsi="Times New Roman"/>
          <w:szCs w:val="24"/>
        </w:rPr>
      </w:pPr>
    </w:p>
    <w:p w14:paraId="2D1B2E23" w14:textId="77777777" w:rsidR="00011ED1" w:rsidRPr="005D63A6" w:rsidRDefault="00011ED1" w:rsidP="00F54975">
      <w:pPr>
        <w:ind w:firstLine="720"/>
        <w:jc w:val="center"/>
        <w:rPr>
          <w:rFonts w:ascii="Times New Roman" w:hAnsi="Times New Roman"/>
          <w:szCs w:val="24"/>
        </w:rPr>
      </w:pPr>
    </w:p>
    <w:p w14:paraId="4B427C83" w14:textId="77777777" w:rsidR="0080032C" w:rsidRPr="005D63A6" w:rsidRDefault="00C339C6" w:rsidP="00F54975">
      <w:pPr>
        <w:jc w:val="center"/>
        <w:rPr>
          <w:rFonts w:ascii="Times New Roman" w:hAnsi="Times New Roman"/>
          <w:b/>
          <w:szCs w:val="24"/>
        </w:rPr>
      </w:pPr>
      <w:r w:rsidRPr="005D63A6">
        <w:rPr>
          <w:rFonts w:ascii="Times New Roman" w:hAnsi="Times New Roman"/>
          <w:szCs w:val="24"/>
        </w:rPr>
        <w:t>Riga 2020</w:t>
      </w:r>
    </w:p>
    <w:p w14:paraId="6F411869" w14:textId="77777777" w:rsidR="0080032C" w:rsidRPr="005D63A6" w:rsidRDefault="0080032C" w:rsidP="006A117E">
      <w:pPr>
        <w:pStyle w:val="Heading1"/>
        <w:numPr>
          <w:ilvl w:val="0"/>
          <w:numId w:val="13"/>
        </w:numPr>
        <w:spacing w:before="0" w:after="0"/>
        <w:jc w:val="center"/>
        <w:rPr>
          <w:rFonts w:ascii="Times New Roman" w:hAnsi="Times New Roman" w:cs="Times New Roman"/>
          <w:sz w:val="24"/>
          <w:szCs w:val="24"/>
        </w:rPr>
      </w:pPr>
      <w:bookmarkStart w:id="0" w:name="_Toc38541517"/>
      <w:r w:rsidRPr="005D63A6">
        <w:rPr>
          <w:rFonts w:ascii="Times New Roman" w:hAnsi="Times New Roman" w:cs="Times New Roman"/>
          <w:sz w:val="24"/>
          <w:szCs w:val="24"/>
        </w:rPr>
        <w:lastRenderedPageBreak/>
        <w:t>GENERAL TERMS</w:t>
      </w:r>
      <w:bookmarkEnd w:id="0"/>
    </w:p>
    <w:p w14:paraId="0835384B" w14:textId="5F4BD44B" w:rsidR="0080032C" w:rsidRPr="00532C79" w:rsidRDefault="0080032C" w:rsidP="00F54975">
      <w:pPr>
        <w:pStyle w:val="Heading1"/>
        <w:numPr>
          <w:ilvl w:val="1"/>
          <w:numId w:val="13"/>
        </w:numPr>
        <w:spacing w:before="0" w:after="0"/>
        <w:ind w:left="567" w:hanging="567"/>
        <w:jc w:val="both"/>
        <w:rPr>
          <w:rFonts w:ascii="Times New Roman" w:hAnsi="Times New Roman" w:cs="Times New Roman"/>
          <w:sz w:val="24"/>
          <w:szCs w:val="24"/>
        </w:rPr>
      </w:pPr>
      <w:bookmarkStart w:id="1" w:name="_Toc38541518"/>
      <w:r w:rsidRPr="00532C79">
        <w:rPr>
          <w:rFonts w:ascii="Times New Roman" w:hAnsi="Times New Roman" w:cs="Times New Roman"/>
          <w:sz w:val="24"/>
          <w:szCs w:val="24"/>
        </w:rPr>
        <w:t>Purpose</w:t>
      </w:r>
      <w:bookmarkEnd w:id="1"/>
    </w:p>
    <w:p w14:paraId="6869CE4B" w14:textId="41D1EDAE" w:rsidR="008D3E55" w:rsidRPr="00532C79" w:rsidRDefault="0080032C" w:rsidP="008D3E55">
      <w:pPr>
        <w:numPr>
          <w:ilvl w:val="2"/>
          <w:numId w:val="13"/>
        </w:numPr>
        <w:spacing w:before="120"/>
        <w:ind w:left="0" w:firstLine="0"/>
        <w:jc w:val="both"/>
        <w:rPr>
          <w:rFonts w:ascii="Times New Roman" w:hAnsi="Times New Roman"/>
          <w:szCs w:val="24"/>
        </w:rPr>
      </w:pPr>
      <w:r w:rsidRPr="00532C79">
        <w:rPr>
          <w:rFonts w:ascii="Times New Roman" w:hAnsi="Times New Roman"/>
          <w:szCs w:val="24"/>
        </w:rPr>
        <w:t xml:space="preserve">The purpose of this </w:t>
      </w:r>
      <w:r w:rsidR="000707AD" w:rsidRPr="00532C79">
        <w:rPr>
          <w:rFonts w:ascii="Times New Roman" w:hAnsi="Times New Roman"/>
          <w:szCs w:val="24"/>
        </w:rPr>
        <w:t>O</w:t>
      </w:r>
      <w:r w:rsidRPr="00532C79">
        <w:rPr>
          <w:rFonts w:ascii="Times New Roman" w:hAnsi="Times New Roman"/>
          <w:szCs w:val="24"/>
        </w:rPr>
        <w:t xml:space="preserve">pen </w:t>
      </w:r>
      <w:r w:rsidR="009C2350" w:rsidRPr="00532C79">
        <w:rPr>
          <w:rFonts w:ascii="Times New Roman" w:hAnsi="Times New Roman"/>
          <w:szCs w:val="24"/>
        </w:rPr>
        <w:t>contest</w:t>
      </w:r>
      <w:r w:rsidRPr="00532C79">
        <w:rPr>
          <w:rFonts w:ascii="Times New Roman" w:hAnsi="Times New Roman"/>
          <w:szCs w:val="24"/>
        </w:rPr>
        <w:t xml:space="preserve"> (hereinafter – the </w:t>
      </w:r>
      <w:r w:rsidR="008D18A4" w:rsidRPr="00532C79">
        <w:rPr>
          <w:rFonts w:ascii="Times New Roman" w:hAnsi="Times New Roman"/>
          <w:szCs w:val="24"/>
        </w:rPr>
        <w:t>Contest</w:t>
      </w:r>
      <w:r w:rsidR="005163B0" w:rsidRPr="00532C79">
        <w:rPr>
          <w:rFonts w:ascii="Times New Roman" w:hAnsi="Times New Roman"/>
          <w:szCs w:val="24"/>
        </w:rPr>
        <w:t xml:space="preserve">) is to openly and publicly select a </w:t>
      </w:r>
      <w:r w:rsidR="008D3E55" w:rsidRPr="00532C79">
        <w:rPr>
          <w:rFonts w:ascii="Times New Roman" w:hAnsi="Times New Roman"/>
          <w:szCs w:val="24"/>
        </w:rPr>
        <w:t>suppliers</w:t>
      </w:r>
      <w:r w:rsidR="005163B0" w:rsidRPr="00532C79">
        <w:rPr>
          <w:rFonts w:ascii="Times New Roman" w:hAnsi="Times New Roman"/>
          <w:szCs w:val="24"/>
        </w:rPr>
        <w:t xml:space="preserve"> (hereinafter – the Tender</w:t>
      </w:r>
      <w:r w:rsidR="009D7388" w:rsidRPr="00532C79">
        <w:rPr>
          <w:rFonts w:ascii="Times New Roman" w:hAnsi="Times New Roman"/>
          <w:szCs w:val="24"/>
        </w:rPr>
        <w:t>er</w:t>
      </w:r>
      <w:r w:rsidR="00B93429" w:rsidRPr="00532C79">
        <w:rPr>
          <w:rFonts w:ascii="Times New Roman" w:hAnsi="Times New Roman"/>
          <w:szCs w:val="24"/>
        </w:rPr>
        <w:t>/-s</w:t>
      </w:r>
      <w:r w:rsidRPr="00532C79">
        <w:rPr>
          <w:rFonts w:ascii="Times New Roman" w:hAnsi="Times New Roman"/>
          <w:szCs w:val="24"/>
        </w:rPr>
        <w:t xml:space="preserve">) </w:t>
      </w:r>
      <w:r w:rsidR="008D3E55" w:rsidRPr="00532C79">
        <w:rPr>
          <w:rFonts w:ascii="Times New Roman" w:hAnsi="Times New Roman"/>
          <w:szCs w:val="24"/>
        </w:rPr>
        <w:t xml:space="preserve">which will </w:t>
      </w:r>
      <w:r w:rsidR="00B93429" w:rsidRPr="00532C79">
        <w:rPr>
          <w:rFonts w:ascii="Times New Roman" w:hAnsi="Times New Roman"/>
          <w:szCs w:val="24"/>
        </w:rPr>
        <w:t xml:space="preserve">in accordance with the Technical Specification (Annex No. 1), the tender (hereinafter – the Tender) submitted by the Tenderer, terms of the </w:t>
      </w:r>
      <w:r w:rsidR="00040EE8" w:rsidRPr="00532C79">
        <w:rPr>
          <w:rFonts w:ascii="Times New Roman" w:hAnsi="Times New Roman"/>
          <w:szCs w:val="24"/>
        </w:rPr>
        <w:t xml:space="preserve">framework agreement </w:t>
      </w:r>
      <w:r w:rsidR="00B93429" w:rsidRPr="00532C79">
        <w:rPr>
          <w:rFonts w:ascii="Times New Roman" w:hAnsi="Times New Roman"/>
          <w:szCs w:val="24"/>
        </w:rPr>
        <w:t>(hereinafter – the Contract)</w:t>
      </w:r>
      <w:r w:rsidR="00702A75" w:rsidRPr="00532C79">
        <w:rPr>
          <w:rFonts w:ascii="Times New Roman" w:hAnsi="Times New Roman"/>
          <w:szCs w:val="24"/>
        </w:rPr>
        <w:t xml:space="preserve"> </w:t>
      </w:r>
      <w:r w:rsidR="00B93429" w:rsidRPr="00532C79">
        <w:rPr>
          <w:rFonts w:ascii="Times New Roman" w:hAnsi="Times New Roman"/>
          <w:bCs/>
          <w:szCs w:val="24"/>
        </w:rPr>
        <w:t xml:space="preserve">and the laws and regulations of the Republic of Latvia, </w:t>
      </w:r>
      <w:bookmarkStart w:id="2" w:name="_Hlk45757833"/>
      <w:r w:rsidR="008D3E55" w:rsidRPr="00532C79">
        <w:rPr>
          <w:rFonts w:ascii="Times New Roman" w:hAnsi="Times New Roman"/>
          <w:szCs w:val="24"/>
        </w:rPr>
        <w:t>provide the balancing service for JSC “Conexus Baltic Grid”</w:t>
      </w:r>
      <w:r w:rsidR="00F73814" w:rsidRPr="00532C79">
        <w:rPr>
          <w:rFonts w:ascii="Times New Roman" w:hAnsi="Times New Roman"/>
          <w:szCs w:val="24"/>
        </w:rPr>
        <w:t xml:space="preserve"> (</w:t>
      </w:r>
      <w:r w:rsidR="008D3E55" w:rsidRPr="00532C79">
        <w:rPr>
          <w:rFonts w:ascii="Times New Roman" w:hAnsi="Times New Roman"/>
          <w:szCs w:val="24"/>
        </w:rPr>
        <w:t>hereinafter – the Contracting Authority</w:t>
      </w:r>
      <w:r w:rsidR="00F73814" w:rsidRPr="00532C79">
        <w:rPr>
          <w:rFonts w:ascii="Times New Roman" w:hAnsi="Times New Roman"/>
          <w:szCs w:val="24"/>
        </w:rPr>
        <w:t>)</w:t>
      </w:r>
      <w:r w:rsidR="00B93429" w:rsidRPr="00532C79">
        <w:rPr>
          <w:rFonts w:ascii="Times New Roman" w:hAnsi="Times New Roman"/>
          <w:szCs w:val="24"/>
        </w:rPr>
        <w:t xml:space="preserve"> </w:t>
      </w:r>
      <w:r w:rsidR="008D3E55" w:rsidRPr="00532C79">
        <w:rPr>
          <w:rFonts w:ascii="Times New Roman" w:hAnsi="Times New Roman"/>
          <w:szCs w:val="24"/>
        </w:rPr>
        <w:t xml:space="preserve">to meet short term fluctuations in gas demand or supply, by ensuring the supply of necessary natural gas amounts to the virtual trading point and off-take of the necessary natural gas amounts from the virtual trading point in the amounts requested by the </w:t>
      </w:r>
      <w:r w:rsidR="00B93429" w:rsidRPr="00532C79">
        <w:rPr>
          <w:rFonts w:ascii="Times New Roman" w:hAnsi="Times New Roman"/>
          <w:szCs w:val="24"/>
        </w:rPr>
        <w:t>Contracting Authority (hereinafter – Services)</w:t>
      </w:r>
      <w:r w:rsidR="008D3E55" w:rsidRPr="00532C79">
        <w:rPr>
          <w:rFonts w:ascii="Times New Roman" w:hAnsi="Times New Roman"/>
          <w:szCs w:val="24"/>
        </w:rPr>
        <w:t xml:space="preserve">, at the same time safeguarding free competition, transparency and effective use of </w:t>
      </w:r>
      <w:r w:rsidR="00B93429" w:rsidRPr="00532C79">
        <w:rPr>
          <w:rFonts w:ascii="Times New Roman" w:hAnsi="Times New Roman"/>
          <w:szCs w:val="24"/>
        </w:rPr>
        <w:t xml:space="preserve">the Contracting Authority </w:t>
      </w:r>
      <w:r w:rsidR="008D3E55" w:rsidRPr="00532C79">
        <w:rPr>
          <w:rFonts w:ascii="Times New Roman" w:hAnsi="Times New Roman"/>
          <w:szCs w:val="24"/>
        </w:rPr>
        <w:t>'s resources.</w:t>
      </w:r>
      <w:bookmarkEnd w:id="2"/>
    </w:p>
    <w:p w14:paraId="727E839E" w14:textId="1D478343" w:rsidR="00F31ACF" w:rsidRPr="00532C79" w:rsidRDefault="00F31ACF" w:rsidP="0064248A">
      <w:pPr>
        <w:numPr>
          <w:ilvl w:val="2"/>
          <w:numId w:val="13"/>
        </w:numPr>
        <w:spacing w:before="120"/>
        <w:ind w:left="0" w:firstLine="0"/>
        <w:jc w:val="both"/>
        <w:rPr>
          <w:rFonts w:ascii="Times New Roman" w:hAnsi="Times New Roman"/>
          <w:szCs w:val="24"/>
        </w:rPr>
      </w:pPr>
      <w:r w:rsidRPr="00532C79">
        <w:rPr>
          <w:rFonts w:ascii="Times New Roman" w:hAnsi="Times New Roman"/>
          <w:szCs w:val="24"/>
        </w:rPr>
        <w:t xml:space="preserve">The Contest is intended to enter into </w:t>
      </w:r>
      <w:r w:rsidR="00B158C1" w:rsidRPr="00532C79">
        <w:rPr>
          <w:rFonts w:ascii="Times New Roman" w:hAnsi="Times New Roman"/>
          <w:szCs w:val="24"/>
        </w:rPr>
        <w:t xml:space="preserve">the </w:t>
      </w:r>
      <w:r w:rsidRPr="00532C79">
        <w:rPr>
          <w:rFonts w:ascii="Times New Roman" w:hAnsi="Times New Roman"/>
          <w:szCs w:val="24"/>
        </w:rPr>
        <w:t>framework agreement</w:t>
      </w:r>
      <w:r w:rsidR="004F7F84">
        <w:rPr>
          <w:rFonts w:ascii="Times New Roman" w:hAnsi="Times New Roman"/>
          <w:szCs w:val="24"/>
        </w:rPr>
        <w:t xml:space="preserve"> (hereinafter – Agreement)</w:t>
      </w:r>
      <w:r w:rsidRPr="00532C79">
        <w:rPr>
          <w:rFonts w:ascii="Times New Roman" w:hAnsi="Times New Roman"/>
          <w:szCs w:val="24"/>
        </w:rPr>
        <w:t xml:space="preserve"> with each </w:t>
      </w:r>
      <w:r w:rsidR="00D80BCB" w:rsidRPr="00532C79">
        <w:rPr>
          <w:rFonts w:ascii="Times New Roman" w:hAnsi="Times New Roman"/>
          <w:szCs w:val="24"/>
        </w:rPr>
        <w:t>Tenderer</w:t>
      </w:r>
      <w:r w:rsidRPr="00532C79">
        <w:rPr>
          <w:rFonts w:ascii="Times New Roman" w:hAnsi="Times New Roman"/>
          <w:szCs w:val="24"/>
        </w:rPr>
        <w:t xml:space="preserve"> that fulfils all the criteria laid down in the </w:t>
      </w:r>
      <w:r w:rsidR="00B158C1" w:rsidRPr="00532C79">
        <w:rPr>
          <w:rFonts w:ascii="Times New Roman" w:hAnsi="Times New Roman"/>
          <w:szCs w:val="24"/>
        </w:rPr>
        <w:t>C</w:t>
      </w:r>
      <w:r w:rsidRPr="00532C79">
        <w:rPr>
          <w:rFonts w:ascii="Times New Roman" w:hAnsi="Times New Roman"/>
          <w:szCs w:val="24"/>
        </w:rPr>
        <w:t xml:space="preserve">ontest documents (hereinafter – Contest Regulations) and is qualified for the </w:t>
      </w:r>
      <w:r w:rsidR="00D80BCB" w:rsidRPr="00532C79">
        <w:rPr>
          <w:rFonts w:ascii="Times New Roman" w:hAnsi="Times New Roman"/>
          <w:szCs w:val="24"/>
        </w:rPr>
        <w:t>Contract</w:t>
      </w:r>
      <w:r w:rsidRPr="00532C79">
        <w:rPr>
          <w:rFonts w:ascii="Times New Roman" w:hAnsi="Times New Roman"/>
          <w:szCs w:val="24"/>
        </w:rPr>
        <w:t>.</w:t>
      </w:r>
    </w:p>
    <w:p w14:paraId="43965437" w14:textId="4B7B8280" w:rsidR="0080032C" w:rsidRPr="00532C79" w:rsidRDefault="005702E6" w:rsidP="0064248A">
      <w:pPr>
        <w:pStyle w:val="Heading1"/>
        <w:numPr>
          <w:ilvl w:val="1"/>
          <w:numId w:val="13"/>
        </w:numPr>
        <w:spacing w:after="120"/>
        <w:ind w:left="567" w:hanging="567"/>
        <w:jc w:val="both"/>
        <w:rPr>
          <w:rFonts w:ascii="Times New Roman" w:hAnsi="Times New Roman" w:cs="Times New Roman"/>
          <w:sz w:val="24"/>
          <w:szCs w:val="24"/>
        </w:rPr>
      </w:pPr>
      <w:bookmarkStart w:id="3" w:name="_Toc38541519"/>
      <w:r w:rsidRPr="00532C79">
        <w:rPr>
          <w:rFonts w:ascii="Times New Roman" w:hAnsi="Times New Roman" w:cs="Times New Roman"/>
          <w:sz w:val="24"/>
          <w:szCs w:val="24"/>
        </w:rPr>
        <w:t>Organizer</w:t>
      </w:r>
      <w:r w:rsidR="0080032C" w:rsidRPr="00532C79">
        <w:rPr>
          <w:rFonts w:ascii="Times New Roman" w:hAnsi="Times New Roman" w:cs="Times New Roman"/>
          <w:sz w:val="24"/>
          <w:szCs w:val="24"/>
        </w:rPr>
        <w:t xml:space="preserve"> of the </w:t>
      </w:r>
      <w:r w:rsidR="008D18A4" w:rsidRPr="00532C79">
        <w:rPr>
          <w:rFonts w:ascii="Times New Roman" w:hAnsi="Times New Roman" w:cs="Times New Roman"/>
          <w:sz w:val="24"/>
          <w:szCs w:val="24"/>
        </w:rPr>
        <w:t>Contest</w:t>
      </w:r>
      <w:bookmarkEnd w:id="3"/>
    </w:p>
    <w:p w14:paraId="792998F8" w14:textId="0362D72A" w:rsidR="0080032C" w:rsidRPr="00532C79" w:rsidRDefault="008F4F68" w:rsidP="0064248A">
      <w:pPr>
        <w:numPr>
          <w:ilvl w:val="2"/>
          <w:numId w:val="13"/>
        </w:numPr>
        <w:spacing w:before="120" w:after="120"/>
        <w:ind w:left="709" w:hanging="709"/>
        <w:jc w:val="both"/>
        <w:rPr>
          <w:rFonts w:ascii="Times New Roman" w:hAnsi="Times New Roman"/>
          <w:szCs w:val="24"/>
        </w:rPr>
      </w:pPr>
      <w:r w:rsidRPr="00532C79">
        <w:rPr>
          <w:rFonts w:ascii="Times New Roman" w:hAnsi="Times New Roman"/>
          <w:szCs w:val="24"/>
        </w:rPr>
        <w:t xml:space="preserve">The </w:t>
      </w:r>
      <w:r w:rsidR="00E678AB" w:rsidRPr="00532C79">
        <w:rPr>
          <w:rFonts w:ascii="Times New Roman" w:hAnsi="Times New Roman"/>
          <w:szCs w:val="24"/>
        </w:rPr>
        <w:t>Contracting Authority</w:t>
      </w:r>
      <w:r w:rsidR="0080032C" w:rsidRPr="00532C79">
        <w:rPr>
          <w:rFonts w:ascii="Times New Roman" w:hAnsi="Times New Roman"/>
          <w:szCs w:val="24"/>
        </w:rPr>
        <w:t>:</w:t>
      </w:r>
      <w:r w:rsidR="00E678AB" w:rsidRPr="00532C79">
        <w:rPr>
          <w:rFonts w:ascii="Times New Roman" w:hAnsi="Times New Roman"/>
          <w:szCs w:val="24"/>
        </w:rPr>
        <w:t xml:space="preserve"> </w:t>
      </w:r>
    </w:p>
    <w:p w14:paraId="4BDE5DE0" w14:textId="77777777" w:rsidR="00F616C2" w:rsidRPr="00532C79" w:rsidRDefault="00F616C2" w:rsidP="0064248A">
      <w:pPr>
        <w:ind w:firstLine="709"/>
        <w:jc w:val="both"/>
        <w:rPr>
          <w:rFonts w:ascii="Times New Roman" w:hAnsi="Times New Roman"/>
          <w:szCs w:val="24"/>
        </w:rPr>
      </w:pPr>
      <w:r w:rsidRPr="00532C79">
        <w:rPr>
          <w:rFonts w:ascii="Times New Roman" w:hAnsi="Times New Roman"/>
          <w:szCs w:val="24"/>
        </w:rPr>
        <w:t xml:space="preserve">Joint Stock Company "Conexus Baltic Grid" </w:t>
      </w:r>
    </w:p>
    <w:p w14:paraId="2CC436EA" w14:textId="77777777" w:rsidR="00F616C2" w:rsidRPr="00532C79" w:rsidRDefault="00F616C2" w:rsidP="0064248A">
      <w:pPr>
        <w:ind w:firstLine="709"/>
        <w:jc w:val="both"/>
        <w:rPr>
          <w:rFonts w:ascii="Times New Roman" w:hAnsi="Times New Roman"/>
          <w:szCs w:val="24"/>
        </w:rPr>
      </w:pPr>
      <w:r w:rsidRPr="00532C79">
        <w:rPr>
          <w:rFonts w:ascii="Times New Roman" w:hAnsi="Times New Roman"/>
          <w:szCs w:val="24"/>
        </w:rPr>
        <w:t xml:space="preserve">Unified Registration No. 40203041605, </w:t>
      </w:r>
    </w:p>
    <w:p w14:paraId="7E7B6EFE" w14:textId="76E1506E" w:rsidR="00F616C2" w:rsidRPr="00532C79" w:rsidRDefault="0075067D" w:rsidP="0064248A">
      <w:pPr>
        <w:ind w:firstLine="709"/>
        <w:jc w:val="both"/>
        <w:rPr>
          <w:rFonts w:ascii="Times New Roman" w:hAnsi="Times New Roman"/>
          <w:szCs w:val="24"/>
        </w:rPr>
      </w:pPr>
      <w:r w:rsidRPr="00532C79">
        <w:rPr>
          <w:rFonts w:ascii="Times New Roman" w:hAnsi="Times New Roman"/>
          <w:szCs w:val="24"/>
        </w:rPr>
        <w:t xml:space="preserve">Address: </w:t>
      </w:r>
      <w:r w:rsidR="00F616C2" w:rsidRPr="00532C79">
        <w:rPr>
          <w:rFonts w:ascii="Times New Roman" w:hAnsi="Times New Roman"/>
          <w:szCs w:val="24"/>
        </w:rPr>
        <w:t xml:space="preserve">Stigu street 14, Riga, LV-1021, Latvia </w:t>
      </w:r>
    </w:p>
    <w:p w14:paraId="1A713B0A" w14:textId="77777777" w:rsidR="00461901" w:rsidRPr="00532C79" w:rsidRDefault="0080032C" w:rsidP="0064248A">
      <w:pPr>
        <w:pStyle w:val="ListParagraph"/>
        <w:numPr>
          <w:ilvl w:val="2"/>
          <w:numId w:val="13"/>
        </w:numPr>
        <w:spacing w:before="120" w:after="120"/>
        <w:ind w:left="0" w:firstLine="0"/>
        <w:jc w:val="both"/>
        <w:rPr>
          <w:rFonts w:ascii="Times New Roman" w:hAnsi="Times New Roman"/>
          <w:szCs w:val="24"/>
        </w:rPr>
      </w:pPr>
      <w:r w:rsidRPr="00532C79">
        <w:rPr>
          <w:rFonts w:ascii="Times New Roman" w:hAnsi="Times New Roman"/>
          <w:szCs w:val="24"/>
        </w:rPr>
        <w:t xml:space="preserve">The authorized representative of the </w:t>
      </w:r>
      <w:r w:rsidR="00E678AB" w:rsidRPr="00532C79">
        <w:rPr>
          <w:rFonts w:ascii="Times New Roman" w:hAnsi="Times New Roman"/>
          <w:szCs w:val="24"/>
        </w:rPr>
        <w:t>Contracting Authority</w:t>
      </w:r>
      <w:r w:rsidRPr="00532C79">
        <w:rPr>
          <w:rFonts w:ascii="Times New Roman" w:hAnsi="Times New Roman"/>
          <w:szCs w:val="24"/>
        </w:rPr>
        <w:t xml:space="preserve"> who will provide </w:t>
      </w:r>
      <w:r w:rsidR="005B3EAA" w:rsidRPr="00532C79">
        <w:rPr>
          <w:rFonts w:ascii="Times New Roman" w:hAnsi="Times New Roman"/>
          <w:szCs w:val="24"/>
        </w:rPr>
        <w:t>information</w:t>
      </w:r>
      <w:r w:rsidR="00461901" w:rsidRPr="00532C79">
        <w:rPr>
          <w:rFonts w:ascii="Times New Roman" w:hAnsi="Times New Roman"/>
          <w:szCs w:val="24"/>
        </w:rPr>
        <w:t>:</w:t>
      </w:r>
    </w:p>
    <w:p w14:paraId="7FA8C55B" w14:textId="4FCFA824" w:rsidR="00461901" w:rsidRPr="00532C79" w:rsidRDefault="0080032C" w:rsidP="00461901">
      <w:pPr>
        <w:pStyle w:val="ListParagraph"/>
        <w:numPr>
          <w:ilvl w:val="3"/>
          <w:numId w:val="13"/>
        </w:numPr>
        <w:ind w:hanging="1019"/>
        <w:jc w:val="both"/>
        <w:rPr>
          <w:rFonts w:ascii="Times New Roman" w:hAnsi="Times New Roman"/>
          <w:szCs w:val="24"/>
        </w:rPr>
      </w:pPr>
      <w:r w:rsidRPr="00532C79">
        <w:rPr>
          <w:rFonts w:ascii="Times New Roman" w:hAnsi="Times New Roman"/>
          <w:szCs w:val="24"/>
        </w:rPr>
        <w:t xml:space="preserve">with regard to the procedure of the </w:t>
      </w:r>
      <w:r w:rsidR="008D18A4" w:rsidRPr="00532C79">
        <w:rPr>
          <w:rFonts w:ascii="Times New Roman" w:hAnsi="Times New Roman"/>
          <w:szCs w:val="24"/>
        </w:rPr>
        <w:t>Contest</w:t>
      </w:r>
      <w:r w:rsidR="00461901" w:rsidRPr="00532C79">
        <w:rPr>
          <w:rFonts w:ascii="Times New Roman" w:hAnsi="Times New Roman"/>
          <w:szCs w:val="24"/>
        </w:rPr>
        <w:t xml:space="preserve"> and the Contest Regulations</w:t>
      </w:r>
      <w:r w:rsidR="00423A1D" w:rsidRPr="00532C79">
        <w:rPr>
          <w:rFonts w:ascii="Times New Roman" w:hAnsi="Times New Roman"/>
          <w:szCs w:val="24"/>
        </w:rPr>
        <w:t xml:space="preserve"> </w:t>
      </w:r>
      <w:r w:rsidR="00461901" w:rsidRPr="00532C79">
        <w:rPr>
          <w:rFonts w:ascii="Times New Roman" w:hAnsi="Times New Roman"/>
          <w:szCs w:val="24"/>
        </w:rPr>
        <w:t xml:space="preserve">- </w:t>
      </w:r>
      <w:r w:rsidR="0075067D" w:rsidRPr="00532C79">
        <w:rPr>
          <w:rFonts w:ascii="Times New Roman" w:hAnsi="Times New Roman"/>
          <w:szCs w:val="24"/>
        </w:rPr>
        <w:t>Leading Procurement Specialist of the Procurement Division of the Legal Department Aleksandrs Tereševs</w:t>
      </w:r>
      <w:r w:rsidR="00423A1D" w:rsidRPr="00532C79">
        <w:rPr>
          <w:rFonts w:ascii="Times New Roman" w:hAnsi="Times New Roman"/>
          <w:szCs w:val="24"/>
        </w:rPr>
        <w:t xml:space="preserve">, </w:t>
      </w:r>
      <w:r w:rsidR="001B0120" w:rsidRPr="00532C79">
        <w:rPr>
          <w:rFonts w:ascii="Times New Roman" w:hAnsi="Times New Roman"/>
          <w:szCs w:val="24"/>
        </w:rPr>
        <w:t xml:space="preserve">Tel. +371 67087924, </w:t>
      </w:r>
      <w:r w:rsidR="00423A1D" w:rsidRPr="00532C79">
        <w:rPr>
          <w:rFonts w:ascii="Times New Roman" w:hAnsi="Times New Roman"/>
          <w:szCs w:val="24"/>
        </w:rPr>
        <w:t>Mob.tel.</w:t>
      </w:r>
      <w:r w:rsidR="00840129" w:rsidRPr="00532C79">
        <w:rPr>
          <w:rFonts w:ascii="Times New Roman" w:hAnsi="Times New Roman"/>
          <w:szCs w:val="24"/>
        </w:rPr>
        <w:t xml:space="preserve"> </w:t>
      </w:r>
      <w:r w:rsidR="00423A1D" w:rsidRPr="00532C79">
        <w:rPr>
          <w:rFonts w:ascii="Times New Roman" w:hAnsi="Times New Roman"/>
          <w:szCs w:val="24"/>
        </w:rPr>
        <w:t xml:space="preserve">+371 </w:t>
      </w:r>
      <w:r w:rsidR="0075067D" w:rsidRPr="00532C79">
        <w:rPr>
          <w:rFonts w:ascii="Times New Roman" w:hAnsi="Times New Roman"/>
          <w:szCs w:val="24"/>
        </w:rPr>
        <w:t>26310214</w:t>
      </w:r>
      <w:r w:rsidR="00423A1D" w:rsidRPr="00532C79">
        <w:rPr>
          <w:rFonts w:ascii="Times New Roman" w:hAnsi="Times New Roman"/>
          <w:szCs w:val="24"/>
        </w:rPr>
        <w:t xml:space="preserve">, e-mail: </w:t>
      </w:r>
      <w:hyperlink r:id="rId9" w:history="1">
        <w:r w:rsidR="004225BA" w:rsidRPr="00532C79">
          <w:rPr>
            <w:rStyle w:val="Hyperlink"/>
            <w:rFonts w:ascii="Times New Roman" w:hAnsi="Times New Roman"/>
            <w:szCs w:val="24"/>
          </w:rPr>
          <w:t>aleksandrs.teresevs@conexus.lv</w:t>
        </w:r>
      </w:hyperlink>
      <w:r w:rsidR="00461901" w:rsidRPr="00532C79">
        <w:rPr>
          <w:rFonts w:ascii="Times New Roman" w:hAnsi="Times New Roman"/>
          <w:szCs w:val="24"/>
        </w:rPr>
        <w:t>;</w:t>
      </w:r>
    </w:p>
    <w:p w14:paraId="117A97AC" w14:textId="61E38EF8" w:rsidR="00B45D18" w:rsidRPr="00532C79" w:rsidRDefault="00461901" w:rsidP="0064248A">
      <w:pPr>
        <w:pStyle w:val="ListParagraph"/>
        <w:numPr>
          <w:ilvl w:val="3"/>
          <w:numId w:val="13"/>
        </w:numPr>
        <w:ind w:hanging="1019"/>
        <w:jc w:val="both"/>
        <w:rPr>
          <w:rFonts w:ascii="Times New Roman" w:hAnsi="Times New Roman"/>
          <w:szCs w:val="24"/>
        </w:rPr>
      </w:pPr>
      <w:r w:rsidRPr="00532C79">
        <w:rPr>
          <w:rFonts w:ascii="Times New Roman" w:hAnsi="Times New Roman"/>
          <w:szCs w:val="24"/>
        </w:rPr>
        <w:t xml:space="preserve">with regard </w:t>
      </w:r>
      <w:r w:rsidR="00DE2C05" w:rsidRPr="00532C79">
        <w:rPr>
          <w:rFonts w:ascii="Times New Roman" w:hAnsi="Times New Roman"/>
          <w:szCs w:val="24"/>
        </w:rPr>
        <w:t xml:space="preserve">to </w:t>
      </w:r>
      <w:r w:rsidRPr="00532C79">
        <w:rPr>
          <w:rFonts w:ascii="Times New Roman" w:hAnsi="Times New Roman"/>
          <w:szCs w:val="24"/>
        </w:rPr>
        <w:t>the technical requirements of the Contest (</w:t>
      </w:r>
      <w:r w:rsidR="002B56C1" w:rsidRPr="00532C79">
        <w:rPr>
          <w:rFonts w:ascii="Times New Roman" w:hAnsi="Times New Roman"/>
          <w:szCs w:val="24"/>
        </w:rPr>
        <w:t>Technical specification</w:t>
      </w:r>
      <w:r w:rsidRPr="00532C79">
        <w:rPr>
          <w:rFonts w:ascii="Times New Roman" w:hAnsi="Times New Roman"/>
          <w:szCs w:val="24"/>
        </w:rPr>
        <w:t>)</w:t>
      </w:r>
      <w:r w:rsidR="0080032C" w:rsidRPr="00532C79">
        <w:rPr>
          <w:rFonts w:ascii="Times New Roman" w:hAnsi="Times New Roman"/>
          <w:szCs w:val="24"/>
        </w:rPr>
        <w:t xml:space="preserve">: </w:t>
      </w:r>
      <w:r w:rsidR="00532C79" w:rsidRPr="00532C79">
        <w:rPr>
          <w:rFonts w:ascii="Times New Roman" w:hAnsi="Times New Roman"/>
          <w:szCs w:val="24"/>
        </w:rPr>
        <w:t xml:space="preserve">Head of Common Market Area Division </w:t>
      </w:r>
      <w:r w:rsidR="0080032C" w:rsidRPr="00532C79">
        <w:rPr>
          <w:rFonts w:ascii="Times New Roman" w:hAnsi="Times New Roman"/>
          <w:szCs w:val="24"/>
        </w:rPr>
        <w:t xml:space="preserve">– </w:t>
      </w:r>
      <w:r w:rsidR="00532C79" w:rsidRPr="00532C79">
        <w:rPr>
          <w:rFonts w:ascii="Times New Roman" w:hAnsi="Times New Roman"/>
          <w:szCs w:val="24"/>
        </w:rPr>
        <w:t>Mārcis Vārpa</w:t>
      </w:r>
      <w:r w:rsidR="0080032C" w:rsidRPr="00532C79">
        <w:rPr>
          <w:rFonts w:ascii="Times New Roman" w:hAnsi="Times New Roman"/>
          <w:szCs w:val="24"/>
        </w:rPr>
        <w:t xml:space="preserve">, </w:t>
      </w:r>
      <w:r w:rsidR="0075067D" w:rsidRPr="00532C79">
        <w:rPr>
          <w:rFonts w:ascii="Times New Roman" w:hAnsi="Times New Roman"/>
          <w:szCs w:val="24"/>
        </w:rPr>
        <w:t xml:space="preserve">Tel. +371 </w:t>
      </w:r>
      <w:r w:rsidR="00532C79">
        <w:rPr>
          <w:rFonts w:ascii="Times New Roman" w:hAnsi="Times New Roman"/>
          <w:szCs w:val="24"/>
        </w:rPr>
        <w:t>67087984</w:t>
      </w:r>
      <w:r w:rsidR="001B0120" w:rsidRPr="00532C79">
        <w:rPr>
          <w:rFonts w:ascii="Times New Roman" w:hAnsi="Times New Roman"/>
          <w:szCs w:val="24"/>
        </w:rPr>
        <w:t xml:space="preserve">; </w:t>
      </w:r>
      <w:r w:rsidR="00377CB4" w:rsidRPr="00532C79">
        <w:rPr>
          <w:rFonts w:ascii="Times New Roman" w:hAnsi="Times New Roman"/>
          <w:color w:val="000000"/>
          <w:szCs w:val="24"/>
          <w:lang w:eastAsia="lv-LV"/>
        </w:rPr>
        <w:t>e-mail:</w:t>
      </w:r>
      <w:r w:rsidR="00D91B7E" w:rsidRPr="00532C79">
        <w:rPr>
          <w:rFonts w:ascii="Times New Roman" w:hAnsi="Times New Roman"/>
          <w:color w:val="000000"/>
          <w:szCs w:val="24"/>
          <w:lang w:eastAsia="lv-LV"/>
        </w:rPr>
        <w:t xml:space="preserve"> </w:t>
      </w:r>
      <w:hyperlink r:id="rId10" w:history="1">
        <w:r w:rsidR="00DD78DD" w:rsidRPr="00073D8D">
          <w:rPr>
            <w:rStyle w:val="Hyperlink"/>
            <w:rFonts w:ascii="Times New Roman" w:hAnsi="Times New Roman"/>
            <w:szCs w:val="24"/>
            <w:lang w:eastAsia="lv-LV"/>
          </w:rPr>
          <w:t>marcis.varpa@conexus.lv</w:t>
        </w:r>
      </w:hyperlink>
      <w:r w:rsidR="001B0120" w:rsidRPr="00532C79">
        <w:rPr>
          <w:rFonts w:ascii="Times New Roman" w:hAnsi="Times New Roman"/>
          <w:color w:val="000000"/>
          <w:szCs w:val="24"/>
          <w:lang w:eastAsia="lv-LV"/>
        </w:rPr>
        <w:t>.</w:t>
      </w:r>
    </w:p>
    <w:p w14:paraId="1213D096" w14:textId="5F7E4EC7" w:rsidR="003E3E63" w:rsidRPr="000E55DF" w:rsidRDefault="0080032C" w:rsidP="0064248A">
      <w:pPr>
        <w:pStyle w:val="Heading1"/>
        <w:numPr>
          <w:ilvl w:val="1"/>
          <w:numId w:val="13"/>
        </w:numPr>
        <w:spacing w:after="120"/>
        <w:ind w:left="567" w:hanging="567"/>
        <w:jc w:val="both"/>
        <w:rPr>
          <w:rFonts w:ascii="Times New Roman" w:hAnsi="Times New Roman" w:cs="Times New Roman"/>
          <w:bCs w:val="0"/>
          <w:sz w:val="24"/>
          <w:szCs w:val="24"/>
        </w:rPr>
      </w:pPr>
      <w:bookmarkStart w:id="4" w:name="_Toc38541520"/>
      <w:r w:rsidRPr="000E55DF">
        <w:rPr>
          <w:rFonts w:ascii="Times New Roman" w:hAnsi="Times New Roman" w:cs="Times New Roman"/>
          <w:bCs w:val="0"/>
          <w:sz w:val="24"/>
          <w:szCs w:val="24"/>
        </w:rPr>
        <w:t xml:space="preserve">Type of the </w:t>
      </w:r>
      <w:r w:rsidR="008D18A4" w:rsidRPr="000E55DF">
        <w:rPr>
          <w:rFonts w:ascii="Times New Roman" w:hAnsi="Times New Roman" w:cs="Times New Roman"/>
          <w:bCs w:val="0"/>
          <w:sz w:val="24"/>
          <w:szCs w:val="24"/>
        </w:rPr>
        <w:t>Contest</w:t>
      </w:r>
      <w:bookmarkEnd w:id="4"/>
      <w:r w:rsidRPr="000E55DF">
        <w:rPr>
          <w:rFonts w:ascii="Times New Roman" w:hAnsi="Times New Roman" w:cs="Times New Roman"/>
          <w:bCs w:val="0"/>
          <w:sz w:val="24"/>
          <w:szCs w:val="24"/>
        </w:rPr>
        <w:t xml:space="preserve"> </w:t>
      </w:r>
      <w:r w:rsidR="00A6421F" w:rsidRPr="000E55DF">
        <w:rPr>
          <w:rFonts w:ascii="Times New Roman" w:hAnsi="Times New Roman" w:cs="Times New Roman"/>
          <w:bCs w:val="0"/>
          <w:sz w:val="24"/>
          <w:szCs w:val="24"/>
        </w:rPr>
        <w:t xml:space="preserve"> </w:t>
      </w:r>
    </w:p>
    <w:p w14:paraId="31780842" w14:textId="00676360" w:rsidR="0080032C" w:rsidRPr="000E55DF" w:rsidRDefault="0080032C" w:rsidP="00F93D5C">
      <w:pPr>
        <w:numPr>
          <w:ilvl w:val="2"/>
          <w:numId w:val="13"/>
        </w:numPr>
        <w:spacing w:before="120"/>
        <w:ind w:left="709" w:hanging="709"/>
        <w:jc w:val="both"/>
        <w:rPr>
          <w:rFonts w:ascii="Times New Roman" w:hAnsi="Times New Roman"/>
          <w:szCs w:val="24"/>
        </w:rPr>
      </w:pPr>
      <w:r w:rsidRPr="000E55DF">
        <w:rPr>
          <w:rFonts w:ascii="Times New Roman" w:hAnsi="Times New Roman"/>
          <w:szCs w:val="24"/>
        </w:rPr>
        <w:t xml:space="preserve">The </w:t>
      </w:r>
      <w:r w:rsidR="008D18A4" w:rsidRPr="000E55DF">
        <w:rPr>
          <w:rFonts w:ascii="Times New Roman" w:hAnsi="Times New Roman"/>
          <w:szCs w:val="24"/>
        </w:rPr>
        <w:t>Contest</w:t>
      </w:r>
      <w:r w:rsidR="00377CB4" w:rsidRPr="000E55DF">
        <w:rPr>
          <w:rFonts w:ascii="Times New Roman" w:hAnsi="Times New Roman"/>
          <w:szCs w:val="24"/>
        </w:rPr>
        <w:t xml:space="preserve"> is </w:t>
      </w:r>
      <w:r w:rsidR="00891BE7" w:rsidRPr="000E55DF">
        <w:rPr>
          <w:rFonts w:ascii="Times New Roman" w:hAnsi="Times New Roman"/>
          <w:szCs w:val="24"/>
        </w:rPr>
        <w:t>organized</w:t>
      </w:r>
      <w:r w:rsidRPr="000E55DF">
        <w:rPr>
          <w:rFonts w:ascii="Times New Roman" w:hAnsi="Times New Roman"/>
          <w:szCs w:val="24"/>
        </w:rPr>
        <w:t xml:space="preserve"> as an open procurement procedure in accordance with the requirements of </w:t>
      </w:r>
      <w:r w:rsidR="00AA5CC9" w:rsidRPr="000E55DF">
        <w:rPr>
          <w:rFonts w:ascii="Times New Roman" w:hAnsi="Times New Roman"/>
          <w:szCs w:val="24"/>
        </w:rPr>
        <w:t xml:space="preserve">the </w:t>
      </w:r>
      <w:r w:rsidR="00E35B85" w:rsidRPr="000E55DF">
        <w:rPr>
          <w:rFonts w:ascii="Times New Roman" w:hAnsi="Times New Roman"/>
          <w:szCs w:val="24"/>
        </w:rPr>
        <w:t>Law on the Procurement of Public Service Providers</w:t>
      </w:r>
      <w:r w:rsidR="00852C38" w:rsidRPr="000E55DF">
        <w:rPr>
          <w:rFonts w:ascii="Times New Roman" w:hAnsi="Times New Roman"/>
          <w:szCs w:val="24"/>
        </w:rPr>
        <w:t xml:space="preserve">. </w:t>
      </w:r>
    </w:p>
    <w:p w14:paraId="3EFF3BF8" w14:textId="7054282C" w:rsidR="0080032C" w:rsidRPr="000E55DF" w:rsidRDefault="0080032C" w:rsidP="00F93D5C">
      <w:pPr>
        <w:pStyle w:val="LG-paligiekartas3"/>
        <w:numPr>
          <w:ilvl w:val="2"/>
          <w:numId w:val="13"/>
        </w:numPr>
        <w:spacing w:before="120"/>
        <w:ind w:left="709" w:hanging="709"/>
        <w:rPr>
          <w:szCs w:val="24"/>
          <w:lang w:val="en-US"/>
        </w:rPr>
      </w:pPr>
      <w:r w:rsidRPr="000E55DF">
        <w:rPr>
          <w:szCs w:val="24"/>
          <w:lang w:val="en-US"/>
        </w:rPr>
        <w:t xml:space="preserve">Participation in the </w:t>
      </w:r>
      <w:r w:rsidR="008D18A4" w:rsidRPr="000E55DF">
        <w:rPr>
          <w:szCs w:val="24"/>
          <w:lang w:val="en-US"/>
        </w:rPr>
        <w:t>Contest</w:t>
      </w:r>
      <w:r w:rsidRPr="000E55DF">
        <w:rPr>
          <w:szCs w:val="24"/>
          <w:lang w:val="en-US"/>
        </w:rPr>
        <w:t xml:space="preserve"> is open to any person or a group of persons </w:t>
      </w:r>
      <w:r w:rsidR="007837B7" w:rsidRPr="000E55DF">
        <w:rPr>
          <w:szCs w:val="24"/>
          <w:lang w:val="en-US"/>
        </w:rPr>
        <w:t>(</w:t>
      </w:r>
      <w:r w:rsidRPr="000E55DF">
        <w:rPr>
          <w:szCs w:val="24"/>
          <w:lang w:val="en-US"/>
        </w:rPr>
        <w:t>registered in any country</w:t>
      </w:r>
      <w:r w:rsidR="007837B7" w:rsidRPr="000E55DF">
        <w:rPr>
          <w:szCs w:val="24"/>
          <w:lang w:val="en-US"/>
        </w:rPr>
        <w:t>)</w:t>
      </w:r>
      <w:r w:rsidRPr="000E55DF">
        <w:rPr>
          <w:szCs w:val="24"/>
          <w:lang w:val="en-US"/>
        </w:rPr>
        <w:t xml:space="preserve"> who meets the required qualifying </w:t>
      </w:r>
      <w:r w:rsidR="007837B7" w:rsidRPr="000E55DF">
        <w:rPr>
          <w:szCs w:val="24"/>
          <w:lang w:val="en-US"/>
        </w:rPr>
        <w:t xml:space="preserve">and other </w:t>
      </w:r>
      <w:r w:rsidRPr="000E55DF">
        <w:rPr>
          <w:szCs w:val="24"/>
          <w:lang w:val="en-US"/>
        </w:rPr>
        <w:t>criteria.</w:t>
      </w:r>
    </w:p>
    <w:p w14:paraId="59F8467E" w14:textId="4CD9395E" w:rsidR="00341D46" w:rsidRPr="00DD78DD" w:rsidRDefault="0080032C" w:rsidP="00DD78DD">
      <w:pPr>
        <w:numPr>
          <w:ilvl w:val="2"/>
          <w:numId w:val="13"/>
        </w:numPr>
        <w:spacing w:before="120"/>
        <w:ind w:left="709" w:hanging="709"/>
        <w:jc w:val="both"/>
        <w:rPr>
          <w:rFonts w:ascii="Times New Roman" w:hAnsi="Times New Roman"/>
          <w:szCs w:val="24"/>
        </w:rPr>
      </w:pPr>
      <w:r w:rsidRPr="000E55DF">
        <w:rPr>
          <w:rFonts w:ascii="Times New Roman" w:hAnsi="Times New Roman"/>
          <w:szCs w:val="24"/>
        </w:rPr>
        <w:t xml:space="preserve">Participation in the </w:t>
      </w:r>
      <w:r w:rsidR="008D18A4" w:rsidRPr="000E55DF">
        <w:rPr>
          <w:rFonts w:ascii="Times New Roman" w:hAnsi="Times New Roman"/>
          <w:szCs w:val="24"/>
        </w:rPr>
        <w:t>Contest</w:t>
      </w:r>
      <w:r w:rsidRPr="000E55DF">
        <w:rPr>
          <w:rFonts w:ascii="Times New Roman" w:hAnsi="Times New Roman"/>
          <w:szCs w:val="24"/>
        </w:rPr>
        <w:t xml:space="preserve"> is a demonstration of free volition of Tenderers, based on equal terms and conditions for all Tenderers.</w:t>
      </w:r>
    </w:p>
    <w:p w14:paraId="1E510DD4" w14:textId="7AE796CC" w:rsidR="0080032C" w:rsidRPr="005D63A6" w:rsidRDefault="0080032C" w:rsidP="0064248A">
      <w:pPr>
        <w:pStyle w:val="Heading1"/>
        <w:numPr>
          <w:ilvl w:val="1"/>
          <w:numId w:val="13"/>
        </w:numPr>
        <w:spacing w:after="120"/>
        <w:ind w:left="567" w:hanging="567"/>
        <w:jc w:val="both"/>
        <w:rPr>
          <w:rFonts w:ascii="Times New Roman" w:hAnsi="Times New Roman" w:cs="Times New Roman"/>
          <w:bCs w:val="0"/>
          <w:sz w:val="24"/>
          <w:szCs w:val="24"/>
        </w:rPr>
      </w:pPr>
      <w:bookmarkStart w:id="5" w:name="_Toc38541521"/>
      <w:r w:rsidRPr="005D63A6">
        <w:rPr>
          <w:rFonts w:ascii="Times New Roman" w:hAnsi="Times New Roman" w:cs="Times New Roman"/>
          <w:bCs w:val="0"/>
          <w:sz w:val="24"/>
          <w:szCs w:val="24"/>
        </w:rPr>
        <w:t>Instructions for Tenderers</w:t>
      </w:r>
      <w:bookmarkEnd w:id="5"/>
      <w:r w:rsidRPr="005D63A6">
        <w:rPr>
          <w:rFonts w:ascii="Times New Roman" w:hAnsi="Times New Roman" w:cs="Times New Roman"/>
          <w:bCs w:val="0"/>
          <w:sz w:val="24"/>
          <w:szCs w:val="24"/>
        </w:rPr>
        <w:t xml:space="preserve"> </w:t>
      </w:r>
    </w:p>
    <w:p w14:paraId="6E5FC1E7" w14:textId="216A4104" w:rsidR="004B01EF" w:rsidRPr="0033239E" w:rsidRDefault="0093782B" w:rsidP="00DA0732">
      <w:pPr>
        <w:numPr>
          <w:ilvl w:val="2"/>
          <w:numId w:val="13"/>
        </w:numPr>
        <w:spacing w:before="120" w:after="120"/>
        <w:ind w:left="709" w:hanging="709"/>
        <w:jc w:val="both"/>
        <w:rPr>
          <w:rFonts w:ascii="Times New Roman" w:hAnsi="Times New Roman"/>
          <w:szCs w:val="24"/>
        </w:rPr>
      </w:pPr>
      <w:r w:rsidRPr="0033239E">
        <w:rPr>
          <w:rFonts w:ascii="Times New Roman" w:hAnsi="Times New Roman"/>
          <w:szCs w:val="24"/>
        </w:rPr>
        <w:t xml:space="preserve">Each Tenderer may submit only one Tender. </w:t>
      </w:r>
      <w:r w:rsidR="004B01EF" w:rsidRPr="0033239E">
        <w:rPr>
          <w:rFonts w:ascii="Times New Roman" w:hAnsi="Times New Roman"/>
          <w:bCs/>
          <w:szCs w:val="24"/>
        </w:rPr>
        <w:t>It is not allowed for the Tenderer to submit several variants of the Tender.</w:t>
      </w:r>
    </w:p>
    <w:p w14:paraId="748ADCC6" w14:textId="38C3BB2D" w:rsidR="0080032C" w:rsidRPr="005D63A6" w:rsidRDefault="0080032C" w:rsidP="00DA0732">
      <w:pPr>
        <w:numPr>
          <w:ilvl w:val="2"/>
          <w:numId w:val="13"/>
        </w:numPr>
        <w:spacing w:before="120" w:after="120"/>
        <w:ind w:left="709" w:hanging="709"/>
        <w:jc w:val="both"/>
        <w:rPr>
          <w:rFonts w:ascii="Times New Roman" w:hAnsi="Times New Roman"/>
          <w:szCs w:val="24"/>
        </w:rPr>
      </w:pPr>
      <w:r w:rsidRPr="005D63A6">
        <w:rPr>
          <w:rFonts w:ascii="Times New Roman" w:hAnsi="Times New Roman"/>
          <w:szCs w:val="24"/>
        </w:rPr>
        <w:t xml:space="preserve">The Tenderer may submit </w:t>
      </w:r>
      <w:r w:rsidR="00E8620B" w:rsidRPr="005D63A6">
        <w:rPr>
          <w:rFonts w:ascii="Times New Roman" w:hAnsi="Times New Roman"/>
          <w:szCs w:val="24"/>
        </w:rPr>
        <w:t xml:space="preserve">Tender </w:t>
      </w:r>
      <w:r w:rsidRPr="005D63A6">
        <w:rPr>
          <w:rFonts w:ascii="Times New Roman" w:hAnsi="Times New Roman"/>
          <w:szCs w:val="24"/>
        </w:rPr>
        <w:t xml:space="preserve">in compliance with </w:t>
      </w:r>
      <w:r w:rsidR="00AA6CBB" w:rsidRPr="005D63A6">
        <w:rPr>
          <w:rFonts w:ascii="Times New Roman" w:hAnsi="Times New Roman"/>
          <w:szCs w:val="24"/>
        </w:rPr>
        <w:t>requirements specified in</w:t>
      </w:r>
      <w:r w:rsidRPr="005D63A6">
        <w:rPr>
          <w:rFonts w:ascii="Times New Roman" w:hAnsi="Times New Roman"/>
          <w:szCs w:val="24"/>
        </w:rPr>
        <w:t xml:space="preserve"> the </w:t>
      </w:r>
      <w:r w:rsidR="00122677" w:rsidRPr="005D63A6">
        <w:rPr>
          <w:rFonts w:ascii="Times New Roman" w:hAnsi="Times New Roman"/>
          <w:szCs w:val="24"/>
        </w:rPr>
        <w:t>Contest Regulations</w:t>
      </w:r>
      <w:r w:rsidRPr="005D63A6">
        <w:rPr>
          <w:rFonts w:ascii="Times New Roman" w:hAnsi="Times New Roman"/>
          <w:szCs w:val="24"/>
        </w:rPr>
        <w:t xml:space="preserve"> and Technical Specification (A</w:t>
      </w:r>
      <w:r w:rsidR="005A5628" w:rsidRPr="005D63A6">
        <w:rPr>
          <w:rFonts w:ascii="Times New Roman" w:hAnsi="Times New Roman"/>
          <w:szCs w:val="24"/>
        </w:rPr>
        <w:t>nnex</w:t>
      </w:r>
      <w:r w:rsidRPr="005D63A6">
        <w:rPr>
          <w:rFonts w:ascii="Times New Roman" w:hAnsi="Times New Roman"/>
          <w:szCs w:val="24"/>
        </w:rPr>
        <w:t xml:space="preserve"> No.1).</w:t>
      </w:r>
    </w:p>
    <w:p w14:paraId="7992B667" w14:textId="6E8EDE85" w:rsidR="0080032C" w:rsidRPr="005D63A6" w:rsidRDefault="0080032C" w:rsidP="00DA0732">
      <w:pPr>
        <w:numPr>
          <w:ilvl w:val="2"/>
          <w:numId w:val="13"/>
        </w:numPr>
        <w:spacing w:before="120" w:after="120"/>
        <w:ind w:left="709" w:hanging="709"/>
        <w:jc w:val="both"/>
        <w:rPr>
          <w:rFonts w:ascii="Times New Roman" w:hAnsi="Times New Roman"/>
          <w:szCs w:val="24"/>
        </w:rPr>
      </w:pPr>
      <w:r w:rsidRPr="005D63A6">
        <w:rPr>
          <w:rFonts w:ascii="Times New Roman" w:hAnsi="Times New Roman"/>
          <w:szCs w:val="24"/>
        </w:rPr>
        <w:lastRenderedPageBreak/>
        <w:t xml:space="preserve">The Tenderer shall carefully examine the </w:t>
      </w:r>
      <w:r w:rsidR="008D18A4" w:rsidRPr="005D63A6">
        <w:rPr>
          <w:rFonts w:ascii="Times New Roman" w:hAnsi="Times New Roman"/>
          <w:szCs w:val="24"/>
        </w:rPr>
        <w:t>Contest</w:t>
      </w:r>
      <w:r w:rsidR="00265F80" w:rsidRPr="005D63A6">
        <w:rPr>
          <w:rFonts w:ascii="Times New Roman" w:hAnsi="Times New Roman"/>
          <w:szCs w:val="24"/>
        </w:rPr>
        <w:t xml:space="preserve"> Regulations</w:t>
      </w:r>
      <w:r w:rsidR="00122677" w:rsidRPr="005D63A6">
        <w:rPr>
          <w:rFonts w:ascii="Times New Roman" w:hAnsi="Times New Roman"/>
          <w:szCs w:val="24"/>
        </w:rPr>
        <w:t xml:space="preserve">, comply with all requirements referred to in the Contest Regulations and annexes </w:t>
      </w:r>
      <w:r w:rsidR="00000F90" w:rsidRPr="005D63A6">
        <w:rPr>
          <w:rFonts w:ascii="Times New Roman" w:hAnsi="Times New Roman"/>
          <w:szCs w:val="24"/>
        </w:rPr>
        <w:t>thereto and</w:t>
      </w:r>
      <w:r w:rsidRPr="005D63A6">
        <w:rPr>
          <w:rFonts w:ascii="Times New Roman" w:hAnsi="Times New Roman"/>
          <w:szCs w:val="24"/>
        </w:rPr>
        <w:t xml:space="preserve"> shall assume </w:t>
      </w:r>
      <w:r w:rsidR="00000F90" w:rsidRPr="005D63A6">
        <w:rPr>
          <w:rFonts w:ascii="Times New Roman" w:hAnsi="Times New Roman"/>
          <w:szCs w:val="24"/>
        </w:rPr>
        <w:t>full</w:t>
      </w:r>
      <w:r w:rsidRPr="005D63A6">
        <w:rPr>
          <w:rFonts w:ascii="Times New Roman" w:hAnsi="Times New Roman"/>
          <w:szCs w:val="24"/>
        </w:rPr>
        <w:t xml:space="preserve"> responsibility for the Tender’s compliance with the requirements of the </w:t>
      </w:r>
      <w:r w:rsidR="00265F80" w:rsidRPr="005D63A6">
        <w:rPr>
          <w:rFonts w:ascii="Times New Roman" w:hAnsi="Times New Roman"/>
          <w:szCs w:val="24"/>
        </w:rPr>
        <w:t>Contest Regulations</w:t>
      </w:r>
      <w:r w:rsidR="006F2D7E" w:rsidRPr="005D63A6">
        <w:rPr>
          <w:rFonts w:ascii="Times New Roman" w:hAnsi="Times New Roman"/>
          <w:szCs w:val="24"/>
        </w:rPr>
        <w:t xml:space="preserve"> </w:t>
      </w:r>
      <w:r w:rsidRPr="005D63A6">
        <w:rPr>
          <w:rFonts w:ascii="Times New Roman" w:hAnsi="Times New Roman"/>
          <w:szCs w:val="24"/>
        </w:rPr>
        <w:t xml:space="preserve">and its </w:t>
      </w:r>
      <w:r w:rsidR="00360ACE" w:rsidRPr="005D63A6">
        <w:rPr>
          <w:rFonts w:ascii="Times New Roman" w:hAnsi="Times New Roman"/>
          <w:szCs w:val="24"/>
        </w:rPr>
        <w:t>a</w:t>
      </w:r>
      <w:r w:rsidR="005A5628" w:rsidRPr="005D63A6">
        <w:rPr>
          <w:rFonts w:ascii="Times New Roman" w:hAnsi="Times New Roman"/>
          <w:szCs w:val="24"/>
        </w:rPr>
        <w:t>nnexes</w:t>
      </w:r>
      <w:r w:rsidRPr="005D63A6">
        <w:rPr>
          <w:rFonts w:ascii="Times New Roman" w:hAnsi="Times New Roman"/>
          <w:szCs w:val="24"/>
        </w:rPr>
        <w:t>.</w:t>
      </w:r>
    </w:p>
    <w:p w14:paraId="39121AA6" w14:textId="531F8DC6" w:rsidR="0080032C" w:rsidRPr="005D63A6" w:rsidRDefault="00416373" w:rsidP="00DA0732">
      <w:pPr>
        <w:numPr>
          <w:ilvl w:val="2"/>
          <w:numId w:val="13"/>
        </w:numPr>
        <w:spacing w:before="120" w:after="120"/>
        <w:ind w:left="709" w:hanging="709"/>
        <w:jc w:val="both"/>
        <w:rPr>
          <w:rFonts w:ascii="Times New Roman" w:hAnsi="Times New Roman"/>
          <w:szCs w:val="24"/>
        </w:rPr>
      </w:pPr>
      <w:r w:rsidRPr="005D63A6">
        <w:rPr>
          <w:rFonts w:ascii="Times New Roman" w:hAnsi="Times New Roman"/>
          <w:szCs w:val="24"/>
        </w:rPr>
        <w:t>S</w:t>
      </w:r>
      <w:r w:rsidR="0080032C" w:rsidRPr="005D63A6">
        <w:rPr>
          <w:rFonts w:ascii="Times New Roman" w:hAnsi="Times New Roman"/>
          <w:szCs w:val="24"/>
        </w:rPr>
        <w:t xml:space="preserve">ubmission of the </w:t>
      </w:r>
      <w:r w:rsidR="00E678AB" w:rsidRPr="005D63A6">
        <w:rPr>
          <w:rFonts w:ascii="Times New Roman" w:hAnsi="Times New Roman"/>
          <w:szCs w:val="24"/>
        </w:rPr>
        <w:t xml:space="preserve">Tender </w:t>
      </w:r>
      <w:r w:rsidR="0080032C" w:rsidRPr="005D63A6">
        <w:rPr>
          <w:rFonts w:ascii="Times New Roman" w:hAnsi="Times New Roman"/>
          <w:szCs w:val="24"/>
        </w:rPr>
        <w:t xml:space="preserve">implies clear and outright intention to participate in the </w:t>
      </w:r>
      <w:r w:rsidR="008D18A4" w:rsidRPr="005D63A6">
        <w:rPr>
          <w:rFonts w:ascii="Times New Roman" w:hAnsi="Times New Roman"/>
          <w:szCs w:val="24"/>
        </w:rPr>
        <w:t>Contest</w:t>
      </w:r>
      <w:r w:rsidR="0080032C" w:rsidRPr="005D63A6">
        <w:rPr>
          <w:rFonts w:ascii="Times New Roman" w:hAnsi="Times New Roman"/>
          <w:szCs w:val="24"/>
        </w:rPr>
        <w:t xml:space="preserve"> and acceptance of terms and conditions of the </w:t>
      </w:r>
      <w:r w:rsidR="008D18A4" w:rsidRPr="005D63A6">
        <w:rPr>
          <w:rFonts w:ascii="Times New Roman" w:hAnsi="Times New Roman"/>
          <w:szCs w:val="24"/>
        </w:rPr>
        <w:t>Contest</w:t>
      </w:r>
      <w:r w:rsidR="006F2D7E" w:rsidRPr="005D63A6">
        <w:rPr>
          <w:rFonts w:ascii="Times New Roman" w:hAnsi="Times New Roman"/>
          <w:szCs w:val="24"/>
        </w:rPr>
        <w:t xml:space="preserve"> Regulations</w:t>
      </w:r>
      <w:r w:rsidR="0042091A" w:rsidRPr="005D63A6">
        <w:rPr>
          <w:rFonts w:ascii="Times New Roman" w:hAnsi="Times New Roman"/>
          <w:szCs w:val="24"/>
        </w:rPr>
        <w:t>, certifying understanding about the requirements included in the Contest Regulations.</w:t>
      </w:r>
      <w:r w:rsidR="0080032C" w:rsidRPr="005D63A6">
        <w:rPr>
          <w:rFonts w:ascii="Times New Roman" w:hAnsi="Times New Roman"/>
          <w:szCs w:val="24"/>
        </w:rPr>
        <w:t xml:space="preserve"> The</w:t>
      </w:r>
      <w:r w:rsidR="0042091A" w:rsidRPr="005D63A6">
        <w:rPr>
          <w:rFonts w:ascii="Times New Roman" w:hAnsi="Times New Roman"/>
          <w:szCs w:val="24"/>
        </w:rPr>
        <w:t xml:space="preserve"> </w:t>
      </w:r>
      <w:r w:rsidR="006F2D7E" w:rsidRPr="005D63A6">
        <w:rPr>
          <w:rFonts w:ascii="Times New Roman" w:hAnsi="Times New Roman"/>
          <w:szCs w:val="24"/>
        </w:rPr>
        <w:t>Tender is legally binding on</w:t>
      </w:r>
      <w:r w:rsidR="0080032C" w:rsidRPr="005D63A6">
        <w:rPr>
          <w:rFonts w:ascii="Times New Roman" w:hAnsi="Times New Roman"/>
          <w:szCs w:val="24"/>
        </w:rPr>
        <w:t xml:space="preserve"> the Tenderer who submitted it.</w:t>
      </w:r>
    </w:p>
    <w:p w14:paraId="21DA0F7D" w14:textId="723CD6C7" w:rsidR="0080032C" w:rsidRPr="005D63A6" w:rsidRDefault="0042091A" w:rsidP="00DA0732">
      <w:pPr>
        <w:numPr>
          <w:ilvl w:val="2"/>
          <w:numId w:val="13"/>
        </w:numPr>
        <w:spacing w:before="120" w:after="120"/>
        <w:ind w:left="709" w:hanging="709"/>
        <w:jc w:val="both"/>
        <w:rPr>
          <w:rFonts w:ascii="Times New Roman" w:hAnsi="Times New Roman"/>
          <w:szCs w:val="24"/>
        </w:rPr>
      </w:pPr>
      <w:r w:rsidRPr="005D63A6">
        <w:rPr>
          <w:rFonts w:ascii="Times New Roman" w:hAnsi="Times New Roman"/>
          <w:szCs w:val="24"/>
        </w:rPr>
        <w:t xml:space="preserve">Faults in Tender or misstatements in the Regulations that are discovered later shall not be cause for the Tenderer to increase the </w:t>
      </w:r>
      <w:r w:rsidR="00DD78DD">
        <w:rPr>
          <w:rFonts w:ascii="Times New Roman" w:hAnsi="Times New Roman"/>
          <w:szCs w:val="24"/>
        </w:rPr>
        <w:t>s</w:t>
      </w:r>
      <w:r w:rsidRPr="005D63A6">
        <w:rPr>
          <w:rFonts w:ascii="Times New Roman" w:hAnsi="Times New Roman"/>
          <w:szCs w:val="24"/>
        </w:rPr>
        <w:t xml:space="preserve">price or extend the service provision period. </w:t>
      </w:r>
      <w:r w:rsidR="0080032C" w:rsidRPr="005D63A6">
        <w:rPr>
          <w:rFonts w:ascii="Times New Roman" w:hAnsi="Times New Roman"/>
          <w:szCs w:val="24"/>
        </w:rPr>
        <w:t xml:space="preserve">Any condition in the </w:t>
      </w:r>
      <w:r w:rsidRPr="005D63A6">
        <w:rPr>
          <w:rFonts w:ascii="Times New Roman" w:hAnsi="Times New Roman"/>
          <w:szCs w:val="24"/>
        </w:rPr>
        <w:t>Contest</w:t>
      </w:r>
      <w:r w:rsidR="00E8620B" w:rsidRPr="005D63A6">
        <w:rPr>
          <w:rFonts w:ascii="Times New Roman" w:hAnsi="Times New Roman"/>
          <w:szCs w:val="24"/>
        </w:rPr>
        <w:t xml:space="preserve"> </w:t>
      </w:r>
      <w:r w:rsidR="0080032C" w:rsidRPr="005D63A6">
        <w:rPr>
          <w:rFonts w:ascii="Times New Roman" w:hAnsi="Times New Roman"/>
          <w:szCs w:val="24"/>
        </w:rPr>
        <w:t>cont</w:t>
      </w:r>
      <w:r w:rsidR="006F2D7E" w:rsidRPr="005D63A6">
        <w:rPr>
          <w:rFonts w:ascii="Times New Roman" w:hAnsi="Times New Roman"/>
          <w:szCs w:val="24"/>
        </w:rPr>
        <w:t xml:space="preserve">rary to the terms set by Contest Regulations </w:t>
      </w:r>
      <w:r w:rsidR="0080032C" w:rsidRPr="005D63A6">
        <w:rPr>
          <w:rFonts w:ascii="Times New Roman" w:hAnsi="Times New Roman"/>
          <w:szCs w:val="24"/>
        </w:rPr>
        <w:t>may re</w:t>
      </w:r>
      <w:r w:rsidR="006F2D7E" w:rsidRPr="005D63A6">
        <w:rPr>
          <w:rFonts w:ascii="Times New Roman" w:hAnsi="Times New Roman"/>
          <w:szCs w:val="24"/>
        </w:rPr>
        <w:t>sult in the rejection of the Tender</w:t>
      </w:r>
      <w:r w:rsidR="0080032C" w:rsidRPr="005D63A6">
        <w:rPr>
          <w:rFonts w:ascii="Times New Roman" w:hAnsi="Times New Roman"/>
          <w:szCs w:val="24"/>
        </w:rPr>
        <w:t>.</w:t>
      </w:r>
    </w:p>
    <w:p w14:paraId="32B45BBF" w14:textId="59D69883" w:rsidR="0080032C" w:rsidRPr="005D63A6" w:rsidRDefault="00DD78DD" w:rsidP="00DA0732">
      <w:pPr>
        <w:numPr>
          <w:ilvl w:val="2"/>
          <w:numId w:val="13"/>
        </w:numPr>
        <w:spacing w:before="120" w:after="120"/>
        <w:ind w:left="709" w:hanging="709"/>
        <w:jc w:val="both"/>
        <w:rPr>
          <w:rFonts w:ascii="Times New Roman" w:hAnsi="Times New Roman"/>
          <w:szCs w:val="24"/>
        </w:rPr>
      </w:pPr>
      <w:r w:rsidRPr="00DD78DD">
        <w:rPr>
          <w:rFonts w:ascii="Times New Roman" w:hAnsi="Times New Roman"/>
          <w:szCs w:val="24"/>
        </w:rPr>
        <w:t>Submission of the Tender is a manifestation of the Tenderer's free will, therefore, regardless of the outcome of the Contest, the Contracting Authority shall not be held liable for the costs incurred by the Tenderer in the course of preparation and submission of its Tender.</w:t>
      </w:r>
    </w:p>
    <w:p w14:paraId="19791CA2" w14:textId="74A508B1" w:rsidR="007C7FC3" w:rsidRPr="00C9007B" w:rsidRDefault="00305FE8" w:rsidP="00DA0732">
      <w:pPr>
        <w:numPr>
          <w:ilvl w:val="2"/>
          <w:numId w:val="13"/>
        </w:numPr>
        <w:spacing w:before="120" w:after="120"/>
        <w:ind w:left="709" w:hanging="709"/>
        <w:jc w:val="both"/>
        <w:rPr>
          <w:rFonts w:ascii="Times New Roman" w:hAnsi="Times New Roman"/>
          <w:szCs w:val="24"/>
        </w:rPr>
      </w:pPr>
      <w:r w:rsidRPr="00C9007B">
        <w:rPr>
          <w:rFonts w:ascii="Times New Roman" w:hAnsi="Times New Roman"/>
          <w:szCs w:val="24"/>
        </w:rPr>
        <w:t>In the event of engagement of subcontractors the whole contractual liability remains with the Tenderer, and:</w:t>
      </w:r>
    </w:p>
    <w:p w14:paraId="66850E0E" w14:textId="3017D8CB" w:rsidR="007C7FC3" w:rsidRPr="000424BB" w:rsidRDefault="007C7FC3" w:rsidP="00DA0732">
      <w:pPr>
        <w:numPr>
          <w:ilvl w:val="3"/>
          <w:numId w:val="13"/>
        </w:numPr>
        <w:spacing w:before="120" w:after="120"/>
        <w:ind w:left="1730" w:hanging="879"/>
        <w:jc w:val="both"/>
        <w:rPr>
          <w:rFonts w:ascii="Times New Roman" w:hAnsi="Times New Roman"/>
          <w:szCs w:val="24"/>
        </w:rPr>
      </w:pPr>
      <w:r w:rsidRPr="000424BB">
        <w:rPr>
          <w:rFonts w:ascii="Times New Roman" w:hAnsi="Times New Roman"/>
        </w:rPr>
        <w:t xml:space="preserve">The subcontractors, staff members shall be engaged by the </w:t>
      </w:r>
      <w:r w:rsidRPr="000424BB">
        <w:rPr>
          <w:rFonts w:ascii="Times New Roman" w:hAnsi="Times New Roman"/>
          <w:szCs w:val="24"/>
        </w:rPr>
        <w:t>Tenderer</w:t>
      </w:r>
      <w:r w:rsidRPr="000424BB">
        <w:rPr>
          <w:rFonts w:ascii="Times New Roman" w:hAnsi="Times New Roman"/>
        </w:rPr>
        <w:t xml:space="preserve"> in the performance of the </w:t>
      </w:r>
      <w:r w:rsidR="004F7F84">
        <w:rPr>
          <w:rFonts w:ascii="Times New Roman" w:hAnsi="Times New Roman"/>
        </w:rPr>
        <w:t>Agreement</w:t>
      </w:r>
      <w:r w:rsidRPr="000424BB">
        <w:rPr>
          <w:rFonts w:ascii="Times New Roman" w:hAnsi="Times New Roman"/>
        </w:rPr>
        <w:t xml:space="preserve"> in accordance with the distribution of the parts of the </w:t>
      </w:r>
      <w:r w:rsidR="004F7F84">
        <w:rPr>
          <w:rFonts w:ascii="Times New Roman" w:hAnsi="Times New Roman"/>
        </w:rPr>
        <w:t>Agreement</w:t>
      </w:r>
      <w:r w:rsidR="004F7F84" w:rsidRPr="000424BB">
        <w:rPr>
          <w:rFonts w:ascii="Times New Roman" w:hAnsi="Times New Roman"/>
        </w:rPr>
        <w:t xml:space="preserve"> </w:t>
      </w:r>
      <w:r w:rsidRPr="000424BB">
        <w:rPr>
          <w:rFonts w:ascii="Times New Roman" w:hAnsi="Times New Roman"/>
        </w:rPr>
        <w:t>or roles specified in the Tender.</w:t>
      </w:r>
    </w:p>
    <w:p w14:paraId="7157E002" w14:textId="2B19F3C5" w:rsidR="007C7FC3" w:rsidRPr="000424BB" w:rsidRDefault="007C7FC3" w:rsidP="00DA0732">
      <w:pPr>
        <w:numPr>
          <w:ilvl w:val="3"/>
          <w:numId w:val="13"/>
        </w:numPr>
        <w:spacing w:before="120" w:after="120"/>
        <w:ind w:left="1730" w:hanging="879"/>
        <w:jc w:val="both"/>
        <w:rPr>
          <w:rFonts w:ascii="Times New Roman" w:hAnsi="Times New Roman"/>
          <w:szCs w:val="24"/>
        </w:rPr>
      </w:pPr>
      <w:r w:rsidRPr="000424BB">
        <w:rPr>
          <w:rFonts w:ascii="Times New Roman" w:hAnsi="Times New Roman"/>
          <w:color w:val="000000"/>
        </w:rPr>
        <w:t xml:space="preserve">The </w:t>
      </w:r>
      <w:r w:rsidRPr="000424BB">
        <w:rPr>
          <w:rFonts w:ascii="Times New Roman" w:hAnsi="Times New Roman"/>
          <w:szCs w:val="24"/>
        </w:rPr>
        <w:t>Tenderer</w:t>
      </w:r>
      <w:r w:rsidRPr="000424BB">
        <w:rPr>
          <w:rFonts w:ascii="Times New Roman" w:hAnsi="Times New Roman"/>
        </w:rPr>
        <w:t xml:space="preserve"> </w:t>
      </w:r>
      <w:r w:rsidRPr="000424BB">
        <w:rPr>
          <w:rFonts w:ascii="Times New Roman" w:hAnsi="Times New Roman"/>
          <w:color w:val="000000"/>
        </w:rPr>
        <w:t xml:space="preserve">who is awarded the </w:t>
      </w:r>
      <w:r w:rsidR="004F7F84">
        <w:rPr>
          <w:rFonts w:ascii="Times New Roman" w:hAnsi="Times New Roman"/>
        </w:rPr>
        <w:t>Agreement</w:t>
      </w:r>
      <w:r w:rsidR="004F7F84" w:rsidRPr="000424BB">
        <w:rPr>
          <w:rFonts w:ascii="Times New Roman" w:hAnsi="Times New Roman"/>
        </w:rPr>
        <w:t xml:space="preserve"> </w:t>
      </w:r>
      <w:r w:rsidRPr="000424BB">
        <w:rPr>
          <w:rFonts w:ascii="Times New Roman" w:hAnsi="Times New Roman"/>
          <w:color w:val="000000"/>
        </w:rPr>
        <w:t xml:space="preserve">shall not be entitled without the consent of the </w:t>
      </w:r>
      <w:r w:rsidRPr="000424BB">
        <w:rPr>
          <w:rFonts w:ascii="Times New Roman" w:hAnsi="Times New Roman"/>
          <w:szCs w:val="24"/>
        </w:rPr>
        <w:t xml:space="preserve">Contracting Authority </w:t>
      </w:r>
      <w:r w:rsidRPr="000424BB">
        <w:rPr>
          <w:rFonts w:ascii="Times New Roman" w:hAnsi="Times New Roman"/>
          <w:color w:val="000000"/>
        </w:rPr>
        <w:t xml:space="preserve">to replace the specified staff or subcontractors or engage additional subcontractors for the performance of the </w:t>
      </w:r>
      <w:r w:rsidR="004F7F84">
        <w:rPr>
          <w:rFonts w:ascii="Times New Roman" w:hAnsi="Times New Roman"/>
        </w:rPr>
        <w:t>Agreement</w:t>
      </w:r>
      <w:r w:rsidRPr="000424BB">
        <w:rPr>
          <w:rFonts w:ascii="Times New Roman" w:hAnsi="Times New Roman"/>
          <w:color w:val="000000"/>
        </w:rPr>
        <w:t xml:space="preserve">. The </w:t>
      </w:r>
      <w:r w:rsidRPr="000424BB">
        <w:rPr>
          <w:rFonts w:ascii="Times New Roman" w:hAnsi="Times New Roman"/>
          <w:szCs w:val="24"/>
        </w:rPr>
        <w:t xml:space="preserve">Contracting Authority </w:t>
      </w:r>
      <w:r w:rsidRPr="000424BB">
        <w:rPr>
          <w:rFonts w:ascii="Times New Roman" w:hAnsi="Times New Roman"/>
          <w:color w:val="000000"/>
        </w:rPr>
        <w:t>may request the staff’s and subcontractors' views on the reasons for their replacement.</w:t>
      </w:r>
    </w:p>
    <w:p w14:paraId="63304332" w14:textId="42F2AA4E" w:rsidR="00A57C92" w:rsidRPr="00676968" w:rsidRDefault="00A57C92" w:rsidP="00DA0732">
      <w:pPr>
        <w:numPr>
          <w:ilvl w:val="3"/>
          <w:numId w:val="13"/>
        </w:numPr>
        <w:spacing w:before="120" w:after="120"/>
        <w:ind w:left="1730" w:hanging="879"/>
        <w:jc w:val="both"/>
        <w:rPr>
          <w:rFonts w:ascii="Times New Roman" w:hAnsi="Times New Roman"/>
          <w:szCs w:val="24"/>
        </w:rPr>
      </w:pPr>
      <w:r w:rsidRPr="000424BB">
        <w:rPr>
          <w:rFonts w:ascii="Times New Roman" w:hAnsi="Times New Roman"/>
        </w:rPr>
        <w:t>Engagement and replacement of the Tenderer's subcontractors shall be carried out in accordance with the procedure set out in Clause 67 of the Law on the Procurement of Public Service Providers.</w:t>
      </w:r>
    </w:p>
    <w:p w14:paraId="727C4009" w14:textId="1022784D" w:rsidR="00676968" w:rsidRPr="00676968" w:rsidRDefault="00676968" w:rsidP="00DA0732">
      <w:pPr>
        <w:numPr>
          <w:ilvl w:val="3"/>
          <w:numId w:val="13"/>
        </w:numPr>
        <w:spacing w:before="120" w:after="120"/>
        <w:ind w:left="1730" w:hanging="879"/>
        <w:jc w:val="both"/>
        <w:rPr>
          <w:rFonts w:ascii="Times New Roman" w:hAnsi="Times New Roman"/>
          <w:szCs w:val="24"/>
        </w:rPr>
      </w:pPr>
      <w:r w:rsidRPr="00676968">
        <w:rPr>
          <w:rFonts w:ascii="Times New Roman" w:hAnsi="Times New Roman"/>
        </w:rPr>
        <w:t xml:space="preserve">The successful </w:t>
      </w:r>
      <w:r>
        <w:rPr>
          <w:rFonts w:ascii="Times New Roman" w:hAnsi="Times New Roman"/>
        </w:rPr>
        <w:t>Tenderer</w:t>
      </w:r>
      <w:r w:rsidRPr="00676968">
        <w:rPr>
          <w:rFonts w:ascii="Times New Roman" w:hAnsi="Times New Roman"/>
        </w:rPr>
        <w:t xml:space="preserve"> is responsible that the conditions for the replacement of staff or subcontractors or engagement of new subcontractors in the performance of the </w:t>
      </w:r>
      <w:r w:rsidR="004F7F84">
        <w:rPr>
          <w:rFonts w:ascii="Times New Roman" w:hAnsi="Times New Roman"/>
        </w:rPr>
        <w:t>Agreement</w:t>
      </w:r>
      <w:r w:rsidR="004F7F84" w:rsidRPr="000424BB">
        <w:rPr>
          <w:rFonts w:ascii="Times New Roman" w:hAnsi="Times New Roman"/>
        </w:rPr>
        <w:t xml:space="preserve"> </w:t>
      </w:r>
      <w:r w:rsidRPr="00676968">
        <w:rPr>
          <w:rFonts w:ascii="Times New Roman" w:hAnsi="Times New Roman"/>
        </w:rPr>
        <w:t>are also complied with by its subcontractors.</w:t>
      </w:r>
    </w:p>
    <w:p w14:paraId="1BC0924D" w14:textId="2C326B31" w:rsidR="007C7FC3" w:rsidRPr="00676968" w:rsidRDefault="007C7FC3" w:rsidP="00DA0732">
      <w:pPr>
        <w:numPr>
          <w:ilvl w:val="3"/>
          <w:numId w:val="13"/>
        </w:numPr>
        <w:spacing w:before="120" w:after="120"/>
        <w:ind w:left="1730" w:hanging="879"/>
        <w:jc w:val="both"/>
        <w:rPr>
          <w:rFonts w:ascii="Times New Roman" w:hAnsi="Times New Roman"/>
          <w:szCs w:val="24"/>
        </w:rPr>
      </w:pPr>
      <w:r w:rsidRPr="00676968">
        <w:rPr>
          <w:rFonts w:ascii="Times New Roman" w:hAnsi="Times New Roman"/>
        </w:rPr>
        <w:t xml:space="preserve">If the </w:t>
      </w:r>
      <w:r w:rsidRPr="00676968">
        <w:rPr>
          <w:rFonts w:ascii="Times New Roman" w:hAnsi="Times New Roman"/>
          <w:szCs w:val="24"/>
        </w:rPr>
        <w:t xml:space="preserve">Contracting Authority </w:t>
      </w:r>
      <w:r w:rsidRPr="00676968">
        <w:rPr>
          <w:rFonts w:ascii="Times New Roman" w:hAnsi="Times New Roman"/>
        </w:rPr>
        <w:t xml:space="preserve">in the course of performance of the </w:t>
      </w:r>
      <w:r w:rsidR="004F7F84" w:rsidRPr="004F7F84">
        <w:rPr>
          <w:rFonts w:ascii="Times New Roman" w:hAnsi="Times New Roman"/>
          <w:szCs w:val="24"/>
        </w:rPr>
        <w:t>Agreement</w:t>
      </w:r>
      <w:r w:rsidR="004F7F84" w:rsidRPr="005D63A6">
        <w:rPr>
          <w:szCs w:val="24"/>
        </w:rPr>
        <w:t xml:space="preserve"> </w:t>
      </w:r>
      <w:r w:rsidRPr="00676968">
        <w:rPr>
          <w:rFonts w:ascii="Times New Roman" w:hAnsi="Times New Roman"/>
        </w:rPr>
        <w:t xml:space="preserve">finds that the successful </w:t>
      </w:r>
      <w:r w:rsidR="009B674E" w:rsidRPr="00676968">
        <w:rPr>
          <w:rFonts w:ascii="Times New Roman" w:hAnsi="Times New Roman"/>
        </w:rPr>
        <w:t>Tenderer</w:t>
      </w:r>
      <w:r w:rsidRPr="00676968">
        <w:rPr>
          <w:rFonts w:ascii="Times New Roman" w:hAnsi="Times New Roman"/>
        </w:rPr>
        <w:t xml:space="preserve"> (its subcontractor) has violated the conditions of the Contest Regulations and/or </w:t>
      </w:r>
      <w:r w:rsidR="004F7F84" w:rsidRPr="004F7F84">
        <w:rPr>
          <w:rFonts w:ascii="Times New Roman" w:hAnsi="Times New Roman"/>
          <w:szCs w:val="24"/>
        </w:rPr>
        <w:t>Agreement</w:t>
      </w:r>
      <w:r w:rsidR="004F7F84" w:rsidRPr="005D63A6">
        <w:rPr>
          <w:szCs w:val="24"/>
        </w:rPr>
        <w:t xml:space="preserve"> </w:t>
      </w:r>
      <w:r w:rsidRPr="00676968">
        <w:rPr>
          <w:rFonts w:ascii="Times New Roman" w:hAnsi="Times New Roman"/>
        </w:rPr>
        <w:t xml:space="preserve">regarding replacement of the engaged staff or subcontractors or engagement of new subcontractors in the performance of the </w:t>
      </w:r>
      <w:r w:rsidR="004F7F84" w:rsidRPr="004F7F84">
        <w:rPr>
          <w:rFonts w:ascii="Times New Roman" w:hAnsi="Times New Roman"/>
          <w:szCs w:val="24"/>
        </w:rPr>
        <w:t>Agreement</w:t>
      </w:r>
      <w:r w:rsidRPr="00676968">
        <w:rPr>
          <w:rFonts w:ascii="Times New Roman" w:hAnsi="Times New Roman"/>
        </w:rPr>
        <w:t xml:space="preserve">, the </w:t>
      </w:r>
      <w:r w:rsidRPr="00676968">
        <w:rPr>
          <w:rFonts w:ascii="Times New Roman" w:hAnsi="Times New Roman"/>
          <w:szCs w:val="24"/>
        </w:rPr>
        <w:t xml:space="preserve">Contracting Authority </w:t>
      </w:r>
      <w:r w:rsidRPr="00676968">
        <w:rPr>
          <w:rFonts w:ascii="Times New Roman" w:hAnsi="Times New Roman"/>
        </w:rPr>
        <w:t xml:space="preserve">is entitled to apply a contractual penalty for each such case in accordance with the procedure set out in the </w:t>
      </w:r>
      <w:r w:rsidR="004F7F84">
        <w:rPr>
          <w:rFonts w:ascii="Times New Roman" w:hAnsi="Times New Roman"/>
        </w:rPr>
        <w:t>Agreement</w:t>
      </w:r>
      <w:r w:rsidR="004F7F84" w:rsidRPr="000424BB">
        <w:rPr>
          <w:rFonts w:ascii="Times New Roman" w:hAnsi="Times New Roman"/>
        </w:rPr>
        <w:t xml:space="preserve"> </w:t>
      </w:r>
      <w:r w:rsidR="00676968" w:rsidRPr="00676968">
        <w:rPr>
          <w:rFonts w:ascii="Times New Roman" w:hAnsi="Times New Roman"/>
        </w:rPr>
        <w:t>(</w:t>
      </w:r>
      <w:r w:rsidR="00676968" w:rsidRPr="00676968">
        <w:rPr>
          <w:rStyle w:val="tlid-translation"/>
          <w:rFonts w:ascii="Times New Roman" w:hAnsi="Times New Roman"/>
          <w:lang w:val="en"/>
        </w:rPr>
        <w:t>if such penalties and procedure is specified)</w:t>
      </w:r>
      <w:r w:rsidRPr="00676968">
        <w:rPr>
          <w:rFonts w:ascii="Times New Roman" w:hAnsi="Times New Roman"/>
        </w:rPr>
        <w:t>.</w:t>
      </w:r>
    </w:p>
    <w:p w14:paraId="02094DF8" w14:textId="77777777" w:rsidR="00DA0732" w:rsidRPr="005D63A6" w:rsidRDefault="003B575D" w:rsidP="00DA0732">
      <w:pPr>
        <w:pStyle w:val="ListParagraph"/>
        <w:numPr>
          <w:ilvl w:val="2"/>
          <w:numId w:val="13"/>
        </w:numPr>
        <w:spacing w:before="120" w:after="120"/>
        <w:ind w:left="709" w:hanging="709"/>
        <w:jc w:val="both"/>
        <w:rPr>
          <w:rFonts w:ascii="Times New Roman" w:hAnsi="Times New Roman"/>
          <w:szCs w:val="24"/>
        </w:rPr>
      </w:pPr>
      <w:r w:rsidRPr="005D63A6">
        <w:rPr>
          <w:rFonts w:ascii="Times New Roman" w:hAnsi="Times New Roman"/>
          <w:szCs w:val="24"/>
        </w:rPr>
        <w:t>The Contracting Authority shall exclude the Tenderer from further participation in the Contest or reject the Tenderer / Tender if at least one of the following circumstances exists</w:t>
      </w:r>
      <w:r w:rsidR="005244D4" w:rsidRPr="005D63A6">
        <w:rPr>
          <w:rFonts w:ascii="Times New Roman" w:hAnsi="Times New Roman"/>
          <w:szCs w:val="24"/>
        </w:rPr>
        <w:t>:</w:t>
      </w:r>
    </w:p>
    <w:p w14:paraId="15B40B92" w14:textId="101CA966" w:rsidR="00DA0732" w:rsidRPr="005D63A6" w:rsidRDefault="003B575D" w:rsidP="00DA0732">
      <w:pPr>
        <w:pStyle w:val="ListParagraph"/>
        <w:numPr>
          <w:ilvl w:val="3"/>
          <w:numId w:val="13"/>
        </w:numPr>
        <w:spacing w:before="120" w:after="120"/>
        <w:ind w:hanging="877"/>
        <w:jc w:val="both"/>
        <w:rPr>
          <w:rFonts w:ascii="Times New Roman" w:hAnsi="Times New Roman"/>
          <w:szCs w:val="24"/>
        </w:rPr>
      </w:pPr>
      <w:r w:rsidRPr="005D63A6">
        <w:rPr>
          <w:rFonts w:ascii="Times New Roman" w:hAnsi="Times New Roman"/>
          <w:szCs w:val="24"/>
        </w:rPr>
        <w:lastRenderedPageBreak/>
        <w:t xml:space="preserve">The Tenderer does not comply with any of the selection requirements referred to in Clause </w:t>
      </w:r>
      <w:r w:rsidR="00283D0A" w:rsidRPr="005D63A6">
        <w:rPr>
          <w:rFonts w:ascii="Times New Roman" w:hAnsi="Times New Roman"/>
          <w:szCs w:val="24"/>
        </w:rPr>
        <w:t>3.1.</w:t>
      </w:r>
      <w:r w:rsidRPr="005D63A6">
        <w:rPr>
          <w:rFonts w:ascii="Times New Roman" w:hAnsi="Times New Roman"/>
          <w:szCs w:val="24"/>
        </w:rPr>
        <w:t xml:space="preserve"> of the </w:t>
      </w:r>
      <w:r w:rsidR="00522CFC" w:rsidRPr="005D63A6">
        <w:rPr>
          <w:rFonts w:ascii="Times New Roman" w:hAnsi="Times New Roman"/>
          <w:szCs w:val="24"/>
        </w:rPr>
        <w:t xml:space="preserve">Contest </w:t>
      </w:r>
      <w:r w:rsidRPr="005D63A6">
        <w:rPr>
          <w:rFonts w:ascii="Times New Roman" w:hAnsi="Times New Roman"/>
          <w:szCs w:val="24"/>
        </w:rPr>
        <w:t xml:space="preserve">Regulations or the </w:t>
      </w:r>
      <w:r w:rsidR="00522CFC" w:rsidRPr="005D63A6">
        <w:rPr>
          <w:rFonts w:ascii="Times New Roman" w:hAnsi="Times New Roman"/>
          <w:szCs w:val="24"/>
        </w:rPr>
        <w:t xml:space="preserve">Tenderer </w:t>
      </w:r>
      <w:r w:rsidRPr="005D63A6">
        <w:rPr>
          <w:rFonts w:ascii="Times New Roman" w:hAnsi="Times New Roman"/>
          <w:szCs w:val="24"/>
        </w:rPr>
        <w:t xml:space="preserve">has not submitted all the documents referred to in Clause </w:t>
      </w:r>
      <w:r w:rsidR="00283D0A" w:rsidRPr="005D63A6">
        <w:rPr>
          <w:rFonts w:ascii="Times New Roman" w:hAnsi="Times New Roman"/>
          <w:szCs w:val="24"/>
        </w:rPr>
        <w:t>3.2.</w:t>
      </w:r>
      <w:r w:rsidRPr="005D63A6">
        <w:rPr>
          <w:rFonts w:ascii="Times New Roman" w:hAnsi="Times New Roman"/>
          <w:szCs w:val="24"/>
        </w:rPr>
        <w:t xml:space="preserve"> of the </w:t>
      </w:r>
      <w:r w:rsidR="00522CFC" w:rsidRPr="005D63A6">
        <w:rPr>
          <w:rFonts w:ascii="Times New Roman" w:hAnsi="Times New Roman"/>
          <w:szCs w:val="24"/>
        </w:rPr>
        <w:t xml:space="preserve">Contest </w:t>
      </w:r>
      <w:r w:rsidRPr="005D63A6">
        <w:rPr>
          <w:rFonts w:ascii="Times New Roman" w:hAnsi="Times New Roman"/>
          <w:szCs w:val="24"/>
        </w:rPr>
        <w:t>Regulations;</w:t>
      </w:r>
    </w:p>
    <w:p w14:paraId="0F6659CC" w14:textId="4E1ABB91" w:rsidR="00DA0732" w:rsidRPr="005D63A6" w:rsidRDefault="00D45140" w:rsidP="00DA0732">
      <w:pPr>
        <w:pStyle w:val="ListParagraph"/>
        <w:numPr>
          <w:ilvl w:val="3"/>
          <w:numId w:val="13"/>
        </w:numPr>
        <w:spacing w:before="120" w:after="120"/>
        <w:ind w:hanging="877"/>
        <w:jc w:val="both"/>
        <w:rPr>
          <w:rFonts w:ascii="Times New Roman" w:hAnsi="Times New Roman"/>
          <w:szCs w:val="24"/>
        </w:rPr>
      </w:pPr>
      <w:r w:rsidRPr="00D45140">
        <w:rPr>
          <w:rFonts w:ascii="Times New Roman" w:hAnsi="Times New Roman"/>
          <w:szCs w:val="24"/>
        </w:rPr>
        <w:t xml:space="preserve">The </w:t>
      </w:r>
      <w:r>
        <w:rPr>
          <w:rFonts w:ascii="Times New Roman" w:hAnsi="Times New Roman"/>
          <w:szCs w:val="24"/>
        </w:rPr>
        <w:t>Contest Committee</w:t>
      </w:r>
      <w:r w:rsidRPr="00D45140">
        <w:rPr>
          <w:rFonts w:ascii="Times New Roman" w:hAnsi="Times New Roman"/>
          <w:szCs w:val="24"/>
        </w:rPr>
        <w:t xml:space="preserve"> </w:t>
      </w:r>
      <w:r>
        <w:rPr>
          <w:rFonts w:ascii="Times New Roman" w:hAnsi="Times New Roman"/>
          <w:szCs w:val="24"/>
        </w:rPr>
        <w:t>has</w:t>
      </w:r>
      <w:r w:rsidRPr="00D45140">
        <w:rPr>
          <w:rFonts w:ascii="Times New Roman" w:hAnsi="Times New Roman"/>
          <w:szCs w:val="24"/>
        </w:rPr>
        <w:t xml:space="preserve"> establish</w:t>
      </w:r>
      <w:r>
        <w:rPr>
          <w:rFonts w:ascii="Times New Roman" w:hAnsi="Times New Roman"/>
          <w:szCs w:val="24"/>
        </w:rPr>
        <w:t>ed</w:t>
      </w:r>
      <w:r w:rsidRPr="00D45140">
        <w:rPr>
          <w:rFonts w:ascii="Times New Roman" w:hAnsi="Times New Roman"/>
          <w:szCs w:val="24"/>
        </w:rPr>
        <w:t xml:space="preserve"> the conditions laid down in </w:t>
      </w:r>
      <w:r w:rsidR="008F7265">
        <w:rPr>
          <w:rFonts w:ascii="Times New Roman" w:hAnsi="Times New Roman"/>
          <w:szCs w:val="24"/>
        </w:rPr>
        <w:t>Clause</w:t>
      </w:r>
      <w:r w:rsidRPr="00D45140">
        <w:rPr>
          <w:rFonts w:ascii="Times New Roman" w:hAnsi="Times New Roman"/>
          <w:szCs w:val="24"/>
        </w:rPr>
        <w:t xml:space="preserve"> 7.2 and 7.3</w:t>
      </w:r>
      <w:r w:rsidR="00522CFC" w:rsidRPr="005D63A6">
        <w:rPr>
          <w:rFonts w:ascii="Times New Roman" w:hAnsi="Times New Roman"/>
          <w:szCs w:val="24"/>
        </w:rPr>
        <w:t>;</w:t>
      </w:r>
    </w:p>
    <w:p w14:paraId="73349F39" w14:textId="251F8B57" w:rsidR="00522CFC" w:rsidRPr="005D63A6" w:rsidRDefault="00522CFC" w:rsidP="00DA0732">
      <w:pPr>
        <w:pStyle w:val="ListParagraph"/>
        <w:numPr>
          <w:ilvl w:val="3"/>
          <w:numId w:val="13"/>
        </w:numPr>
        <w:spacing w:before="120" w:after="120"/>
        <w:ind w:hanging="877"/>
        <w:jc w:val="both"/>
        <w:rPr>
          <w:rFonts w:ascii="Times New Roman" w:hAnsi="Times New Roman"/>
          <w:szCs w:val="24"/>
        </w:rPr>
      </w:pPr>
      <w:r w:rsidRPr="005D63A6">
        <w:rPr>
          <w:rStyle w:val="tlid-translation"/>
          <w:rFonts w:ascii="Times New Roman" w:hAnsi="Times New Roman"/>
        </w:rPr>
        <w:t xml:space="preserve">The Tenderer has not provided explanations in accordance with Clause </w:t>
      </w:r>
      <w:r w:rsidR="001058E1">
        <w:rPr>
          <w:rStyle w:val="tlid-translation"/>
          <w:rFonts w:ascii="Times New Roman" w:hAnsi="Times New Roman"/>
        </w:rPr>
        <w:t>10</w:t>
      </w:r>
      <w:r w:rsidR="00C74049" w:rsidRPr="005D63A6">
        <w:rPr>
          <w:rStyle w:val="tlid-translation"/>
          <w:rFonts w:ascii="Times New Roman" w:hAnsi="Times New Roman"/>
        </w:rPr>
        <w:t>.1.</w:t>
      </w:r>
      <w:r w:rsidR="001058E1">
        <w:rPr>
          <w:rStyle w:val="tlid-translation"/>
          <w:rFonts w:ascii="Times New Roman" w:hAnsi="Times New Roman"/>
        </w:rPr>
        <w:t>1</w:t>
      </w:r>
      <w:r w:rsidR="00C74049" w:rsidRPr="005D63A6">
        <w:rPr>
          <w:rStyle w:val="tlid-translation"/>
          <w:rFonts w:ascii="Times New Roman" w:hAnsi="Times New Roman"/>
        </w:rPr>
        <w:t>.</w:t>
      </w:r>
      <w:r w:rsidRPr="005D63A6">
        <w:rPr>
          <w:rStyle w:val="tlid-translation"/>
          <w:rFonts w:ascii="Times New Roman" w:hAnsi="Times New Roman"/>
        </w:rPr>
        <w:t xml:space="preserve"> of the Contest Regulations or has not provided other information requested by the </w:t>
      </w:r>
      <w:r w:rsidRPr="005D63A6">
        <w:rPr>
          <w:rFonts w:ascii="Times New Roman" w:hAnsi="Times New Roman"/>
          <w:szCs w:val="24"/>
        </w:rPr>
        <w:t>Contracting Authority</w:t>
      </w:r>
      <w:r w:rsidRPr="005D63A6">
        <w:rPr>
          <w:rStyle w:val="tlid-translation"/>
          <w:rFonts w:ascii="Times New Roman" w:hAnsi="Times New Roman"/>
        </w:rPr>
        <w:t>.</w:t>
      </w:r>
    </w:p>
    <w:p w14:paraId="73F9F33B" w14:textId="02EF9E09" w:rsidR="00947623" w:rsidRPr="00E3247F" w:rsidRDefault="009358A4" w:rsidP="00DA0732">
      <w:pPr>
        <w:pStyle w:val="ListParagraph"/>
        <w:numPr>
          <w:ilvl w:val="2"/>
          <w:numId w:val="13"/>
        </w:numPr>
        <w:spacing w:after="360"/>
        <w:ind w:left="709" w:hanging="709"/>
        <w:jc w:val="both"/>
        <w:rPr>
          <w:rFonts w:ascii="Times New Roman" w:hAnsi="Times New Roman"/>
          <w:szCs w:val="24"/>
        </w:rPr>
      </w:pPr>
      <w:r w:rsidRPr="00E3247F">
        <w:rPr>
          <w:rFonts w:ascii="Times New Roman" w:hAnsi="Times New Roman"/>
          <w:szCs w:val="24"/>
        </w:rPr>
        <w:t xml:space="preserve">The </w:t>
      </w:r>
      <w:r w:rsidR="00265F80" w:rsidRPr="00E3247F">
        <w:rPr>
          <w:rFonts w:ascii="Times New Roman" w:hAnsi="Times New Roman"/>
          <w:szCs w:val="24"/>
        </w:rPr>
        <w:t xml:space="preserve">Contest </w:t>
      </w:r>
      <w:r w:rsidR="0032282C" w:rsidRPr="00E3247F">
        <w:rPr>
          <w:rFonts w:ascii="Times New Roman" w:hAnsi="Times New Roman"/>
          <w:szCs w:val="24"/>
        </w:rPr>
        <w:t>Regulations are</w:t>
      </w:r>
      <w:r w:rsidR="0080032C" w:rsidRPr="00E3247F">
        <w:rPr>
          <w:rFonts w:ascii="Times New Roman" w:hAnsi="Times New Roman"/>
          <w:szCs w:val="24"/>
        </w:rPr>
        <w:t xml:space="preserve"> prepared in English</w:t>
      </w:r>
      <w:r w:rsidR="007756F7" w:rsidRPr="00E3247F">
        <w:rPr>
          <w:rFonts w:ascii="Times New Roman" w:hAnsi="Times New Roman"/>
          <w:szCs w:val="24"/>
        </w:rPr>
        <w:t>.</w:t>
      </w:r>
    </w:p>
    <w:p w14:paraId="56F517AB" w14:textId="7EDF7685" w:rsidR="00947623" w:rsidRPr="00E3247F" w:rsidRDefault="0080032C" w:rsidP="00E25714">
      <w:pPr>
        <w:pStyle w:val="Heading1"/>
        <w:numPr>
          <w:ilvl w:val="0"/>
          <w:numId w:val="20"/>
        </w:numPr>
        <w:spacing w:after="240"/>
        <w:ind w:left="357" w:hanging="357"/>
        <w:jc w:val="center"/>
        <w:rPr>
          <w:rFonts w:ascii="Times New Roman" w:hAnsi="Times New Roman" w:cs="Times New Roman"/>
          <w:caps/>
          <w:sz w:val="24"/>
          <w:szCs w:val="24"/>
        </w:rPr>
      </w:pPr>
      <w:bookmarkStart w:id="6" w:name="_Toc38541522"/>
      <w:r w:rsidRPr="00E3247F">
        <w:rPr>
          <w:rFonts w:ascii="Times New Roman" w:hAnsi="Times New Roman" w:cs="Times New Roman"/>
          <w:caps/>
          <w:sz w:val="24"/>
          <w:szCs w:val="24"/>
        </w:rPr>
        <w:t xml:space="preserve">Information on the subject of the </w:t>
      </w:r>
      <w:r w:rsidR="006D5E49" w:rsidRPr="00E3247F">
        <w:rPr>
          <w:rFonts w:ascii="Times New Roman" w:hAnsi="Times New Roman" w:cs="Times New Roman"/>
          <w:caps/>
          <w:sz w:val="24"/>
          <w:szCs w:val="24"/>
        </w:rPr>
        <w:t>contest</w:t>
      </w:r>
      <w:bookmarkEnd w:id="6"/>
    </w:p>
    <w:p w14:paraId="1399D111" w14:textId="2EDFDB6E" w:rsidR="009F0741" w:rsidRPr="00E3247F" w:rsidRDefault="00A12E03" w:rsidP="00E25714">
      <w:pPr>
        <w:pStyle w:val="Heading1"/>
        <w:numPr>
          <w:ilvl w:val="1"/>
          <w:numId w:val="20"/>
        </w:numPr>
        <w:spacing w:before="0" w:after="0"/>
        <w:rPr>
          <w:rFonts w:ascii="Times New Roman" w:hAnsi="Times New Roman" w:cs="Times New Roman"/>
          <w:sz w:val="24"/>
          <w:szCs w:val="24"/>
        </w:rPr>
      </w:pPr>
      <w:r w:rsidRPr="00E3247F">
        <w:rPr>
          <w:rFonts w:ascii="Times New Roman" w:hAnsi="Times New Roman" w:cs="Times New Roman"/>
          <w:sz w:val="24"/>
          <w:szCs w:val="24"/>
        </w:rPr>
        <w:t xml:space="preserve"> </w:t>
      </w:r>
      <w:bookmarkStart w:id="7" w:name="_Toc38541523"/>
      <w:r w:rsidR="0080032C" w:rsidRPr="00E3247F">
        <w:rPr>
          <w:rFonts w:ascii="Times New Roman" w:hAnsi="Times New Roman" w:cs="Times New Roman"/>
          <w:sz w:val="24"/>
          <w:szCs w:val="24"/>
        </w:rPr>
        <w:t xml:space="preserve">Subject of the </w:t>
      </w:r>
      <w:r w:rsidR="006D5E49" w:rsidRPr="00E3247F">
        <w:rPr>
          <w:rFonts w:ascii="Times New Roman" w:hAnsi="Times New Roman" w:cs="Times New Roman"/>
          <w:sz w:val="24"/>
          <w:szCs w:val="24"/>
        </w:rPr>
        <w:t>Contest</w:t>
      </w:r>
      <w:bookmarkEnd w:id="7"/>
    </w:p>
    <w:p w14:paraId="499B8F5F" w14:textId="38FCB865" w:rsidR="00152F7B" w:rsidRPr="00E3247F" w:rsidRDefault="009F0741" w:rsidP="00E25714">
      <w:pPr>
        <w:pStyle w:val="Heading1"/>
        <w:numPr>
          <w:ilvl w:val="2"/>
          <w:numId w:val="20"/>
        </w:numPr>
        <w:spacing w:before="120" w:after="120"/>
        <w:jc w:val="both"/>
        <w:rPr>
          <w:rFonts w:ascii="Times New Roman" w:hAnsi="Times New Roman" w:cs="Times New Roman"/>
          <w:b w:val="0"/>
          <w:sz w:val="24"/>
          <w:szCs w:val="24"/>
        </w:rPr>
      </w:pPr>
      <w:bookmarkStart w:id="8" w:name="_Toc38541524"/>
      <w:r w:rsidRPr="00E3247F">
        <w:rPr>
          <w:rFonts w:ascii="Times New Roman" w:hAnsi="Times New Roman" w:cs="Times New Roman"/>
          <w:b w:val="0"/>
          <w:sz w:val="24"/>
          <w:szCs w:val="24"/>
        </w:rPr>
        <w:t xml:space="preserve">The Subject of the Contest and the subsequent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Pr="00E3247F">
        <w:rPr>
          <w:rFonts w:ascii="Times New Roman" w:hAnsi="Times New Roman" w:cs="Times New Roman"/>
          <w:b w:val="0"/>
          <w:sz w:val="24"/>
          <w:szCs w:val="24"/>
        </w:rPr>
        <w:t xml:space="preserve">is </w:t>
      </w:r>
      <w:r w:rsidR="00152F7B" w:rsidRPr="00E3247F">
        <w:rPr>
          <w:rFonts w:ascii="Times New Roman" w:hAnsi="Times New Roman" w:cs="Times New Roman"/>
          <w:b w:val="0"/>
          <w:sz w:val="24"/>
          <w:szCs w:val="24"/>
        </w:rPr>
        <w:t xml:space="preserve">in accordance with the Technical Specification (Annex No. 1), the </w:t>
      </w:r>
      <w:r w:rsidR="006860F5">
        <w:rPr>
          <w:rFonts w:ascii="Times New Roman" w:hAnsi="Times New Roman" w:cs="Times New Roman"/>
          <w:b w:val="0"/>
          <w:sz w:val="24"/>
          <w:szCs w:val="24"/>
        </w:rPr>
        <w:t>T</w:t>
      </w:r>
      <w:r w:rsidR="00152F7B" w:rsidRPr="00E3247F">
        <w:rPr>
          <w:rFonts w:ascii="Times New Roman" w:hAnsi="Times New Roman" w:cs="Times New Roman"/>
          <w:b w:val="0"/>
          <w:sz w:val="24"/>
          <w:szCs w:val="24"/>
        </w:rPr>
        <w:t>ender</w:t>
      </w:r>
      <w:r w:rsidR="006860F5">
        <w:rPr>
          <w:rFonts w:ascii="Times New Roman" w:hAnsi="Times New Roman" w:cs="Times New Roman"/>
          <w:b w:val="0"/>
          <w:sz w:val="24"/>
          <w:szCs w:val="24"/>
        </w:rPr>
        <w:t xml:space="preserve"> </w:t>
      </w:r>
      <w:r w:rsidR="00152F7B" w:rsidRPr="00E3247F">
        <w:rPr>
          <w:rFonts w:ascii="Times New Roman" w:hAnsi="Times New Roman" w:cs="Times New Roman"/>
          <w:b w:val="0"/>
          <w:sz w:val="24"/>
          <w:szCs w:val="24"/>
        </w:rPr>
        <w:t xml:space="preserve">submitted by the Tenderer, terms of the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00152F7B" w:rsidRPr="00E3247F">
        <w:rPr>
          <w:rFonts w:ascii="Times New Roman" w:hAnsi="Times New Roman" w:cs="Times New Roman"/>
          <w:b w:val="0"/>
          <w:sz w:val="24"/>
          <w:szCs w:val="24"/>
        </w:rPr>
        <w:t>and the laws and regulations of the Republic of Latvia,</w:t>
      </w:r>
      <w:r w:rsidR="00622F26" w:rsidRPr="00E3247F">
        <w:rPr>
          <w:rFonts w:ascii="Times New Roman" w:hAnsi="Times New Roman" w:cs="Times New Roman"/>
          <w:b w:val="0"/>
          <w:sz w:val="24"/>
          <w:szCs w:val="24"/>
        </w:rPr>
        <w:t xml:space="preserve"> provision of</w:t>
      </w:r>
      <w:r w:rsidR="00152F7B" w:rsidRPr="00E3247F">
        <w:rPr>
          <w:rFonts w:ascii="Times New Roman" w:hAnsi="Times New Roman" w:cs="Times New Roman"/>
          <w:b w:val="0"/>
          <w:sz w:val="24"/>
          <w:szCs w:val="24"/>
        </w:rPr>
        <w:t xml:space="preserve"> the balancing service for the Contracting Authority, to meet short term fluctuations in gas demand or supply, by ensuring the supply of necessary natural gas amounts to the virtual trading point and off-take of the necessary natural gas amounts from the virtual trading point in the amounts requested by the Contracting Authority.</w:t>
      </w:r>
    </w:p>
    <w:p w14:paraId="241CFAA3" w14:textId="58A5988D" w:rsidR="006E0D34" w:rsidRPr="00E3247F" w:rsidRDefault="006E0D34" w:rsidP="00E25714">
      <w:pPr>
        <w:pStyle w:val="Heading1"/>
        <w:numPr>
          <w:ilvl w:val="2"/>
          <w:numId w:val="20"/>
        </w:numPr>
        <w:spacing w:before="120" w:after="120"/>
        <w:jc w:val="both"/>
        <w:rPr>
          <w:rFonts w:ascii="Times New Roman" w:hAnsi="Times New Roman" w:cs="Times New Roman"/>
          <w:b w:val="0"/>
          <w:sz w:val="24"/>
          <w:szCs w:val="24"/>
        </w:rPr>
      </w:pPr>
      <w:bookmarkStart w:id="9" w:name="_Toc38541525"/>
      <w:bookmarkEnd w:id="8"/>
      <w:r w:rsidRPr="00E3247F">
        <w:rPr>
          <w:rFonts w:ascii="Times New Roman" w:hAnsi="Times New Roman" w:cs="Times New Roman"/>
          <w:b w:val="0"/>
          <w:bCs w:val="0"/>
          <w:sz w:val="24"/>
          <w:szCs w:val="24"/>
        </w:rPr>
        <w:t xml:space="preserve">Procurement nomenclature CPV code: </w:t>
      </w:r>
      <w:r w:rsidR="00EE0326" w:rsidRPr="00E3247F">
        <w:rPr>
          <w:rFonts w:ascii="Times New Roman" w:hAnsi="Times New Roman"/>
          <w:b w:val="0"/>
          <w:bCs w:val="0"/>
          <w:sz w:val="24"/>
          <w:szCs w:val="24"/>
          <w:lang w:eastAsia="lv-LV"/>
        </w:rPr>
        <w:t>76000000-3 (Services related to the oil and gas industry)</w:t>
      </w:r>
      <w:r w:rsidRPr="00E3247F">
        <w:rPr>
          <w:rFonts w:ascii="Times New Roman" w:hAnsi="Times New Roman" w:cs="Times New Roman"/>
          <w:b w:val="0"/>
          <w:bCs w:val="0"/>
          <w:sz w:val="24"/>
          <w:szCs w:val="24"/>
        </w:rPr>
        <w:t>.</w:t>
      </w:r>
    </w:p>
    <w:p w14:paraId="49241B33" w14:textId="0E5BDFFC" w:rsidR="00A24A74" w:rsidRPr="009D18AB" w:rsidRDefault="008C70B9" w:rsidP="00E25714">
      <w:pPr>
        <w:pStyle w:val="Heading1"/>
        <w:numPr>
          <w:ilvl w:val="2"/>
          <w:numId w:val="20"/>
        </w:numPr>
        <w:spacing w:before="120" w:after="120"/>
        <w:jc w:val="both"/>
        <w:rPr>
          <w:rFonts w:ascii="Times New Roman" w:hAnsi="Times New Roman" w:cs="Times New Roman"/>
          <w:b w:val="0"/>
          <w:sz w:val="24"/>
          <w:szCs w:val="24"/>
        </w:rPr>
      </w:pPr>
      <w:r w:rsidRPr="009D18AB">
        <w:rPr>
          <w:rFonts w:ascii="Times New Roman" w:hAnsi="Times New Roman" w:cs="Times New Roman"/>
          <w:b w:val="0"/>
          <w:sz w:val="24"/>
          <w:szCs w:val="24"/>
        </w:rPr>
        <w:t>All communication shall be in English, Russian or Latvian languages.  All documentation must be prepared in Latvian</w:t>
      </w:r>
      <w:r w:rsidR="009D18AB" w:rsidRPr="009D18AB">
        <w:rPr>
          <w:rFonts w:ascii="Times New Roman" w:hAnsi="Times New Roman" w:cs="Times New Roman"/>
          <w:b w:val="0"/>
          <w:sz w:val="24"/>
          <w:szCs w:val="24"/>
        </w:rPr>
        <w:t xml:space="preserve"> </w:t>
      </w:r>
      <w:r w:rsidR="00A24A74" w:rsidRPr="009D18AB">
        <w:rPr>
          <w:rFonts w:ascii="Times New Roman" w:hAnsi="Times New Roman" w:cs="Times New Roman"/>
          <w:b w:val="0"/>
          <w:sz w:val="24"/>
          <w:szCs w:val="24"/>
        </w:rPr>
        <w:t>or English.</w:t>
      </w:r>
    </w:p>
    <w:p w14:paraId="26B60339" w14:textId="365432F1" w:rsidR="00A24A74" w:rsidRPr="00E3247F" w:rsidRDefault="004F7F84" w:rsidP="00E25714">
      <w:pPr>
        <w:pStyle w:val="Heading1"/>
        <w:numPr>
          <w:ilvl w:val="1"/>
          <w:numId w:val="20"/>
        </w:numPr>
        <w:spacing w:after="120"/>
        <w:ind w:left="567" w:hanging="567"/>
        <w:jc w:val="both"/>
        <w:rPr>
          <w:rFonts w:ascii="Times New Roman" w:hAnsi="Times New Roman" w:cs="Times New Roman"/>
          <w:bCs w:val="0"/>
          <w:sz w:val="24"/>
          <w:szCs w:val="24"/>
        </w:rPr>
      </w:pPr>
      <w:bookmarkStart w:id="10" w:name="_Toc369060816"/>
      <w:bookmarkStart w:id="11" w:name="_Toc15628141"/>
      <w:bookmarkStart w:id="12" w:name="_Toc38541527"/>
      <w:bookmarkEnd w:id="9"/>
      <w:r w:rsidRPr="004F7F84">
        <w:rPr>
          <w:rFonts w:ascii="Times New Roman" w:hAnsi="Times New Roman"/>
          <w:sz w:val="24"/>
          <w:szCs w:val="24"/>
        </w:rPr>
        <w:t xml:space="preserve">Agreement </w:t>
      </w:r>
      <w:r w:rsidR="00A24A74" w:rsidRPr="00E3247F">
        <w:rPr>
          <w:rFonts w:ascii="Times New Roman" w:hAnsi="Times New Roman" w:cs="Times New Roman"/>
          <w:bCs w:val="0"/>
          <w:sz w:val="24"/>
          <w:szCs w:val="24"/>
        </w:rPr>
        <w:t xml:space="preserve">Place and Time </w:t>
      </w:r>
      <w:bookmarkEnd w:id="10"/>
      <w:r w:rsidR="00A24A74" w:rsidRPr="00E3247F">
        <w:rPr>
          <w:rFonts w:ascii="Times New Roman" w:hAnsi="Times New Roman" w:cs="Times New Roman"/>
          <w:bCs w:val="0"/>
          <w:sz w:val="24"/>
          <w:szCs w:val="24"/>
        </w:rPr>
        <w:t>of Completion</w:t>
      </w:r>
      <w:bookmarkEnd w:id="11"/>
    </w:p>
    <w:p w14:paraId="23E6E3A3" w14:textId="5CFFA8BE" w:rsidR="002E39AD" w:rsidRPr="00E3247F" w:rsidRDefault="004B5E43" w:rsidP="00E25714">
      <w:pPr>
        <w:pStyle w:val="Heading1"/>
        <w:numPr>
          <w:ilvl w:val="2"/>
          <w:numId w:val="20"/>
        </w:numPr>
        <w:spacing w:before="120" w:after="0"/>
        <w:jc w:val="both"/>
        <w:rPr>
          <w:rFonts w:ascii="Times New Roman" w:hAnsi="Times New Roman" w:cs="Times New Roman"/>
          <w:b w:val="0"/>
          <w:sz w:val="24"/>
          <w:szCs w:val="24"/>
        </w:rPr>
      </w:pPr>
      <w:r w:rsidRPr="00E3247F">
        <w:rPr>
          <w:rFonts w:ascii="Times New Roman" w:hAnsi="Times New Roman" w:cs="Times New Roman"/>
          <w:b w:val="0"/>
          <w:sz w:val="24"/>
          <w:szCs w:val="24"/>
        </w:rPr>
        <w:t xml:space="preserve">The place of the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Pr="00E3247F">
        <w:rPr>
          <w:rFonts w:ascii="Times New Roman" w:hAnsi="Times New Roman" w:cs="Times New Roman"/>
          <w:b w:val="0"/>
          <w:sz w:val="24"/>
          <w:szCs w:val="24"/>
        </w:rPr>
        <w:t>performance</w:t>
      </w:r>
      <w:r w:rsidR="00A24A74" w:rsidRPr="00E3247F">
        <w:rPr>
          <w:rFonts w:ascii="Times New Roman" w:hAnsi="Times New Roman" w:cs="Times New Roman"/>
          <w:b w:val="0"/>
          <w:sz w:val="24"/>
          <w:szCs w:val="24"/>
        </w:rPr>
        <w:t xml:space="preserve">: </w:t>
      </w:r>
      <w:r w:rsidR="001054D6" w:rsidRPr="00E3247F">
        <w:rPr>
          <w:rFonts w:ascii="Times New Roman" w:hAnsi="Times New Roman" w:cs="Times New Roman"/>
          <w:b w:val="0"/>
          <w:sz w:val="24"/>
          <w:szCs w:val="24"/>
        </w:rPr>
        <w:t>Republic of Latvia</w:t>
      </w:r>
      <w:r w:rsidR="00A24A74" w:rsidRPr="00E3247F">
        <w:rPr>
          <w:rFonts w:ascii="Times New Roman" w:hAnsi="Times New Roman" w:cs="Times New Roman"/>
          <w:b w:val="0"/>
          <w:sz w:val="24"/>
          <w:szCs w:val="24"/>
        </w:rPr>
        <w:t>.</w:t>
      </w:r>
    </w:p>
    <w:p w14:paraId="7BB08952" w14:textId="0E5A6A4C" w:rsidR="00DF27E2" w:rsidRPr="00E3247F" w:rsidRDefault="00534E59" w:rsidP="00E25714">
      <w:pPr>
        <w:pStyle w:val="Heading1"/>
        <w:numPr>
          <w:ilvl w:val="2"/>
          <w:numId w:val="20"/>
        </w:numPr>
        <w:spacing w:before="120" w:after="0"/>
        <w:jc w:val="both"/>
        <w:rPr>
          <w:rFonts w:ascii="Times New Roman" w:hAnsi="Times New Roman" w:cs="Times New Roman"/>
          <w:b w:val="0"/>
          <w:sz w:val="24"/>
          <w:szCs w:val="24"/>
        </w:rPr>
      </w:pPr>
      <w:r w:rsidRPr="00E3247F">
        <w:rPr>
          <w:rFonts w:ascii="Times New Roman" w:hAnsi="Times New Roman" w:cs="Times New Roman"/>
          <w:b w:val="0"/>
          <w:sz w:val="24"/>
          <w:szCs w:val="24"/>
        </w:rPr>
        <w:t xml:space="preserve">The estimated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Pr="00E3247F">
        <w:rPr>
          <w:rFonts w:ascii="Times New Roman" w:hAnsi="Times New Roman" w:cs="Times New Roman"/>
          <w:b w:val="0"/>
          <w:sz w:val="24"/>
          <w:szCs w:val="24"/>
        </w:rPr>
        <w:t xml:space="preserve">duration: </w:t>
      </w:r>
      <w:r w:rsidR="0036044C" w:rsidRPr="00E3247F">
        <w:rPr>
          <w:rFonts w:ascii="Times New Roman" w:hAnsi="Times New Roman" w:cs="Times New Roman"/>
          <w:b w:val="0"/>
          <w:sz w:val="24"/>
          <w:szCs w:val="24"/>
        </w:rPr>
        <w:t xml:space="preserve">12 (twelve) months from the entry into force of the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0036044C" w:rsidRPr="00E3247F">
        <w:rPr>
          <w:rFonts w:ascii="Times New Roman" w:hAnsi="Times New Roman" w:cs="Times New Roman"/>
          <w:b w:val="0"/>
          <w:sz w:val="24"/>
          <w:szCs w:val="24"/>
        </w:rPr>
        <w:t xml:space="preserve">or until the moment when the total amount of the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0036044C" w:rsidRPr="00E3247F">
        <w:rPr>
          <w:rFonts w:ascii="Times New Roman" w:hAnsi="Times New Roman" w:cs="Times New Roman"/>
          <w:b w:val="0"/>
          <w:sz w:val="24"/>
          <w:szCs w:val="24"/>
        </w:rPr>
        <w:t>is reached, whichever comes first.</w:t>
      </w:r>
    </w:p>
    <w:p w14:paraId="3C185B8C" w14:textId="77777777" w:rsidR="00DF27E2" w:rsidRPr="005D63A6" w:rsidRDefault="00DF27E2" w:rsidP="00DF27E2">
      <w:pPr>
        <w:pStyle w:val="Heading1"/>
        <w:spacing w:before="0" w:after="0"/>
        <w:jc w:val="both"/>
        <w:rPr>
          <w:rFonts w:ascii="Times New Roman" w:hAnsi="Times New Roman" w:cs="Times New Roman"/>
          <w:sz w:val="24"/>
          <w:szCs w:val="24"/>
        </w:rPr>
      </w:pPr>
    </w:p>
    <w:p w14:paraId="013A7861" w14:textId="03044231" w:rsidR="00947623" w:rsidRPr="005D63A6" w:rsidRDefault="0080032C" w:rsidP="00E25714">
      <w:pPr>
        <w:pStyle w:val="Heading1"/>
        <w:numPr>
          <w:ilvl w:val="0"/>
          <w:numId w:val="20"/>
        </w:numPr>
        <w:spacing w:before="0" w:after="240"/>
        <w:ind w:left="357" w:hanging="357"/>
        <w:jc w:val="center"/>
        <w:rPr>
          <w:rFonts w:ascii="Times New Roman" w:hAnsi="Times New Roman" w:cs="Times New Roman"/>
          <w:bCs w:val="0"/>
          <w:sz w:val="24"/>
          <w:szCs w:val="24"/>
        </w:rPr>
      </w:pPr>
      <w:bookmarkStart w:id="13" w:name="_Toc38541528"/>
      <w:bookmarkEnd w:id="12"/>
      <w:r w:rsidRPr="005D63A6">
        <w:rPr>
          <w:rFonts w:ascii="Times New Roman" w:hAnsi="Times New Roman" w:cs="Times New Roman"/>
          <w:bCs w:val="0"/>
          <w:sz w:val="24"/>
          <w:szCs w:val="24"/>
        </w:rPr>
        <w:t xml:space="preserve">TENDERER </w:t>
      </w:r>
      <w:r w:rsidR="004B78E0" w:rsidRPr="005D63A6">
        <w:rPr>
          <w:rFonts w:ascii="Times New Roman" w:hAnsi="Times New Roman" w:cs="Times New Roman"/>
          <w:bCs w:val="0"/>
          <w:sz w:val="24"/>
          <w:szCs w:val="24"/>
        </w:rPr>
        <w:t xml:space="preserve">SELECTION REQUIREMENTS, </w:t>
      </w:r>
      <w:bookmarkEnd w:id="13"/>
      <w:r w:rsidR="002557BC" w:rsidRPr="005D63A6">
        <w:rPr>
          <w:rFonts w:ascii="Times New Roman" w:hAnsi="Times New Roman" w:cs="Times New Roman"/>
          <w:bCs w:val="0"/>
          <w:sz w:val="24"/>
          <w:szCs w:val="24"/>
        </w:rPr>
        <w:t>DOCUMENTS TO BE SUBMITTED</w:t>
      </w:r>
    </w:p>
    <w:p w14:paraId="72E69640" w14:textId="2ED16A7D" w:rsidR="00EE57DD" w:rsidRPr="005D63A6" w:rsidRDefault="00CF7475" w:rsidP="00E25714">
      <w:pPr>
        <w:pStyle w:val="BodyText3"/>
        <w:numPr>
          <w:ilvl w:val="1"/>
          <w:numId w:val="20"/>
        </w:numPr>
        <w:ind w:left="709" w:hanging="709"/>
        <w:jc w:val="both"/>
        <w:rPr>
          <w:rFonts w:ascii="Times New Roman" w:hAnsi="Times New Roman"/>
          <w:b/>
          <w:bCs/>
          <w:sz w:val="24"/>
          <w:szCs w:val="24"/>
        </w:rPr>
      </w:pPr>
      <w:r w:rsidRPr="005D63A6">
        <w:rPr>
          <w:rFonts w:ascii="Times New Roman" w:hAnsi="Times New Roman"/>
          <w:b/>
          <w:bCs/>
          <w:sz w:val="24"/>
          <w:szCs w:val="24"/>
        </w:rPr>
        <w:t xml:space="preserve"> </w:t>
      </w:r>
      <w:r w:rsidR="00EE57DD" w:rsidRPr="005D63A6">
        <w:rPr>
          <w:rFonts w:ascii="Times New Roman" w:hAnsi="Times New Roman"/>
          <w:b/>
          <w:bCs/>
          <w:sz w:val="24"/>
          <w:szCs w:val="24"/>
        </w:rPr>
        <w:t>Requirements for the Tenderer:</w:t>
      </w:r>
    </w:p>
    <w:p w14:paraId="3B28D58A" w14:textId="33E2FD8B" w:rsidR="00947623" w:rsidRPr="005D63A6" w:rsidRDefault="00EE57DD" w:rsidP="00E25714">
      <w:pPr>
        <w:pStyle w:val="BodyText3"/>
        <w:numPr>
          <w:ilvl w:val="2"/>
          <w:numId w:val="20"/>
        </w:numPr>
        <w:jc w:val="both"/>
        <w:rPr>
          <w:rFonts w:ascii="Times New Roman" w:hAnsi="Times New Roman"/>
          <w:sz w:val="24"/>
          <w:szCs w:val="24"/>
        </w:rPr>
      </w:pPr>
      <w:r w:rsidRPr="005D63A6">
        <w:rPr>
          <w:rFonts w:ascii="Times New Roman" w:hAnsi="Times New Roman"/>
          <w:sz w:val="24"/>
          <w:szCs w:val="24"/>
        </w:rPr>
        <w:t>The terms of exclusion and the documents to be submitted for their eligibility verification, the qualification requirements and the documents to be submitted to certify their fulfilment:</w:t>
      </w:r>
    </w:p>
    <w:tbl>
      <w:tblPr>
        <w:tblpPr w:leftFromText="180" w:rightFromText="180" w:vertAnchor="text" w:horzAnchor="margin"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977"/>
      </w:tblGrid>
      <w:tr w:rsidR="00EE57DD" w:rsidRPr="00C86C99" w14:paraId="2046FB32" w14:textId="30079DB3" w:rsidTr="0009450C">
        <w:trPr>
          <w:trHeight w:val="700"/>
        </w:trPr>
        <w:tc>
          <w:tcPr>
            <w:tcW w:w="9776" w:type="dxa"/>
            <w:gridSpan w:val="4"/>
          </w:tcPr>
          <w:p w14:paraId="2F39A7C8" w14:textId="26A7D075" w:rsidR="00EE57DD" w:rsidRPr="00C86C99" w:rsidRDefault="00EE57DD" w:rsidP="00EE57DD">
            <w:pPr>
              <w:keepLines/>
              <w:spacing w:before="120" w:after="120"/>
              <w:jc w:val="center"/>
              <w:rPr>
                <w:rFonts w:ascii="Times New Roman" w:hAnsi="Times New Roman"/>
                <w:b/>
                <w:smallCaps/>
                <w:szCs w:val="24"/>
              </w:rPr>
            </w:pPr>
            <w:r w:rsidRPr="00C86C99">
              <w:rPr>
                <w:rFonts w:ascii="Times New Roman" w:hAnsi="Times New Roman"/>
                <w:b/>
                <w:smallCaps/>
                <w:szCs w:val="24"/>
              </w:rPr>
              <w:t>Non-eligibility of Exclusion Conditions</w:t>
            </w:r>
          </w:p>
        </w:tc>
      </w:tr>
      <w:tr w:rsidR="00EE57DD" w:rsidRPr="00C86C99" w14:paraId="5D366426" w14:textId="51E66FA2" w:rsidTr="003C1C51">
        <w:trPr>
          <w:trHeight w:val="700"/>
        </w:trPr>
        <w:tc>
          <w:tcPr>
            <w:tcW w:w="1129" w:type="dxa"/>
          </w:tcPr>
          <w:p w14:paraId="5E1F6296" w14:textId="77777777" w:rsidR="00EE57DD" w:rsidRPr="00C86C99" w:rsidRDefault="00EE57DD" w:rsidP="00EE57DD">
            <w:pPr>
              <w:keepLines/>
              <w:spacing w:before="120" w:after="120"/>
              <w:jc w:val="both"/>
              <w:rPr>
                <w:rFonts w:ascii="Times New Roman" w:hAnsi="Times New Roman"/>
                <w:smallCaps/>
                <w:szCs w:val="24"/>
              </w:rPr>
            </w:pPr>
          </w:p>
        </w:tc>
        <w:tc>
          <w:tcPr>
            <w:tcW w:w="2835" w:type="dxa"/>
          </w:tcPr>
          <w:p w14:paraId="751601E2" w14:textId="4C0B73DF" w:rsidR="00EE57DD" w:rsidRPr="00C86C99" w:rsidRDefault="00EE57DD" w:rsidP="00EE57DD">
            <w:pPr>
              <w:keepLines/>
              <w:spacing w:before="120" w:after="120"/>
              <w:jc w:val="center"/>
              <w:rPr>
                <w:rFonts w:ascii="Times New Roman" w:hAnsi="Times New Roman"/>
                <w:b/>
                <w:bCs/>
                <w:smallCaps/>
                <w:szCs w:val="24"/>
              </w:rPr>
            </w:pPr>
            <w:r w:rsidRPr="00C86C99">
              <w:rPr>
                <w:rFonts w:ascii="Times New Roman" w:hAnsi="Times New Roman"/>
                <w:b/>
                <w:szCs w:val="24"/>
              </w:rPr>
              <w:t xml:space="preserve">Exclusion condition, according to which the </w:t>
            </w:r>
            <w:r w:rsidR="0017383C" w:rsidRPr="00C86C99">
              <w:rPr>
                <w:rFonts w:ascii="Times New Roman" w:hAnsi="Times New Roman"/>
                <w:b/>
                <w:szCs w:val="24"/>
              </w:rPr>
              <w:lastRenderedPageBreak/>
              <w:t>Tenderer</w:t>
            </w:r>
            <w:r w:rsidRPr="00C86C99">
              <w:rPr>
                <w:rFonts w:ascii="Times New Roman" w:hAnsi="Times New Roman"/>
                <w:b/>
                <w:szCs w:val="24"/>
              </w:rPr>
              <w:t xml:space="preserve"> shall be excluded from the participation in the Contest</w:t>
            </w:r>
          </w:p>
        </w:tc>
        <w:tc>
          <w:tcPr>
            <w:tcW w:w="2835" w:type="dxa"/>
          </w:tcPr>
          <w:p w14:paraId="685342CB" w14:textId="124B06E1" w:rsidR="00EE57DD" w:rsidRPr="00C86C99" w:rsidRDefault="00EE57DD" w:rsidP="00EE57DD">
            <w:pPr>
              <w:keepLines/>
              <w:spacing w:before="120" w:after="120"/>
              <w:jc w:val="center"/>
              <w:rPr>
                <w:rFonts w:ascii="Times New Roman" w:hAnsi="Times New Roman"/>
                <w:b/>
                <w:szCs w:val="24"/>
              </w:rPr>
            </w:pPr>
            <w:r w:rsidRPr="00C86C99">
              <w:rPr>
                <w:rFonts w:ascii="Times New Roman" w:hAnsi="Times New Roman"/>
                <w:b/>
                <w:szCs w:val="24"/>
              </w:rPr>
              <w:lastRenderedPageBreak/>
              <w:t xml:space="preserve">Documents proving non-eligibility of the exclusion </w:t>
            </w:r>
            <w:r w:rsidRPr="00C86C99">
              <w:rPr>
                <w:rFonts w:ascii="Times New Roman" w:hAnsi="Times New Roman"/>
                <w:b/>
                <w:szCs w:val="24"/>
              </w:rPr>
              <w:lastRenderedPageBreak/>
              <w:t>conditions of a person registered or permanently residing in the Republic of Latvia</w:t>
            </w:r>
          </w:p>
        </w:tc>
        <w:tc>
          <w:tcPr>
            <w:tcW w:w="2977" w:type="dxa"/>
          </w:tcPr>
          <w:p w14:paraId="10557ABD" w14:textId="73840289" w:rsidR="00EE57DD" w:rsidRPr="00C86C99" w:rsidRDefault="00EE57DD" w:rsidP="00EE57DD">
            <w:pPr>
              <w:keepLines/>
              <w:spacing w:before="120" w:after="120"/>
              <w:jc w:val="center"/>
              <w:rPr>
                <w:rFonts w:ascii="Times New Roman" w:hAnsi="Times New Roman"/>
                <w:b/>
                <w:szCs w:val="24"/>
              </w:rPr>
            </w:pPr>
            <w:r w:rsidRPr="00C86C99">
              <w:rPr>
                <w:rFonts w:ascii="Times New Roman" w:hAnsi="Times New Roman"/>
                <w:b/>
                <w:szCs w:val="24"/>
              </w:rPr>
              <w:lastRenderedPageBreak/>
              <w:t xml:space="preserve">Documents proving non-eligibility of the exclusion </w:t>
            </w:r>
            <w:r w:rsidRPr="00C86C99">
              <w:rPr>
                <w:rFonts w:ascii="Times New Roman" w:hAnsi="Times New Roman"/>
                <w:b/>
                <w:szCs w:val="24"/>
              </w:rPr>
              <w:lastRenderedPageBreak/>
              <w:t>conditions of a person registered or permanently residing in a foreign country</w:t>
            </w:r>
          </w:p>
        </w:tc>
      </w:tr>
      <w:tr w:rsidR="00760DD0" w:rsidRPr="00C86C99" w14:paraId="4886299C" w14:textId="77777777" w:rsidTr="003C1C51">
        <w:trPr>
          <w:trHeight w:val="700"/>
        </w:trPr>
        <w:tc>
          <w:tcPr>
            <w:tcW w:w="1129" w:type="dxa"/>
          </w:tcPr>
          <w:p w14:paraId="29A68C25"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lastRenderedPageBreak/>
              <w:t>3.1.1.1.</w:t>
            </w:r>
          </w:p>
          <w:p w14:paraId="755B1D89" w14:textId="77777777" w:rsidR="00760DD0" w:rsidRPr="00C86C99" w:rsidRDefault="00760DD0" w:rsidP="00760DD0">
            <w:pPr>
              <w:keepLines/>
              <w:spacing w:before="120" w:after="120"/>
              <w:jc w:val="both"/>
              <w:rPr>
                <w:rFonts w:ascii="Times New Roman" w:hAnsi="Times New Roman"/>
                <w:smallCaps/>
                <w:szCs w:val="24"/>
              </w:rPr>
            </w:pPr>
          </w:p>
          <w:p w14:paraId="43891684" w14:textId="77777777" w:rsidR="00760DD0" w:rsidRPr="00C86C99" w:rsidRDefault="00760DD0" w:rsidP="00760DD0">
            <w:pPr>
              <w:keepLines/>
              <w:spacing w:before="120" w:after="120"/>
              <w:jc w:val="both"/>
              <w:rPr>
                <w:rFonts w:ascii="Times New Roman" w:hAnsi="Times New Roman"/>
                <w:smallCaps/>
                <w:szCs w:val="24"/>
              </w:rPr>
            </w:pPr>
          </w:p>
          <w:p w14:paraId="7D31A8A1" w14:textId="77777777" w:rsidR="00760DD0" w:rsidRPr="00C86C99" w:rsidRDefault="00760DD0" w:rsidP="00760DD0">
            <w:pPr>
              <w:keepLines/>
              <w:spacing w:before="120" w:after="120"/>
              <w:jc w:val="both"/>
              <w:rPr>
                <w:rFonts w:ascii="Times New Roman" w:hAnsi="Times New Roman"/>
                <w:smallCaps/>
                <w:szCs w:val="24"/>
              </w:rPr>
            </w:pPr>
          </w:p>
          <w:p w14:paraId="71704214"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7B94BDC3" w14:textId="5C289656" w:rsidR="00760DD0" w:rsidRPr="00C86C99" w:rsidRDefault="00760DD0" w:rsidP="00760DD0">
            <w:pPr>
              <w:pStyle w:val="tv213"/>
              <w:spacing w:before="0" w:beforeAutospacing="0" w:after="0" w:afterAutospacing="0" w:line="293" w:lineRule="atLeast"/>
              <w:jc w:val="both"/>
              <w:rPr>
                <w:lang w:val="en-US"/>
              </w:rPr>
            </w:pPr>
            <w:r w:rsidRPr="00C86C99">
              <w:rPr>
                <w:lang w:val="en-US"/>
              </w:rPr>
              <w:t>The Tenderer or a person who is the Tenderer's board or council member, a person having representation rights or procurator, or a person authorised to represent the Tenderer in activities related to a branch, with such prosecutor's injunction or a court judgement that has come into effect and has become indisputable and unappealable has been found guilty or has been applied coercive means for any of the following offences:</w:t>
            </w:r>
          </w:p>
          <w:p w14:paraId="1440CF3D"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t>a) creation, management of a criminal organisation, participation in it or in an organised group within it or in any other criminal formation or participation in criminal offences committed by such organisations;</w:t>
            </w:r>
          </w:p>
          <w:p w14:paraId="155B1222"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t>b) accepting a bribe, bribery, misappropriation of a bribe, mediation in bribery, unauthorised participation in property transactions, accepting of unauthorised benefits, commercial bribery, requesting, acquirement and giving of unlawful benefits, trading in influence;</w:t>
            </w:r>
          </w:p>
          <w:p w14:paraId="61D353F4"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lastRenderedPageBreak/>
              <w:t>c) fraud, misappropriation or money laundering;</w:t>
            </w:r>
          </w:p>
          <w:p w14:paraId="03489AED"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t>d) terrorism, financing of terrorism, incitement to terrorism, threat of terrorism or recruitment and training of persons to carry out terrorist acts;</w:t>
            </w:r>
          </w:p>
          <w:p w14:paraId="136C1D10"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t>e) human trafficking;</w:t>
            </w:r>
          </w:p>
          <w:p w14:paraId="35A3B3AD" w14:textId="1C1C408E" w:rsidR="00760DD0" w:rsidRPr="00C86C99" w:rsidRDefault="00760DD0" w:rsidP="00760DD0">
            <w:pPr>
              <w:pStyle w:val="tv213"/>
              <w:spacing w:before="0" w:beforeAutospacing="0" w:after="0" w:afterAutospacing="0" w:line="293" w:lineRule="atLeast"/>
              <w:jc w:val="both"/>
              <w:rPr>
                <w:lang w:val="en-US"/>
              </w:rPr>
            </w:pPr>
            <w:r w:rsidRPr="00C86C99">
              <w:rPr>
                <w:lang w:val="en-US"/>
              </w:rPr>
              <w:t>f) evasion from payment of taxes and similar payments.</w:t>
            </w:r>
          </w:p>
          <w:p w14:paraId="02E53CDD" w14:textId="77777777" w:rsidR="00760DD0" w:rsidRPr="00C86C99" w:rsidRDefault="00760DD0" w:rsidP="00760DD0">
            <w:pPr>
              <w:pStyle w:val="tv213"/>
              <w:spacing w:before="0" w:beforeAutospacing="0" w:after="0" w:afterAutospacing="0" w:line="293" w:lineRule="atLeast"/>
              <w:jc w:val="both"/>
              <w:rPr>
                <w:lang w:val="en-US"/>
              </w:rPr>
            </w:pPr>
          </w:p>
          <w:p w14:paraId="7AA3EF6D" w14:textId="162BA7E2"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rPr>
              <w:t xml:space="preserve">The Tenderer will not be excluded from participation in the Tender, if three years have elapsed between the day when the court judgement, prosecutor's injunction or decision of another competent authority with regard to the violations referred to in this </w:t>
            </w:r>
            <w:r w:rsidR="00CF3B80" w:rsidRPr="00C86C99">
              <w:rPr>
                <w:rFonts w:ascii="Times New Roman" w:hAnsi="Times New Roman"/>
                <w:szCs w:val="24"/>
              </w:rPr>
              <w:t>Clause</w:t>
            </w:r>
            <w:r w:rsidRPr="00C86C99">
              <w:rPr>
                <w:rFonts w:ascii="Times New Roman" w:hAnsi="Times New Roman"/>
                <w:szCs w:val="24"/>
              </w:rPr>
              <w:t xml:space="preserve"> has become indisputable and unappealable and the day of submission of the </w:t>
            </w:r>
            <w:r w:rsidR="008522E5" w:rsidRPr="00C86C99">
              <w:rPr>
                <w:rFonts w:ascii="Times New Roman" w:hAnsi="Times New Roman"/>
                <w:szCs w:val="24"/>
              </w:rPr>
              <w:t>Tender</w:t>
            </w:r>
            <w:r w:rsidRPr="00C86C99">
              <w:rPr>
                <w:rFonts w:ascii="Times New Roman" w:hAnsi="Times New Roman"/>
                <w:szCs w:val="24"/>
              </w:rPr>
              <w:t>.</w:t>
            </w:r>
          </w:p>
        </w:tc>
        <w:tc>
          <w:tcPr>
            <w:tcW w:w="2835" w:type="dxa"/>
            <w:shd w:val="clear" w:color="auto" w:fill="auto"/>
          </w:tcPr>
          <w:p w14:paraId="7A17D683" w14:textId="7B7C2B3D" w:rsidR="00760DD0" w:rsidRPr="00C86C99" w:rsidRDefault="00760DD0" w:rsidP="00760DD0">
            <w:pPr>
              <w:jc w:val="both"/>
              <w:rPr>
                <w:rFonts w:ascii="Times New Roman" w:hAnsi="Times New Roman"/>
                <w:szCs w:val="24"/>
              </w:rPr>
            </w:pPr>
            <w:r w:rsidRPr="00C86C99">
              <w:rPr>
                <w:rFonts w:ascii="Times New Roman" w:hAnsi="Times New Roman"/>
                <w:szCs w:val="24"/>
              </w:rPr>
              <w:lastRenderedPageBreak/>
              <w:t>Documents do not need to be submitted.</w:t>
            </w:r>
          </w:p>
          <w:p w14:paraId="6593AE3B" w14:textId="77777777" w:rsidR="00760DD0" w:rsidRPr="00C86C99" w:rsidRDefault="00760DD0" w:rsidP="00760DD0">
            <w:pPr>
              <w:jc w:val="both"/>
              <w:rPr>
                <w:rFonts w:ascii="Times New Roman" w:hAnsi="Times New Roman"/>
                <w:szCs w:val="24"/>
              </w:rPr>
            </w:pPr>
          </w:p>
          <w:p w14:paraId="47E9D499" w14:textId="0767E1B2" w:rsidR="00760DD0" w:rsidRPr="00C86C99" w:rsidRDefault="00760DD0" w:rsidP="00760DD0">
            <w:pPr>
              <w:keepLines/>
              <w:jc w:val="both"/>
              <w:rPr>
                <w:rFonts w:ascii="Times New Roman" w:hAnsi="Times New Roman"/>
                <w:szCs w:val="24"/>
              </w:rPr>
            </w:pPr>
            <w:r w:rsidRPr="00C86C99">
              <w:rPr>
                <w:rFonts w:ascii="Times New Roman" w:hAnsi="Times New Roman"/>
                <w:szCs w:val="24"/>
              </w:rPr>
              <w:t>The  Contracting Authority will check non-eligibility of this exclusion criterion, requesting information from the Information Centre of the Ministry of the Interior (Register of Punishments) and the Register of Enterprises.</w:t>
            </w:r>
          </w:p>
          <w:p w14:paraId="09D04AC6" w14:textId="77777777" w:rsidR="00760DD0" w:rsidRPr="00C86C99" w:rsidRDefault="00760DD0" w:rsidP="00760DD0">
            <w:pPr>
              <w:keepLines/>
              <w:jc w:val="both"/>
              <w:rPr>
                <w:rFonts w:ascii="Times New Roman" w:hAnsi="Times New Roman"/>
                <w:szCs w:val="24"/>
              </w:rPr>
            </w:pPr>
          </w:p>
          <w:p w14:paraId="74DE036A" w14:textId="77777777" w:rsidR="00760DD0" w:rsidRPr="00C86C99" w:rsidRDefault="00760DD0" w:rsidP="00760DD0">
            <w:pPr>
              <w:keepLines/>
              <w:jc w:val="both"/>
              <w:rPr>
                <w:rFonts w:ascii="Times New Roman" w:hAnsi="Times New Roman"/>
                <w:szCs w:val="24"/>
              </w:rPr>
            </w:pPr>
          </w:p>
          <w:p w14:paraId="7E2513AB" w14:textId="374A181F" w:rsidR="00760DD0" w:rsidRPr="00C86C99" w:rsidRDefault="00760DD0" w:rsidP="00760DD0">
            <w:pPr>
              <w:keepLines/>
              <w:jc w:val="both"/>
              <w:rPr>
                <w:rFonts w:ascii="Times New Roman" w:hAnsi="Times New Roman"/>
                <w:szCs w:val="24"/>
                <w:lang w:eastAsia="lv-LV"/>
              </w:rPr>
            </w:pPr>
          </w:p>
        </w:tc>
        <w:tc>
          <w:tcPr>
            <w:tcW w:w="2977" w:type="dxa"/>
          </w:tcPr>
          <w:p w14:paraId="04E87965"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rPr>
              <w:t>Is entitled to add an explanation or statement issued by the respective foreign competent authority.</w:t>
            </w:r>
          </w:p>
          <w:p w14:paraId="6F7076B0" w14:textId="1FACDDD9" w:rsidR="00760DD0" w:rsidRPr="00C86C99" w:rsidRDefault="00760DD0" w:rsidP="00760DD0">
            <w:pPr>
              <w:keepLines/>
              <w:jc w:val="both"/>
              <w:rPr>
                <w:rFonts w:ascii="Times New Roman" w:hAnsi="Times New Roman"/>
                <w:szCs w:val="24"/>
              </w:rPr>
            </w:pPr>
          </w:p>
        </w:tc>
      </w:tr>
      <w:tr w:rsidR="00760DD0" w:rsidRPr="00C86C99" w14:paraId="6A2DEB62" w14:textId="77777777" w:rsidTr="003C1C51">
        <w:trPr>
          <w:trHeight w:val="700"/>
        </w:trPr>
        <w:tc>
          <w:tcPr>
            <w:tcW w:w="1129" w:type="dxa"/>
          </w:tcPr>
          <w:p w14:paraId="751F3128"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3.1.1.2.</w:t>
            </w:r>
          </w:p>
          <w:p w14:paraId="48ADB15C" w14:textId="77777777" w:rsidR="00760DD0" w:rsidRPr="00C86C99" w:rsidRDefault="00760DD0" w:rsidP="00760DD0">
            <w:pPr>
              <w:keepLines/>
              <w:spacing w:before="120" w:after="120"/>
              <w:jc w:val="both"/>
              <w:rPr>
                <w:rFonts w:ascii="Times New Roman" w:hAnsi="Times New Roman"/>
                <w:smallCaps/>
                <w:szCs w:val="24"/>
              </w:rPr>
            </w:pPr>
          </w:p>
          <w:p w14:paraId="4A79EA91" w14:textId="77777777" w:rsidR="00760DD0" w:rsidRPr="00C86C99" w:rsidRDefault="00760DD0" w:rsidP="00760DD0">
            <w:pPr>
              <w:keepLines/>
              <w:spacing w:before="120" w:after="120"/>
              <w:jc w:val="both"/>
              <w:rPr>
                <w:rFonts w:ascii="Times New Roman" w:hAnsi="Times New Roman"/>
                <w:smallCaps/>
                <w:szCs w:val="24"/>
              </w:rPr>
            </w:pPr>
          </w:p>
          <w:p w14:paraId="422895D7" w14:textId="77777777" w:rsidR="00760DD0" w:rsidRPr="00C86C99" w:rsidRDefault="00760DD0" w:rsidP="00760DD0">
            <w:pPr>
              <w:keepLines/>
              <w:spacing w:before="120" w:after="120"/>
              <w:jc w:val="both"/>
              <w:rPr>
                <w:rFonts w:ascii="Times New Roman" w:hAnsi="Times New Roman"/>
                <w:smallCaps/>
                <w:szCs w:val="24"/>
              </w:rPr>
            </w:pPr>
          </w:p>
          <w:p w14:paraId="6F88F990"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74DB083D" w14:textId="422989D7"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 xml:space="preserve">It is found that on the last day for the submission of the Tender </w:t>
            </w:r>
            <w:r w:rsidRPr="00C86C99">
              <w:rPr>
                <w:rFonts w:ascii="Times New Roman" w:hAnsi="Times New Roman"/>
                <w:szCs w:val="24"/>
              </w:rPr>
              <w:t xml:space="preserve"> or on the day when the decision is made on possible awarding of the Contract,</w:t>
            </w:r>
            <w:r w:rsidRPr="00C86C99">
              <w:rPr>
                <w:rFonts w:ascii="Times New Roman" w:hAnsi="Times New Roman"/>
                <w:szCs w:val="24"/>
                <w:lang w:eastAsia="lv-LV"/>
              </w:rPr>
              <w:t xml:space="preserve"> the Tenderer in Latvia or in the country of its registration or permanent residence has a tax debt (including obligatory social security payment liabilities), in total exceeding EUR 150 (one hundred and fifty euros) in any of the countries.</w:t>
            </w:r>
          </w:p>
        </w:tc>
        <w:tc>
          <w:tcPr>
            <w:tcW w:w="2835" w:type="dxa"/>
            <w:shd w:val="clear" w:color="auto" w:fill="auto"/>
          </w:tcPr>
          <w:p w14:paraId="0988DF13"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Documents do not need to be submitted.</w:t>
            </w:r>
          </w:p>
          <w:p w14:paraId="62E28AF5" w14:textId="77777777" w:rsidR="00760DD0" w:rsidRPr="00C86C99" w:rsidRDefault="00760DD0" w:rsidP="00760DD0">
            <w:pPr>
              <w:keepLines/>
              <w:jc w:val="both"/>
              <w:rPr>
                <w:rFonts w:ascii="Times New Roman" w:hAnsi="Times New Roman"/>
                <w:szCs w:val="24"/>
                <w:lang w:eastAsia="lv-LV"/>
              </w:rPr>
            </w:pPr>
          </w:p>
          <w:p w14:paraId="27F9B58B" w14:textId="044059EC"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t>
            </w:r>
            <w:r w:rsidRPr="00C86C99">
              <w:rPr>
                <w:rFonts w:ascii="Times New Roman" w:hAnsi="Times New Roman"/>
                <w:szCs w:val="24"/>
                <w:lang w:eastAsia="lv-LV"/>
              </w:rPr>
              <w:t xml:space="preserve">will check non-eligibility of this exclusion condition in the </w:t>
            </w:r>
            <w:r w:rsidRPr="00C86C99">
              <w:rPr>
                <w:rFonts w:ascii="Times New Roman" w:hAnsi="Times New Roman"/>
                <w:szCs w:val="24"/>
              </w:rPr>
              <w:t>State Revenue Service Public Tax Debtors Database and in the Real Estate Tax Administration System on the date of the last data update</w:t>
            </w:r>
            <w:r w:rsidRPr="00C86C99">
              <w:rPr>
                <w:rFonts w:ascii="Times New Roman" w:hAnsi="Times New Roman"/>
                <w:szCs w:val="24"/>
                <w:lang w:eastAsia="lv-LV"/>
              </w:rPr>
              <w:t>.</w:t>
            </w:r>
          </w:p>
          <w:p w14:paraId="11D800FA" w14:textId="77777777" w:rsidR="00760DD0" w:rsidRPr="00C86C99" w:rsidRDefault="00760DD0" w:rsidP="00760DD0">
            <w:pPr>
              <w:keepLines/>
              <w:jc w:val="both"/>
              <w:rPr>
                <w:rFonts w:ascii="Times New Roman" w:hAnsi="Times New Roman"/>
                <w:szCs w:val="24"/>
                <w:lang w:eastAsia="lv-LV"/>
              </w:rPr>
            </w:pPr>
          </w:p>
        </w:tc>
        <w:tc>
          <w:tcPr>
            <w:tcW w:w="2977" w:type="dxa"/>
          </w:tcPr>
          <w:p w14:paraId="47ECFAAF"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rPr>
              <w:t>Is entitled to add an explanation or statement issued by the respective foreign competent authority.</w:t>
            </w:r>
          </w:p>
          <w:p w14:paraId="26AA3131" w14:textId="77777777" w:rsidR="00760DD0" w:rsidRPr="00C86C99" w:rsidRDefault="00760DD0" w:rsidP="00760DD0">
            <w:pPr>
              <w:keepLines/>
              <w:jc w:val="both"/>
              <w:rPr>
                <w:rFonts w:ascii="Times New Roman" w:hAnsi="Times New Roman"/>
                <w:szCs w:val="24"/>
              </w:rPr>
            </w:pPr>
          </w:p>
        </w:tc>
      </w:tr>
      <w:tr w:rsidR="00760DD0" w:rsidRPr="00C86C99" w14:paraId="747BAF14" w14:textId="77777777" w:rsidTr="003C1C51">
        <w:trPr>
          <w:trHeight w:val="700"/>
        </w:trPr>
        <w:tc>
          <w:tcPr>
            <w:tcW w:w="1129" w:type="dxa"/>
          </w:tcPr>
          <w:p w14:paraId="6E2D2555"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lastRenderedPageBreak/>
              <w:t>3.1.1.3.</w:t>
            </w:r>
          </w:p>
          <w:p w14:paraId="54FE2251" w14:textId="77777777" w:rsidR="00760DD0" w:rsidRPr="00C86C99" w:rsidRDefault="00760DD0" w:rsidP="00760DD0">
            <w:pPr>
              <w:keepLines/>
              <w:spacing w:before="120" w:after="120"/>
              <w:jc w:val="both"/>
              <w:rPr>
                <w:rFonts w:ascii="Times New Roman" w:hAnsi="Times New Roman"/>
                <w:smallCaps/>
                <w:szCs w:val="24"/>
              </w:rPr>
            </w:pPr>
          </w:p>
          <w:p w14:paraId="347761C1" w14:textId="77777777" w:rsidR="00760DD0" w:rsidRPr="00C86C99" w:rsidRDefault="00760DD0" w:rsidP="00760DD0">
            <w:pPr>
              <w:keepLines/>
              <w:spacing w:before="120" w:after="120"/>
              <w:jc w:val="both"/>
              <w:rPr>
                <w:rFonts w:ascii="Times New Roman" w:hAnsi="Times New Roman"/>
                <w:smallCaps/>
                <w:szCs w:val="24"/>
              </w:rPr>
            </w:pPr>
          </w:p>
          <w:p w14:paraId="62EE0B44" w14:textId="77777777" w:rsidR="00760DD0" w:rsidRPr="00C86C99" w:rsidRDefault="00760DD0" w:rsidP="00760DD0">
            <w:pPr>
              <w:keepLines/>
              <w:spacing w:before="120" w:after="120"/>
              <w:jc w:val="both"/>
              <w:rPr>
                <w:rFonts w:ascii="Times New Roman" w:hAnsi="Times New Roman"/>
                <w:smallCaps/>
                <w:szCs w:val="24"/>
              </w:rPr>
            </w:pPr>
          </w:p>
          <w:p w14:paraId="7A36265C"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0A6A9ED2" w14:textId="17A9A809"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The Tenderer is declared insolvent, its economic activities are suspended, or the Tenderer is in the process of liquidation.</w:t>
            </w:r>
          </w:p>
        </w:tc>
        <w:tc>
          <w:tcPr>
            <w:tcW w:w="2835" w:type="dxa"/>
            <w:shd w:val="clear" w:color="auto" w:fill="auto"/>
          </w:tcPr>
          <w:p w14:paraId="38CBF254"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Documents do not need to be submitted.</w:t>
            </w:r>
          </w:p>
          <w:p w14:paraId="031C48D3" w14:textId="77777777" w:rsidR="00760DD0" w:rsidRPr="00C86C99" w:rsidRDefault="00760DD0" w:rsidP="00760DD0">
            <w:pPr>
              <w:keepLines/>
              <w:jc w:val="both"/>
              <w:rPr>
                <w:rFonts w:ascii="Times New Roman" w:hAnsi="Times New Roman"/>
                <w:szCs w:val="24"/>
                <w:lang w:eastAsia="lv-LV"/>
              </w:rPr>
            </w:pPr>
          </w:p>
          <w:p w14:paraId="375B9A75" w14:textId="1A54E2EA"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t>
            </w:r>
            <w:r w:rsidRPr="00C86C99">
              <w:rPr>
                <w:rFonts w:ascii="Times New Roman" w:hAnsi="Times New Roman"/>
                <w:szCs w:val="24"/>
                <w:lang w:eastAsia="lv-LV"/>
              </w:rPr>
              <w:t>will check non-eligibility of this exclusion condition in the Register of Enterprises.</w:t>
            </w:r>
          </w:p>
        </w:tc>
        <w:tc>
          <w:tcPr>
            <w:tcW w:w="2977" w:type="dxa"/>
          </w:tcPr>
          <w:p w14:paraId="235C6D4B"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rPr>
              <w:t>Is entitled to add an explanation or statement issued by the respective foreign competent authority.</w:t>
            </w:r>
          </w:p>
          <w:p w14:paraId="50414EDF" w14:textId="77777777" w:rsidR="00760DD0" w:rsidRPr="00C86C99" w:rsidRDefault="00760DD0" w:rsidP="00760DD0">
            <w:pPr>
              <w:keepLines/>
              <w:jc w:val="both"/>
              <w:rPr>
                <w:rFonts w:ascii="Times New Roman" w:hAnsi="Times New Roman"/>
                <w:szCs w:val="24"/>
              </w:rPr>
            </w:pPr>
          </w:p>
        </w:tc>
      </w:tr>
      <w:tr w:rsidR="00760DD0" w:rsidRPr="00C86C99" w14:paraId="22434E7C" w14:textId="77777777" w:rsidTr="003C1C51">
        <w:trPr>
          <w:trHeight w:val="700"/>
        </w:trPr>
        <w:tc>
          <w:tcPr>
            <w:tcW w:w="1129" w:type="dxa"/>
          </w:tcPr>
          <w:p w14:paraId="61332DF5"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3.1.1.4.</w:t>
            </w:r>
          </w:p>
          <w:p w14:paraId="0376EC52" w14:textId="77777777" w:rsidR="00760DD0" w:rsidRPr="00C86C99" w:rsidRDefault="00760DD0" w:rsidP="00760DD0">
            <w:pPr>
              <w:keepLines/>
              <w:spacing w:before="120" w:after="120"/>
              <w:jc w:val="both"/>
              <w:rPr>
                <w:rFonts w:ascii="Times New Roman" w:hAnsi="Times New Roman"/>
                <w:smallCaps/>
                <w:szCs w:val="24"/>
              </w:rPr>
            </w:pPr>
          </w:p>
          <w:p w14:paraId="0454B0E0" w14:textId="77777777" w:rsidR="00760DD0" w:rsidRPr="00C86C99" w:rsidRDefault="00760DD0" w:rsidP="00760DD0">
            <w:pPr>
              <w:keepLines/>
              <w:spacing w:before="120" w:after="120"/>
              <w:jc w:val="both"/>
              <w:rPr>
                <w:rFonts w:ascii="Times New Roman" w:hAnsi="Times New Roman"/>
                <w:smallCaps/>
                <w:szCs w:val="24"/>
              </w:rPr>
            </w:pPr>
          </w:p>
          <w:p w14:paraId="401245DC" w14:textId="77777777" w:rsidR="00760DD0" w:rsidRPr="00C86C99" w:rsidRDefault="00760DD0" w:rsidP="00760DD0">
            <w:pPr>
              <w:keepLines/>
              <w:spacing w:before="120" w:after="120"/>
              <w:jc w:val="both"/>
              <w:rPr>
                <w:rFonts w:ascii="Times New Roman" w:hAnsi="Times New Roman"/>
                <w:smallCaps/>
                <w:szCs w:val="24"/>
              </w:rPr>
            </w:pPr>
          </w:p>
          <w:p w14:paraId="00EE0749"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469A3C2F" w14:textId="5D950343"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The person who has drawn up the Tender documents (</w:t>
            </w:r>
            <w:r w:rsidRPr="00C86C99">
              <w:rPr>
                <w:rFonts w:ascii="Times New Roman" w:hAnsi="Times New Roman"/>
                <w:szCs w:val="24"/>
              </w:rPr>
              <w:t>Contracting Authority</w:t>
            </w:r>
            <w:r w:rsidRPr="00C86C99">
              <w:rPr>
                <w:rFonts w:ascii="Times New Roman" w:hAnsi="Times New Roman"/>
                <w:szCs w:val="24"/>
                <w:lang w:eastAsia="lv-LV"/>
              </w:rPr>
              <w:t xml:space="preserve">'s  official or employee), a member of the Contest Committee or an expert is related to the  Tenderer in the meaning of Section 30, Paragraph one or two of the Law on the Procurement of Public Service Providers (LPPSP) or has interest in the selection of any  Tenderer, and the </w:t>
            </w:r>
            <w:r w:rsidRPr="00C86C99">
              <w:rPr>
                <w:rFonts w:ascii="Times New Roman" w:hAnsi="Times New Roman"/>
                <w:szCs w:val="24"/>
              </w:rPr>
              <w:t xml:space="preserve"> Contracting Authority </w:t>
            </w:r>
            <w:r w:rsidRPr="00C86C99">
              <w:rPr>
                <w:rFonts w:ascii="Times New Roman" w:hAnsi="Times New Roman"/>
                <w:szCs w:val="24"/>
                <w:lang w:eastAsia="lv-LV"/>
              </w:rPr>
              <w:t>has no possibilities to remedy the situation with measures that are less restrictive to the  Tenderer.</w:t>
            </w:r>
          </w:p>
        </w:tc>
        <w:tc>
          <w:tcPr>
            <w:tcW w:w="2835" w:type="dxa"/>
            <w:shd w:val="clear" w:color="auto" w:fill="auto"/>
          </w:tcPr>
          <w:p w14:paraId="2603A78D" w14:textId="2E58C9BC"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If the Tenderer has information that it is related to the person who has drawn up the Tender documents (</w:t>
            </w:r>
            <w:r w:rsidRPr="00C86C99">
              <w:rPr>
                <w:rFonts w:ascii="Times New Roman" w:hAnsi="Times New Roman"/>
                <w:szCs w:val="24"/>
              </w:rPr>
              <w:t>Contracting Authority</w:t>
            </w:r>
            <w:r w:rsidRPr="00C86C99">
              <w:rPr>
                <w:rFonts w:ascii="Times New Roman" w:hAnsi="Times New Roman"/>
                <w:szCs w:val="24"/>
                <w:lang w:eastAsia="lv-LV"/>
              </w:rPr>
              <w:t>'s official or employee),a member of the  Contest Committee or an expert in the meaning of Section 30, Paragraph one or two of the LPPSP, it shall be specified in the application.</w:t>
            </w:r>
          </w:p>
        </w:tc>
        <w:tc>
          <w:tcPr>
            <w:tcW w:w="2977" w:type="dxa"/>
          </w:tcPr>
          <w:p w14:paraId="753F8E4E" w14:textId="513C54ED" w:rsidR="00760DD0" w:rsidRPr="00C86C99" w:rsidRDefault="00760DD0" w:rsidP="00760DD0">
            <w:pPr>
              <w:keepLines/>
              <w:jc w:val="both"/>
              <w:rPr>
                <w:rFonts w:ascii="Times New Roman" w:hAnsi="Times New Roman"/>
                <w:szCs w:val="24"/>
              </w:rPr>
            </w:pPr>
            <w:r w:rsidRPr="00C86C99">
              <w:rPr>
                <w:rFonts w:ascii="Times New Roman" w:hAnsi="Times New Roman"/>
                <w:szCs w:val="24"/>
                <w:lang w:eastAsia="lv-LV"/>
              </w:rPr>
              <w:t>If the Tenderer has information that it is related to the person who has drawn up the Tender documents (</w:t>
            </w:r>
            <w:r w:rsidRPr="00C86C99">
              <w:rPr>
                <w:rFonts w:ascii="Times New Roman" w:hAnsi="Times New Roman"/>
                <w:szCs w:val="24"/>
              </w:rPr>
              <w:t>Contracting Authority</w:t>
            </w:r>
            <w:r w:rsidRPr="00C86C99">
              <w:rPr>
                <w:rFonts w:ascii="Times New Roman" w:hAnsi="Times New Roman"/>
                <w:szCs w:val="24"/>
                <w:lang w:eastAsia="lv-LV"/>
              </w:rPr>
              <w:t>'s official or employee), member of the  Contest Committee or an expert in the meaning of Section 30, Paragraph one or two of the LPPSP, it shall be specified in the application.</w:t>
            </w:r>
          </w:p>
        </w:tc>
      </w:tr>
      <w:tr w:rsidR="00760DD0" w:rsidRPr="00C86C99" w14:paraId="04606A97" w14:textId="77777777" w:rsidTr="003C1C51">
        <w:trPr>
          <w:trHeight w:val="700"/>
        </w:trPr>
        <w:tc>
          <w:tcPr>
            <w:tcW w:w="1129" w:type="dxa"/>
          </w:tcPr>
          <w:p w14:paraId="180EE383"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3.1.1.5.</w:t>
            </w:r>
          </w:p>
          <w:p w14:paraId="0E3AE339" w14:textId="77777777" w:rsidR="00760DD0" w:rsidRPr="00C86C99" w:rsidRDefault="00760DD0" w:rsidP="00760DD0">
            <w:pPr>
              <w:keepLines/>
              <w:spacing w:before="120" w:after="120"/>
              <w:jc w:val="both"/>
              <w:rPr>
                <w:rFonts w:ascii="Times New Roman" w:hAnsi="Times New Roman"/>
                <w:smallCaps/>
                <w:szCs w:val="24"/>
              </w:rPr>
            </w:pPr>
          </w:p>
          <w:p w14:paraId="042BB1E4" w14:textId="77777777" w:rsidR="00760DD0" w:rsidRPr="00C86C99" w:rsidRDefault="00760DD0" w:rsidP="00760DD0">
            <w:pPr>
              <w:keepLines/>
              <w:spacing w:before="120" w:after="120"/>
              <w:jc w:val="both"/>
              <w:rPr>
                <w:rFonts w:ascii="Times New Roman" w:hAnsi="Times New Roman"/>
                <w:smallCaps/>
                <w:szCs w:val="24"/>
              </w:rPr>
            </w:pPr>
          </w:p>
          <w:p w14:paraId="1B542370" w14:textId="77777777" w:rsidR="00760DD0" w:rsidRPr="00C86C99" w:rsidRDefault="00760DD0" w:rsidP="00760DD0">
            <w:pPr>
              <w:keepLines/>
              <w:spacing w:before="120" w:after="120"/>
              <w:jc w:val="both"/>
              <w:rPr>
                <w:rFonts w:ascii="Times New Roman" w:hAnsi="Times New Roman"/>
                <w:smallCaps/>
                <w:szCs w:val="24"/>
              </w:rPr>
            </w:pPr>
          </w:p>
          <w:p w14:paraId="5440A39A"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4ED13C16" w14:textId="3CB3F11D"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 xml:space="preserve">The  Tenderer has anti-competitive advantage in the Contest, because it has been involved in or a legal person associated with it has been involved in the preparation of the Contest Regulations in accordance with Section 22, Paragraph three of the LPPSP, and it cannot be eliminated with less restrictive measures, and the  Tenderer cannot prove that its participation or participation of the legal person associated with it in the preparation of the  </w:t>
            </w:r>
            <w:r w:rsidRPr="00C86C99">
              <w:rPr>
                <w:rFonts w:ascii="Times New Roman" w:hAnsi="Times New Roman"/>
                <w:szCs w:val="24"/>
                <w:lang w:eastAsia="lv-LV"/>
              </w:rPr>
              <w:lastRenderedPageBreak/>
              <w:t>Contest Regulations does not restrict competition.</w:t>
            </w:r>
          </w:p>
        </w:tc>
        <w:tc>
          <w:tcPr>
            <w:tcW w:w="2835" w:type="dxa"/>
            <w:shd w:val="clear" w:color="auto" w:fill="auto"/>
          </w:tcPr>
          <w:p w14:paraId="4BFAFC78" w14:textId="53F5626A"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lastRenderedPageBreak/>
              <w:t xml:space="preserve">In its Tender the Tenderer shall specify if it or a legal person associated with it has been involved in the preparation of the </w:t>
            </w:r>
            <w:r w:rsidRPr="00C86C99">
              <w:rPr>
                <w:rFonts w:ascii="Times New Roman" w:hAnsi="Times New Roman"/>
                <w:szCs w:val="24"/>
                <w:lang w:eastAsia="lv-LV"/>
              </w:rPr>
              <w:t xml:space="preserve">Contest Regulations </w:t>
            </w:r>
            <w:r w:rsidRPr="00C86C99">
              <w:rPr>
                <w:rFonts w:ascii="Times New Roman" w:hAnsi="Times New Roman"/>
                <w:szCs w:val="24"/>
              </w:rPr>
              <w:t>in accordance with Section 22, Paragraph three of the LPPSP and provide evidence that there are no circumstances that would give advantage to this  Tenderer in the Contest, thereby restricting competition.</w:t>
            </w:r>
          </w:p>
        </w:tc>
        <w:tc>
          <w:tcPr>
            <w:tcW w:w="2977" w:type="dxa"/>
          </w:tcPr>
          <w:p w14:paraId="76B477AF" w14:textId="07CD57B3" w:rsidR="00760DD0" w:rsidRPr="00C86C99" w:rsidRDefault="00760DD0" w:rsidP="00760DD0">
            <w:pPr>
              <w:keepLines/>
              <w:jc w:val="both"/>
              <w:rPr>
                <w:rFonts w:ascii="Times New Roman" w:hAnsi="Times New Roman"/>
                <w:szCs w:val="24"/>
              </w:rPr>
            </w:pPr>
            <w:r w:rsidRPr="00C86C99">
              <w:rPr>
                <w:rFonts w:ascii="Times New Roman" w:hAnsi="Times New Roman"/>
                <w:szCs w:val="24"/>
              </w:rPr>
              <w:t xml:space="preserve">In its Tender the Tenderer shall specify if it or a legal person associated with it has been involved in the preparation of the </w:t>
            </w:r>
            <w:r w:rsidRPr="00C86C99">
              <w:rPr>
                <w:rFonts w:ascii="Times New Roman" w:hAnsi="Times New Roman"/>
                <w:szCs w:val="24"/>
                <w:lang w:eastAsia="lv-LV"/>
              </w:rPr>
              <w:t xml:space="preserve">Contest Regulations </w:t>
            </w:r>
            <w:r w:rsidRPr="00C86C99">
              <w:rPr>
                <w:rFonts w:ascii="Times New Roman" w:hAnsi="Times New Roman"/>
                <w:szCs w:val="24"/>
              </w:rPr>
              <w:t>in accordance with Section 22, Paragraph three of the LPPSP and provide evidence that there are no circumstances that would give advantage to this  Tenderer in the Contest, thereby restricting competition.</w:t>
            </w:r>
          </w:p>
        </w:tc>
      </w:tr>
      <w:tr w:rsidR="00760DD0" w:rsidRPr="00C86C99" w14:paraId="00FBAA15" w14:textId="77777777" w:rsidTr="003C1C51">
        <w:trPr>
          <w:trHeight w:val="700"/>
        </w:trPr>
        <w:tc>
          <w:tcPr>
            <w:tcW w:w="1129" w:type="dxa"/>
          </w:tcPr>
          <w:p w14:paraId="05E04E97"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3.1.1.6.</w:t>
            </w:r>
          </w:p>
          <w:p w14:paraId="0933B49A" w14:textId="77777777" w:rsidR="00760DD0" w:rsidRPr="00C86C99" w:rsidRDefault="00760DD0" w:rsidP="00760DD0">
            <w:pPr>
              <w:keepLines/>
              <w:spacing w:before="120" w:after="120"/>
              <w:jc w:val="both"/>
              <w:rPr>
                <w:rFonts w:ascii="Times New Roman" w:hAnsi="Times New Roman"/>
                <w:smallCaps/>
                <w:szCs w:val="24"/>
              </w:rPr>
            </w:pPr>
          </w:p>
          <w:p w14:paraId="1FA41ED6" w14:textId="77777777" w:rsidR="00760DD0" w:rsidRPr="00C86C99" w:rsidRDefault="00760DD0" w:rsidP="00760DD0">
            <w:pPr>
              <w:keepLines/>
              <w:spacing w:before="120" w:after="120"/>
              <w:jc w:val="both"/>
              <w:rPr>
                <w:rFonts w:ascii="Times New Roman" w:hAnsi="Times New Roman"/>
                <w:smallCaps/>
                <w:szCs w:val="24"/>
              </w:rPr>
            </w:pPr>
          </w:p>
          <w:p w14:paraId="763FB5A1" w14:textId="77777777" w:rsidR="00760DD0" w:rsidRPr="00C86C99" w:rsidRDefault="00760DD0" w:rsidP="00760DD0">
            <w:pPr>
              <w:keepLines/>
              <w:spacing w:before="120" w:after="120"/>
              <w:jc w:val="both"/>
              <w:rPr>
                <w:rFonts w:ascii="Times New Roman" w:hAnsi="Times New Roman"/>
                <w:smallCaps/>
                <w:szCs w:val="24"/>
              </w:rPr>
            </w:pPr>
          </w:p>
          <w:p w14:paraId="1745149B"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140628CE" w14:textId="4A75481E" w:rsidR="00760DD0" w:rsidRPr="00C86C99" w:rsidRDefault="00760DD0" w:rsidP="00760DD0">
            <w:pPr>
              <w:pStyle w:val="tv213"/>
              <w:spacing w:before="0" w:beforeAutospacing="0" w:after="0" w:afterAutospacing="0" w:line="293" w:lineRule="atLeast"/>
              <w:jc w:val="both"/>
              <w:rPr>
                <w:lang w:val="en-US"/>
              </w:rPr>
            </w:pPr>
            <w:r w:rsidRPr="00C86C99">
              <w:rPr>
                <w:lang w:val="en-US"/>
              </w:rPr>
              <w:t>The Tenderer has been found guilty by a decision of a competent institution or a court judgement that has come into effect and become indisputable, has been found guilty of a breach of the competition law in the form of a horizontal cartel agreement, except the case when the appropriate institution has discovered the breach of the competition law and within the framework of the leniency programme released the  Tenderer from fine or has reduced the fine.</w:t>
            </w:r>
          </w:p>
          <w:p w14:paraId="215C8096" w14:textId="77777777" w:rsidR="00760DD0" w:rsidRPr="00C86C99" w:rsidRDefault="00760DD0" w:rsidP="00760DD0">
            <w:pPr>
              <w:pStyle w:val="tv213"/>
              <w:spacing w:before="0" w:beforeAutospacing="0" w:after="0" w:afterAutospacing="0" w:line="293" w:lineRule="atLeast"/>
              <w:jc w:val="both"/>
              <w:rPr>
                <w:lang w:val="en-US"/>
              </w:rPr>
            </w:pPr>
          </w:p>
          <w:p w14:paraId="50343CA6" w14:textId="61308BEE" w:rsidR="00760DD0" w:rsidRPr="00C86C99" w:rsidRDefault="00760DD0" w:rsidP="00760DD0">
            <w:pPr>
              <w:jc w:val="both"/>
              <w:rPr>
                <w:rFonts w:ascii="Times New Roman" w:hAnsi="Times New Roman"/>
                <w:szCs w:val="24"/>
                <w:lang w:eastAsia="lv-LV"/>
              </w:rPr>
            </w:pPr>
            <w:r w:rsidRPr="00C86C99">
              <w:rPr>
                <w:rFonts w:ascii="Times New Roman" w:hAnsi="Times New Roman"/>
                <w:szCs w:val="24"/>
              </w:rPr>
              <w:t xml:space="preserve">The  Tenderer will not be excluded from participation in the Contest, if 12 months have elapsed between the day when the court judgement or the decision of another competent authority with regard to the violations referred to in this </w:t>
            </w:r>
            <w:r w:rsidR="00CF3B80" w:rsidRPr="00C86C99">
              <w:rPr>
                <w:rFonts w:ascii="Times New Roman" w:hAnsi="Times New Roman"/>
                <w:szCs w:val="24"/>
              </w:rPr>
              <w:t>Clause</w:t>
            </w:r>
            <w:r w:rsidRPr="00C86C99">
              <w:rPr>
                <w:rFonts w:ascii="Times New Roman" w:hAnsi="Times New Roman"/>
                <w:szCs w:val="24"/>
              </w:rPr>
              <w:t xml:space="preserve"> has become indisputable and unappealable and the day of submission of the Tender.</w:t>
            </w:r>
          </w:p>
        </w:tc>
        <w:tc>
          <w:tcPr>
            <w:tcW w:w="2835" w:type="dxa"/>
            <w:shd w:val="clear" w:color="auto" w:fill="auto"/>
          </w:tcPr>
          <w:p w14:paraId="2F6FC36F" w14:textId="064B2EDE" w:rsidR="00760DD0" w:rsidRPr="00C86C99" w:rsidRDefault="00760DD0" w:rsidP="00760DD0">
            <w:pPr>
              <w:jc w:val="both"/>
              <w:rPr>
                <w:rFonts w:ascii="Times New Roman" w:hAnsi="Times New Roman"/>
                <w:szCs w:val="24"/>
              </w:rPr>
            </w:pPr>
            <w:r w:rsidRPr="00C86C99">
              <w:rPr>
                <w:rFonts w:ascii="Times New Roman" w:hAnsi="Times New Roman"/>
                <w:szCs w:val="24"/>
              </w:rPr>
              <w:t>Documents do not need to be submitted.</w:t>
            </w:r>
          </w:p>
          <w:p w14:paraId="0D51A8A8" w14:textId="77777777" w:rsidR="00760DD0" w:rsidRPr="00C86C99" w:rsidRDefault="00760DD0" w:rsidP="00760DD0">
            <w:pPr>
              <w:jc w:val="both"/>
              <w:rPr>
                <w:rFonts w:ascii="Times New Roman" w:hAnsi="Times New Roman"/>
                <w:szCs w:val="24"/>
              </w:rPr>
            </w:pPr>
          </w:p>
          <w:p w14:paraId="7F078AF0" w14:textId="6DA93A96"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t>The  Contracting Authority will check non-eligibility of this exclusion criterion, requesting information from the Information Centre of the Ministry of the Interior (Register of Punishments)</w:t>
            </w:r>
          </w:p>
        </w:tc>
        <w:tc>
          <w:tcPr>
            <w:tcW w:w="2977" w:type="dxa"/>
          </w:tcPr>
          <w:p w14:paraId="6933B80C"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rPr>
              <w:t>Is entitled to add an explanation or statement issued by the respective foreign competent authority.</w:t>
            </w:r>
          </w:p>
          <w:p w14:paraId="5F6A02D6" w14:textId="77777777" w:rsidR="00760DD0" w:rsidRPr="00C86C99" w:rsidRDefault="00760DD0" w:rsidP="00760DD0">
            <w:pPr>
              <w:keepLines/>
              <w:jc w:val="both"/>
              <w:rPr>
                <w:rFonts w:ascii="Times New Roman" w:hAnsi="Times New Roman"/>
                <w:szCs w:val="24"/>
              </w:rPr>
            </w:pPr>
          </w:p>
        </w:tc>
      </w:tr>
      <w:tr w:rsidR="00760DD0" w:rsidRPr="00C86C99" w14:paraId="22DCBB74" w14:textId="77777777" w:rsidTr="003C1C51">
        <w:trPr>
          <w:trHeight w:val="700"/>
        </w:trPr>
        <w:tc>
          <w:tcPr>
            <w:tcW w:w="1129" w:type="dxa"/>
          </w:tcPr>
          <w:p w14:paraId="283E9C91"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3.1.1.7.</w:t>
            </w:r>
          </w:p>
          <w:p w14:paraId="050929AA" w14:textId="77777777" w:rsidR="00760DD0" w:rsidRPr="00C86C99" w:rsidRDefault="00760DD0" w:rsidP="00760DD0">
            <w:pPr>
              <w:keepLines/>
              <w:spacing w:before="120" w:after="120"/>
              <w:jc w:val="both"/>
              <w:rPr>
                <w:rFonts w:ascii="Times New Roman" w:hAnsi="Times New Roman"/>
                <w:smallCaps/>
                <w:szCs w:val="24"/>
              </w:rPr>
            </w:pPr>
          </w:p>
          <w:p w14:paraId="4B902112" w14:textId="77777777" w:rsidR="00760DD0" w:rsidRPr="00C86C99" w:rsidRDefault="00760DD0" w:rsidP="00760DD0">
            <w:pPr>
              <w:keepLines/>
              <w:spacing w:before="120" w:after="120"/>
              <w:jc w:val="both"/>
              <w:rPr>
                <w:rFonts w:ascii="Times New Roman" w:hAnsi="Times New Roman"/>
                <w:smallCaps/>
                <w:szCs w:val="24"/>
              </w:rPr>
            </w:pPr>
          </w:p>
          <w:p w14:paraId="73517FDC" w14:textId="77777777" w:rsidR="00760DD0" w:rsidRPr="00C86C99" w:rsidRDefault="00760DD0" w:rsidP="00760DD0">
            <w:pPr>
              <w:keepLines/>
              <w:spacing w:before="120" w:after="120"/>
              <w:jc w:val="both"/>
              <w:rPr>
                <w:rFonts w:ascii="Times New Roman" w:hAnsi="Times New Roman"/>
                <w:smallCaps/>
                <w:szCs w:val="24"/>
              </w:rPr>
            </w:pPr>
          </w:p>
          <w:p w14:paraId="16772431" w14:textId="77777777" w:rsidR="00760DD0" w:rsidRPr="00C86C99" w:rsidRDefault="00760DD0" w:rsidP="00760DD0">
            <w:pPr>
              <w:keepLines/>
              <w:spacing w:before="120" w:after="120"/>
              <w:jc w:val="both"/>
              <w:rPr>
                <w:rFonts w:ascii="Times New Roman" w:hAnsi="Times New Roman"/>
                <w:szCs w:val="24"/>
              </w:rPr>
            </w:pPr>
          </w:p>
        </w:tc>
        <w:tc>
          <w:tcPr>
            <w:tcW w:w="2835" w:type="dxa"/>
          </w:tcPr>
          <w:p w14:paraId="41B438A0" w14:textId="095DE8F2" w:rsidR="00760DD0" w:rsidRPr="00C86C99" w:rsidRDefault="00760DD0" w:rsidP="00760DD0">
            <w:pPr>
              <w:pStyle w:val="tv213"/>
              <w:spacing w:line="293" w:lineRule="atLeast"/>
              <w:jc w:val="both"/>
              <w:rPr>
                <w:lang w:val="en-US"/>
              </w:rPr>
            </w:pPr>
            <w:r w:rsidRPr="00C86C99">
              <w:rPr>
                <w:lang w:val="en-US"/>
              </w:rPr>
              <w:t xml:space="preserve">The Tenderer has been found guilty and punished by a decision of a competent institution, prosecutor's injunction or a court judgement that has come into effect and become indisputable, in a </w:t>
            </w:r>
            <w:r w:rsidRPr="00C86C99">
              <w:rPr>
                <w:lang w:val="en-US"/>
              </w:rPr>
              <w:lastRenderedPageBreak/>
              <w:t>violation that takes one of the following forms:</w:t>
            </w:r>
          </w:p>
          <w:p w14:paraId="39ED315C" w14:textId="77777777" w:rsidR="00760DD0" w:rsidRPr="00C86C99" w:rsidRDefault="00760DD0" w:rsidP="00077C2C">
            <w:pPr>
              <w:pStyle w:val="tv213"/>
              <w:spacing w:line="293" w:lineRule="atLeast"/>
              <w:jc w:val="both"/>
              <w:rPr>
                <w:lang w:val="en-US"/>
              </w:rPr>
            </w:pPr>
            <w:r w:rsidRPr="00C86C99">
              <w:rPr>
                <w:lang w:val="en-US"/>
              </w:rPr>
              <w:t>a) employment of one or several persons, if they do not have the necessary work permits, or they are not entitled to reside in a European Union Member State;</w:t>
            </w:r>
          </w:p>
          <w:p w14:paraId="5B8B6B17" w14:textId="77777777" w:rsidR="00760DD0" w:rsidRPr="00C86C99" w:rsidRDefault="00760DD0" w:rsidP="00760DD0">
            <w:pPr>
              <w:pStyle w:val="tv213"/>
              <w:spacing w:before="0" w:beforeAutospacing="0" w:after="0" w:afterAutospacing="0" w:line="293" w:lineRule="atLeast"/>
              <w:jc w:val="both"/>
              <w:rPr>
                <w:lang w:val="en-US"/>
              </w:rPr>
            </w:pPr>
            <w:r w:rsidRPr="00C86C99">
              <w:rPr>
                <w:lang w:val="en-US"/>
              </w:rPr>
              <w:t>b) employment of a person without a written employment contract, failing to submit a declaration on employees that shall be submitted on persons who start employment, within the time limit specified in laws and regulations.</w:t>
            </w:r>
          </w:p>
          <w:p w14:paraId="0E9834F0" w14:textId="77777777" w:rsidR="00760DD0" w:rsidRPr="00C86C99" w:rsidRDefault="00760DD0" w:rsidP="00760DD0">
            <w:pPr>
              <w:pStyle w:val="tv213"/>
              <w:spacing w:before="0" w:beforeAutospacing="0" w:after="0" w:afterAutospacing="0" w:line="293" w:lineRule="atLeast"/>
              <w:jc w:val="both"/>
              <w:rPr>
                <w:lang w:val="en-US"/>
              </w:rPr>
            </w:pPr>
          </w:p>
          <w:p w14:paraId="00339E07" w14:textId="7E0FB181" w:rsidR="00760DD0" w:rsidRPr="00C86C99" w:rsidRDefault="00760DD0" w:rsidP="00760DD0">
            <w:pPr>
              <w:pStyle w:val="tv213"/>
              <w:spacing w:before="0" w:beforeAutospacing="0" w:after="0" w:afterAutospacing="0" w:line="293" w:lineRule="atLeast"/>
              <w:jc w:val="both"/>
              <w:rPr>
                <w:lang w:val="en-US"/>
              </w:rPr>
            </w:pPr>
            <w:r w:rsidRPr="00C86C99">
              <w:rPr>
                <w:lang w:val="en-US"/>
              </w:rPr>
              <w:t xml:space="preserve">The  Tenderer will not be excluded from the participation in the Contest, if from the day when the court judgement, prosecutor's injunction or decision of another competent authority with regard to the violations referred to this </w:t>
            </w:r>
            <w:r w:rsidR="00CF3B80" w:rsidRPr="00C86C99">
              <w:rPr>
                <w:lang w:val="en-US"/>
              </w:rPr>
              <w:t>Clause</w:t>
            </w:r>
            <w:r w:rsidRPr="00C86C99">
              <w:rPr>
                <w:lang w:val="en-US"/>
              </w:rPr>
              <w:t>:</w:t>
            </w:r>
          </w:p>
          <w:p w14:paraId="0B323A35" w14:textId="54E6C44E" w:rsidR="00760DD0" w:rsidRPr="00C86C99" w:rsidRDefault="00760DD0" w:rsidP="00E25714">
            <w:pPr>
              <w:pStyle w:val="tv213"/>
              <w:numPr>
                <w:ilvl w:val="0"/>
                <w:numId w:val="24"/>
              </w:numPr>
              <w:spacing w:before="0" w:beforeAutospacing="0" w:after="0" w:afterAutospacing="0" w:line="293" w:lineRule="atLeast"/>
              <w:ind w:left="34" w:firstLine="0"/>
              <w:jc w:val="both"/>
              <w:rPr>
                <w:lang w:val="en-US"/>
              </w:rPr>
            </w:pPr>
            <w:r w:rsidRPr="00C86C99">
              <w:rPr>
                <w:lang w:val="en-US"/>
              </w:rPr>
              <w:t>Sub-</w:t>
            </w:r>
            <w:r w:rsidR="00CF3B80" w:rsidRPr="00C86C99">
              <w:rPr>
                <w:lang w:val="en-US"/>
              </w:rPr>
              <w:t>clause</w:t>
            </w:r>
            <w:r w:rsidRPr="00C86C99">
              <w:rPr>
                <w:lang w:val="en-US"/>
              </w:rPr>
              <w:t xml:space="preserve"> "a"- by the day of submission of the </w:t>
            </w:r>
            <w:r w:rsidR="008522E5" w:rsidRPr="00C86C99">
              <w:rPr>
                <w:lang w:val="en-US"/>
              </w:rPr>
              <w:t>Tender</w:t>
            </w:r>
            <w:r w:rsidRPr="00C86C99">
              <w:rPr>
                <w:lang w:val="en-US"/>
              </w:rPr>
              <w:t xml:space="preserve"> three years have elapsed;</w:t>
            </w:r>
          </w:p>
          <w:p w14:paraId="73B417C8" w14:textId="3CEE423E" w:rsidR="00760DD0" w:rsidRPr="00C86C99" w:rsidRDefault="00760DD0" w:rsidP="00E25714">
            <w:pPr>
              <w:pStyle w:val="tv213"/>
              <w:numPr>
                <w:ilvl w:val="0"/>
                <w:numId w:val="24"/>
              </w:numPr>
              <w:spacing w:before="0" w:beforeAutospacing="0" w:after="0" w:afterAutospacing="0" w:line="293" w:lineRule="atLeast"/>
              <w:ind w:left="34" w:firstLine="0"/>
              <w:jc w:val="both"/>
              <w:rPr>
                <w:lang w:val="en-US"/>
              </w:rPr>
            </w:pPr>
            <w:r w:rsidRPr="00C86C99">
              <w:t>Sub-</w:t>
            </w:r>
            <w:r w:rsidR="00CF3B80" w:rsidRPr="00C86C99">
              <w:t>clause</w:t>
            </w:r>
            <w:r w:rsidRPr="00C86C99">
              <w:t xml:space="preserve"> "b"- by the day of submission of the </w:t>
            </w:r>
            <w:r w:rsidR="008522E5" w:rsidRPr="00C86C99">
              <w:rPr>
                <w:lang w:val="en-US"/>
              </w:rPr>
              <w:t xml:space="preserve"> Tender </w:t>
            </w:r>
            <w:r w:rsidRPr="00C86C99">
              <w:t>12 months have elapsed.</w:t>
            </w:r>
          </w:p>
        </w:tc>
        <w:tc>
          <w:tcPr>
            <w:tcW w:w="2835" w:type="dxa"/>
            <w:shd w:val="clear" w:color="auto" w:fill="auto"/>
          </w:tcPr>
          <w:p w14:paraId="76001282" w14:textId="77777777" w:rsidR="00760DD0" w:rsidRPr="00C86C99" w:rsidRDefault="00760DD0" w:rsidP="00760DD0">
            <w:pPr>
              <w:jc w:val="both"/>
              <w:rPr>
                <w:rFonts w:ascii="Times New Roman" w:hAnsi="Times New Roman"/>
                <w:szCs w:val="24"/>
              </w:rPr>
            </w:pPr>
            <w:r w:rsidRPr="00C86C99">
              <w:rPr>
                <w:rFonts w:ascii="Times New Roman" w:hAnsi="Times New Roman"/>
                <w:szCs w:val="24"/>
              </w:rPr>
              <w:lastRenderedPageBreak/>
              <w:t>Documents do not need to be submitted.</w:t>
            </w:r>
          </w:p>
          <w:p w14:paraId="7BD300A1" w14:textId="77777777" w:rsidR="00760DD0" w:rsidRPr="00C86C99" w:rsidRDefault="00760DD0" w:rsidP="00760DD0">
            <w:pPr>
              <w:jc w:val="both"/>
              <w:rPr>
                <w:rFonts w:ascii="Times New Roman" w:hAnsi="Times New Roman"/>
                <w:szCs w:val="24"/>
              </w:rPr>
            </w:pPr>
          </w:p>
          <w:p w14:paraId="5F014565" w14:textId="68CC26FB"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t xml:space="preserve">The  Contracting Authority will check non-eligibility of this exclusion criterion, requesting information from the Information Centre of the Ministry of </w:t>
            </w:r>
            <w:r w:rsidRPr="00C86C99">
              <w:rPr>
                <w:rFonts w:ascii="Times New Roman" w:hAnsi="Times New Roman"/>
                <w:szCs w:val="24"/>
              </w:rPr>
              <w:lastRenderedPageBreak/>
              <w:t>the Interior (Register of Punishments)</w:t>
            </w:r>
          </w:p>
        </w:tc>
        <w:tc>
          <w:tcPr>
            <w:tcW w:w="2977" w:type="dxa"/>
          </w:tcPr>
          <w:p w14:paraId="7B006D2E"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rPr>
              <w:lastRenderedPageBreak/>
              <w:t>Is entitled to add an explanation or statement issued by the respective foreign competent authority.</w:t>
            </w:r>
          </w:p>
          <w:p w14:paraId="4ED029B4" w14:textId="77777777" w:rsidR="00760DD0" w:rsidRPr="00C86C99" w:rsidRDefault="00760DD0" w:rsidP="00760DD0">
            <w:pPr>
              <w:keepLines/>
              <w:jc w:val="both"/>
              <w:rPr>
                <w:rFonts w:ascii="Times New Roman" w:hAnsi="Times New Roman"/>
                <w:szCs w:val="24"/>
              </w:rPr>
            </w:pPr>
          </w:p>
        </w:tc>
      </w:tr>
      <w:tr w:rsidR="00760DD0" w:rsidRPr="00C86C99" w14:paraId="1AE4D954" w14:textId="3A5252D1" w:rsidTr="003C1C51">
        <w:trPr>
          <w:trHeight w:val="700"/>
        </w:trPr>
        <w:tc>
          <w:tcPr>
            <w:tcW w:w="1129" w:type="dxa"/>
          </w:tcPr>
          <w:p w14:paraId="18A31056"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t>3.1.1.8.</w:t>
            </w:r>
          </w:p>
          <w:p w14:paraId="42B67EFF" w14:textId="77777777" w:rsidR="00760DD0" w:rsidRPr="00C86C99" w:rsidRDefault="00760DD0" w:rsidP="00760DD0">
            <w:pPr>
              <w:keepLines/>
              <w:spacing w:before="120" w:after="120"/>
              <w:jc w:val="both"/>
              <w:rPr>
                <w:rFonts w:ascii="Times New Roman" w:hAnsi="Times New Roman"/>
                <w:smallCaps/>
                <w:szCs w:val="24"/>
              </w:rPr>
            </w:pPr>
          </w:p>
          <w:p w14:paraId="6E32C89D" w14:textId="77777777" w:rsidR="00760DD0" w:rsidRPr="00C86C99" w:rsidRDefault="00760DD0" w:rsidP="00760DD0">
            <w:pPr>
              <w:keepLines/>
              <w:spacing w:before="120" w:after="120"/>
              <w:jc w:val="both"/>
              <w:rPr>
                <w:rFonts w:ascii="Times New Roman" w:hAnsi="Times New Roman"/>
                <w:smallCaps/>
                <w:szCs w:val="24"/>
              </w:rPr>
            </w:pPr>
          </w:p>
          <w:p w14:paraId="2D470FEB" w14:textId="77777777" w:rsidR="00760DD0" w:rsidRPr="00C86C99" w:rsidRDefault="00760DD0" w:rsidP="00760DD0">
            <w:pPr>
              <w:keepLines/>
              <w:spacing w:before="120" w:after="120"/>
              <w:jc w:val="both"/>
              <w:rPr>
                <w:rFonts w:ascii="Times New Roman" w:hAnsi="Times New Roman"/>
                <w:smallCaps/>
                <w:szCs w:val="24"/>
              </w:rPr>
            </w:pPr>
          </w:p>
          <w:p w14:paraId="502A8537" w14:textId="77777777" w:rsidR="00760DD0" w:rsidRPr="00C86C99" w:rsidRDefault="00760DD0" w:rsidP="00760DD0">
            <w:pPr>
              <w:keepLines/>
              <w:spacing w:after="120"/>
              <w:jc w:val="both"/>
              <w:rPr>
                <w:rFonts w:ascii="Times New Roman" w:hAnsi="Times New Roman"/>
                <w:szCs w:val="24"/>
              </w:rPr>
            </w:pPr>
          </w:p>
        </w:tc>
        <w:tc>
          <w:tcPr>
            <w:tcW w:w="2835" w:type="dxa"/>
          </w:tcPr>
          <w:p w14:paraId="0A45696C" w14:textId="27D9A89B"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rPr>
              <w:lastRenderedPageBreak/>
              <w:t xml:space="preserve">The  Tenderer has provided false information in order to demonstrate compliance with the exclusion </w:t>
            </w:r>
            <w:r w:rsidRPr="00C86C99">
              <w:rPr>
                <w:rFonts w:ascii="Times New Roman" w:hAnsi="Times New Roman"/>
                <w:szCs w:val="24"/>
              </w:rPr>
              <w:lastRenderedPageBreak/>
              <w:t>conditions or qualification requirements referred to in this Clause, or has not provided the requested information.</w:t>
            </w:r>
          </w:p>
        </w:tc>
        <w:tc>
          <w:tcPr>
            <w:tcW w:w="2835" w:type="dxa"/>
            <w:shd w:val="clear" w:color="auto" w:fill="auto"/>
          </w:tcPr>
          <w:p w14:paraId="6426134E" w14:textId="77777777" w:rsidR="00760DD0" w:rsidRPr="00C86C99" w:rsidRDefault="00760DD0" w:rsidP="00760DD0">
            <w:pPr>
              <w:keepLines/>
              <w:spacing w:line="293" w:lineRule="atLeast"/>
              <w:jc w:val="both"/>
              <w:rPr>
                <w:rFonts w:ascii="Times New Roman" w:hAnsi="Times New Roman"/>
                <w:szCs w:val="24"/>
              </w:rPr>
            </w:pPr>
            <w:r w:rsidRPr="00C86C99">
              <w:rPr>
                <w:rFonts w:ascii="Times New Roman" w:hAnsi="Times New Roman"/>
                <w:szCs w:val="24"/>
              </w:rPr>
              <w:lastRenderedPageBreak/>
              <w:t xml:space="preserve">Documents do not need to be submitted. </w:t>
            </w:r>
          </w:p>
          <w:p w14:paraId="23BF7EBD" w14:textId="77777777" w:rsidR="00760DD0" w:rsidRPr="00C86C99" w:rsidRDefault="00760DD0" w:rsidP="00760DD0">
            <w:pPr>
              <w:keepLines/>
              <w:spacing w:line="293" w:lineRule="atLeast"/>
              <w:jc w:val="both"/>
              <w:rPr>
                <w:rFonts w:ascii="Times New Roman" w:hAnsi="Times New Roman"/>
                <w:szCs w:val="24"/>
              </w:rPr>
            </w:pPr>
          </w:p>
          <w:p w14:paraId="659832E1" w14:textId="046DE59E"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lastRenderedPageBreak/>
              <w:t xml:space="preserve">The </w:t>
            </w:r>
            <w:r w:rsidRPr="00C86C99">
              <w:rPr>
                <w:rFonts w:ascii="Times New Roman" w:hAnsi="Times New Roman"/>
                <w:szCs w:val="24"/>
              </w:rPr>
              <w:t xml:space="preserve"> Contracting Authority will check non-eligibility of this exclusion condition in the course of evaluation of the Tender.</w:t>
            </w:r>
          </w:p>
        </w:tc>
        <w:tc>
          <w:tcPr>
            <w:tcW w:w="2977" w:type="dxa"/>
          </w:tcPr>
          <w:p w14:paraId="070E806B" w14:textId="77777777" w:rsidR="00760DD0" w:rsidRPr="00C86C99" w:rsidRDefault="00760DD0" w:rsidP="00760DD0">
            <w:pPr>
              <w:keepLines/>
              <w:spacing w:line="293" w:lineRule="atLeast"/>
              <w:jc w:val="both"/>
              <w:rPr>
                <w:rFonts w:ascii="Times New Roman" w:hAnsi="Times New Roman"/>
                <w:szCs w:val="24"/>
              </w:rPr>
            </w:pPr>
            <w:r w:rsidRPr="00C86C99">
              <w:rPr>
                <w:rFonts w:ascii="Times New Roman" w:hAnsi="Times New Roman"/>
                <w:szCs w:val="24"/>
              </w:rPr>
              <w:lastRenderedPageBreak/>
              <w:t xml:space="preserve">Documents do not need to be submitted. </w:t>
            </w:r>
          </w:p>
          <w:p w14:paraId="52614E2E" w14:textId="77777777" w:rsidR="00760DD0" w:rsidRPr="00C86C99" w:rsidRDefault="00760DD0" w:rsidP="00760DD0">
            <w:pPr>
              <w:keepLines/>
              <w:spacing w:line="293" w:lineRule="atLeast"/>
              <w:jc w:val="both"/>
              <w:rPr>
                <w:rFonts w:ascii="Times New Roman" w:hAnsi="Times New Roman"/>
                <w:szCs w:val="24"/>
              </w:rPr>
            </w:pPr>
          </w:p>
          <w:p w14:paraId="033FF193" w14:textId="7A011539" w:rsidR="00760DD0" w:rsidRPr="00C86C99" w:rsidRDefault="00760DD0" w:rsidP="00760DD0">
            <w:pPr>
              <w:keepLines/>
              <w:jc w:val="both"/>
              <w:rPr>
                <w:rFonts w:ascii="Times New Roman" w:hAnsi="Times New Roman"/>
                <w:szCs w:val="24"/>
              </w:rPr>
            </w:pPr>
            <w:r w:rsidRPr="00C86C99">
              <w:rPr>
                <w:rFonts w:ascii="Times New Roman" w:hAnsi="Times New Roman"/>
                <w:szCs w:val="24"/>
                <w:lang w:eastAsia="lv-LV"/>
              </w:rPr>
              <w:lastRenderedPageBreak/>
              <w:t xml:space="preserve">The </w:t>
            </w:r>
            <w:r w:rsidRPr="00C86C99">
              <w:rPr>
                <w:rFonts w:ascii="Times New Roman" w:hAnsi="Times New Roman"/>
                <w:szCs w:val="24"/>
              </w:rPr>
              <w:t xml:space="preserve"> Contracting Authority will check non-eligibility of this exclusion condition in the course of evaluation of the Tender.</w:t>
            </w:r>
          </w:p>
        </w:tc>
      </w:tr>
      <w:tr w:rsidR="00760DD0" w:rsidRPr="00C86C99" w14:paraId="160C0EE1" w14:textId="4723391E" w:rsidTr="003C1C51">
        <w:trPr>
          <w:trHeight w:val="700"/>
        </w:trPr>
        <w:tc>
          <w:tcPr>
            <w:tcW w:w="1129" w:type="dxa"/>
          </w:tcPr>
          <w:p w14:paraId="1A3A7EF8" w14:textId="77777777" w:rsidR="00760DD0" w:rsidRPr="00C86C99" w:rsidRDefault="00760DD0" w:rsidP="00760DD0">
            <w:pPr>
              <w:keepLines/>
              <w:spacing w:before="120" w:after="120"/>
              <w:jc w:val="both"/>
              <w:rPr>
                <w:rFonts w:ascii="Times New Roman" w:hAnsi="Times New Roman"/>
                <w:szCs w:val="24"/>
              </w:rPr>
            </w:pPr>
            <w:r w:rsidRPr="00C86C99">
              <w:rPr>
                <w:rFonts w:ascii="Times New Roman" w:hAnsi="Times New Roman"/>
                <w:szCs w:val="24"/>
              </w:rPr>
              <w:lastRenderedPageBreak/>
              <w:t>3.1.1.9.</w:t>
            </w:r>
          </w:p>
          <w:p w14:paraId="5125A657" w14:textId="77777777" w:rsidR="00760DD0" w:rsidRPr="00C86C99" w:rsidRDefault="00760DD0" w:rsidP="00760DD0">
            <w:pPr>
              <w:keepLines/>
              <w:spacing w:before="120" w:after="120"/>
              <w:jc w:val="both"/>
              <w:rPr>
                <w:rFonts w:ascii="Times New Roman" w:hAnsi="Times New Roman"/>
                <w:smallCaps/>
                <w:szCs w:val="24"/>
              </w:rPr>
            </w:pPr>
          </w:p>
          <w:p w14:paraId="2C6B44ED" w14:textId="77777777" w:rsidR="00760DD0" w:rsidRPr="00C86C99" w:rsidRDefault="00760DD0" w:rsidP="00760DD0">
            <w:pPr>
              <w:keepLines/>
              <w:spacing w:before="120" w:after="120"/>
              <w:jc w:val="both"/>
              <w:rPr>
                <w:rFonts w:ascii="Times New Roman" w:hAnsi="Times New Roman"/>
                <w:smallCaps/>
                <w:szCs w:val="24"/>
              </w:rPr>
            </w:pPr>
          </w:p>
          <w:p w14:paraId="2A401276" w14:textId="77777777" w:rsidR="00760DD0" w:rsidRPr="00C86C99" w:rsidRDefault="00760DD0" w:rsidP="00760DD0">
            <w:pPr>
              <w:keepLines/>
              <w:spacing w:before="120" w:after="120"/>
              <w:jc w:val="both"/>
              <w:rPr>
                <w:rFonts w:ascii="Times New Roman" w:hAnsi="Times New Roman"/>
                <w:smallCaps/>
                <w:szCs w:val="24"/>
              </w:rPr>
            </w:pPr>
          </w:p>
          <w:p w14:paraId="58721B18" w14:textId="1D8D96F2" w:rsidR="00760DD0" w:rsidRPr="00C86C99" w:rsidRDefault="00760DD0" w:rsidP="00760DD0">
            <w:pPr>
              <w:keepLines/>
              <w:spacing w:after="120"/>
              <w:jc w:val="both"/>
              <w:rPr>
                <w:rFonts w:ascii="Times New Roman" w:hAnsi="Times New Roman"/>
                <w:szCs w:val="24"/>
              </w:rPr>
            </w:pPr>
          </w:p>
        </w:tc>
        <w:tc>
          <w:tcPr>
            <w:tcW w:w="2835" w:type="dxa"/>
          </w:tcPr>
          <w:p w14:paraId="2C864EAC" w14:textId="06D470C4"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rPr>
              <w:t>The Tenderer is subject to the restrictions set forth in Section 11</w:t>
            </w:r>
            <w:r w:rsidRPr="00C86C99">
              <w:rPr>
                <w:rFonts w:ascii="Times New Roman" w:hAnsi="Times New Roman"/>
                <w:szCs w:val="24"/>
                <w:vertAlign w:val="superscript"/>
              </w:rPr>
              <w:t>1</w:t>
            </w:r>
            <w:r w:rsidRPr="00C86C99">
              <w:rPr>
                <w:rFonts w:ascii="Times New Roman" w:hAnsi="Times New Roman"/>
                <w:szCs w:val="24"/>
              </w:rPr>
              <w:t>, Paragraph one of the Law on International Sanctions and National Sanctions of the Republic of Latvia.</w:t>
            </w:r>
          </w:p>
        </w:tc>
        <w:tc>
          <w:tcPr>
            <w:tcW w:w="2835" w:type="dxa"/>
          </w:tcPr>
          <w:p w14:paraId="5E93E117" w14:textId="55D385B9"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t>Documents do not need to be submitted.</w:t>
            </w:r>
          </w:p>
          <w:p w14:paraId="2949F74B" w14:textId="77777777" w:rsidR="00760DD0" w:rsidRPr="00C86C99" w:rsidRDefault="00760DD0" w:rsidP="00760DD0">
            <w:pPr>
              <w:keepLines/>
              <w:jc w:val="both"/>
              <w:rPr>
                <w:rFonts w:ascii="Times New Roman" w:hAnsi="Times New Roman"/>
                <w:szCs w:val="24"/>
                <w:lang w:eastAsia="lv-LV"/>
              </w:rPr>
            </w:pPr>
          </w:p>
          <w:p w14:paraId="1EF6BD70" w14:textId="6A2F07C5" w:rsidR="00760DD0" w:rsidRPr="00C86C99" w:rsidRDefault="00760DD0" w:rsidP="00760DD0">
            <w:pPr>
              <w:keepLines/>
              <w:jc w:val="both"/>
              <w:rPr>
                <w:rFonts w:ascii="Times New Roman" w:hAnsi="Times New Roman"/>
                <w:szCs w:val="24"/>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will check non-eligibility of this exclusion condition </w:t>
            </w:r>
            <w:r w:rsidRPr="00C86C99">
              <w:rPr>
                <w:rFonts w:ascii="Times New Roman" w:hAnsi="Times New Roman"/>
                <w:szCs w:val="24"/>
                <w:lang w:eastAsia="lv-LV"/>
              </w:rPr>
              <w:t>in the Register of Enterprises and on</w:t>
            </w:r>
            <w:r w:rsidRPr="00C86C99">
              <w:rPr>
                <w:rFonts w:ascii="Times New Roman" w:hAnsi="Times New Roman"/>
                <w:szCs w:val="24"/>
              </w:rPr>
              <w:t xml:space="preserve"> the websites:  </w:t>
            </w:r>
          </w:p>
          <w:p w14:paraId="7ACE27EF"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t xml:space="preserve">1) </w:t>
            </w:r>
            <w:hyperlink r:id="rId11" w:history="1">
              <w:r w:rsidRPr="00C86C99">
                <w:rPr>
                  <w:rFonts w:ascii="Times New Roman" w:hAnsi="Times New Roman"/>
                  <w:color w:val="0000FF"/>
                  <w:szCs w:val="24"/>
                  <w:u w:val="single"/>
                </w:rPr>
                <w:t>https://sankcijas.fid.gov.lv/</w:t>
              </w:r>
            </w:hyperlink>
            <w:r w:rsidRPr="00C86C99">
              <w:rPr>
                <w:rFonts w:ascii="Times New Roman" w:hAnsi="Times New Roman"/>
                <w:szCs w:val="24"/>
              </w:rPr>
              <w:t xml:space="preserve">  </w:t>
            </w:r>
            <w:r w:rsidRPr="00C86C99">
              <w:rPr>
                <w:rFonts w:ascii="Times New Roman" w:hAnsi="Times New Roman"/>
                <w:szCs w:val="24"/>
                <w:lang w:eastAsia="lv-LV"/>
              </w:rPr>
              <w:t xml:space="preserve"> </w:t>
            </w:r>
          </w:p>
          <w:p w14:paraId="51DEE925"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 xml:space="preserve">2) </w:t>
            </w:r>
            <w:hyperlink r:id="rId12" w:anchor="/main" w:history="1">
              <w:r w:rsidRPr="00C86C99">
                <w:rPr>
                  <w:rFonts w:ascii="Times New Roman" w:hAnsi="Times New Roman"/>
                  <w:color w:val="0000FF"/>
                  <w:szCs w:val="24"/>
                  <w:u w:val="single"/>
                  <w:lang w:eastAsia="lv-LV"/>
                </w:rPr>
                <w:t>https://www.sanctionsmap.eu/#/main</w:t>
              </w:r>
            </w:hyperlink>
            <w:r w:rsidRPr="00C86C99">
              <w:rPr>
                <w:rFonts w:ascii="Times New Roman" w:hAnsi="Times New Roman"/>
                <w:szCs w:val="24"/>
                <w:lang w:eastAsia="lv-LV"/>
              </w:rPr>
              <w:t xml:space="preserve">  </w:t>
            </w:r>
          </w:p>
          <w:p w14:paraId="0077FC05" w14:textId="20721B53" w:rsidR="00760DD0" w:rsidRPr="00C86C99" w:rsidRDefault="00760DD0" w:rsidP="00760DD0">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 xml:space="preserve">3)  </w:t>
            </w:r>
            <w:r w:rsidRPr="00C86C99">
              <w:rPr>
                <w:rFonts w:ascii="Times New Roman" w:hAnsi="Times New Roman"/>
                <w:color w:val="0000FF"/>
                <w:szCs w:val="24"/>
                <w:u w:val="single"/>
                <w:lang w:eastAsia="lv-LV"/>
              </w:rPr>
              <w:t xml:space="preserve">https://www.treasury.gov/resource-center/sanctions/SDN-List/Pages/consolidated.aspx </w:t>
            </w:r>
            <w:r w:rsidRPr="00C86C99">
              <w:rPr>
                <w:rFonts w:ascii="Times New Roman" w:hAnsi="Times New Roman"/>
                <w:szCs w:val="24"/>
                <w:lang w:eastAsia="lv-LV"/>
              </w:rPr>
              <w:t xml:space="preserve">  </w:t>
            </w:r>
          </w:p>
        </w:tc>
        <w:tc>
          <w:tcPr>
            <w:tcW w:w="2977" w:type="dxa"/>
          </w:tcPr>
          <w:p w14:paraId="5824F05E" w14:textId="77777777" w:rsidR="00760DD0" w:rsidRPr="00C86C99" w:rsidRDefault="00760DD0" w:rsidP="00760DD0">
            <w:pPr>
              <w:keepLines/>
              <w:jc w:val="both"/>
              <w:rPr>
                <w:rFonts w:ascii="Times New Roman" w:hAnsi="Times New Roman"/>
                <w:szCs w:val="24"/>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will check non-eligibility of this exclusion condition </w:t>
            </w:r>
            <w:r w:rsidRPr="00C86C99">
              <w:rPr>
                <w:rFonts w:ascii="Times New Roman" w:hAnsi="Times New Roman"/>
                <w:szCs w:val="24"/>
                <w:lang w:eastAsia="lv-LV"/>
              </w:rPr>
              <w:t>on</w:t>
            </w:r>
            <w:r w:rsidRPr="00C86C99">
              <w:rPr>
                <w:rFonts w:ascii="Times New Roman" w:hAnsi="Times New Roman"/>
                <w:szCs w:val="24"/>
              </w:rPr>
              <w:t xml:space="preserve"> the websites:  </w:t>
            </w:r>
          </w:p>
          <w:p w14:paraId="1C263A37"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rPr>
              <w:t xml:space="preserve">1) </w:t>
            </w:r>
            <w:hyperlink r:id="rId13" w:history="1">
              <w:r w:rsidRPr="00C86C99">
                <w:rPr>
                  <w:rFonts w:ascii="Times New Roman" w:hAnsi="Times New Roman"/>
                  <w:color w:val="0000FF"/>
                  <w:szCs w:val="24"/>
                  <w:u w:val="single"/>
                </w:rPr>
                <w:t>https://sankcijas.fid.gov.lv/</w:t>
              </w:r>
            </w:hyperlink>
            <w:r w:rsidRPr="00C86C99">
              <w:rPr>
                <w:rFonts w:ascii="Times New Roman" w:hAnsi="Times New Roman"/>
                <w:szCs w:val="24"/>
              </w:rPr>
              <w:t xml:space="preserve">  </w:t>
            </w:r>
            <w:r w:rsidRPr="00C86C99">
              <w:rPr>
                <w:rFonts w:ascii="Times New Roman" w:hAnsi="Times New Roman"/>
                <w:szCs w:val="24"/>
                <w:lang w:eastAsia="lv-LV"/>
              </w:rPr>
              <w:t xml:space="preserve"> </w:t>
            </w:r>
          </w:p>
          <w:p w14:paraId="01941152" w14:textId="77777777" w:rsidR="00760DD0" w:rsidRPr="00C86C99" w:rsidRDefault="00760DD0" w:rsidP="00760DD0">
            <w:pPr>
              <w:keepLines/>
              <w:jc w:val="both"/>
              <w:rPr>
                <w:rFonts w:ascii="Times New Roman" w:hAnsi="Times New Roman"/>
                <w:szCs w:val="24"/>
                <w:lang w:eastAsia="lv-LV"/>
              </w:rPr>
            </w:pPr>
            <w:r w:rsidRPr="00C86C99">
              <w:rPr>
                <w:rFonts w:ascii="Times New Roman" w:hAnsi="Times New Roman"/>
                <w:szCs w:val="24"/>
                <w:lang w:eastAsia="lv-LV"/>
              </w:rPr>
              <w:t xml:space="preserve">2) </w:t>
            </w:r>
            <w:hyperlink r:id="rId14" w:anchor="/main" w:history="1">
              <w:r w:rsidRPr="00C86C99">
                <w:rPr>
                  <w:rFonts w:ascii="Times New Roman" w:hAnsi="Times New Roman"/>
                  <w:color w:val="0000FF"/>
                  <w:szCs w:val="24"/>
                  <w:u w:val="single"/>
                  <w:lang w:eastAsia="lv-LV"/>
                </w:rPr>
                <w:t>https://www.sanctionsmap.eu/#/main</w:t>
              </w:r>
            </w:hyperlink>
            <w:r w:rsidRPr="00C86C99">
              <w:rPr>
                <w:rFonts w:ascii="Times New Roman" w:hAnsi="Times New Roman"/>
                <w:szCs w:val="24"/>
                <w:lang w:eastAsia="lv-LV"/>
              </w:rPr>
              <w:t xml:space="preserve">  </w:t>
            </w:r>
          </w:p>
          <w:p w14:paraId="2D530DE4" w14:textId="7FD5F735" w:rsidR="00760DD0" w:rsidRPr="00C86C99" w:rsidRDefault="00760DD0" w:rsidP="00760DD0">
            <w:pPr>
              <w:keepLines/>
              <w:jc w:val="both"/>
              <w:rPr>
                <w:rFonts w:ascii="Times New Roman" w:hAnsi="Times New Roman"/>
                <w:szCs w:val="24"/>
              </w:rPr>
            </w:pPr>
            <w:r w:rsidRPr="00C86C99">
              <w:rPr>
                <w:rFonts w:ascii="Times New Roman" w:hAnsi="Times New Roman"/>
                <w:szCs w:val="24"/>
                <w:lang w:eastAsia="lv-LV"/>
              </w:rPr>
              <w:t xml:space="preserve">3)  </w:t>
            </w:r>
            <w:r w:rsidRPr="00C86C99">
              <w:rPr>
                <w:rFonts w:ascii="Times New Roman" w:hAnsi="Times New Roman"/>
                <w:color w:val="0000FF"/>
                <w:szCs w:val="24"/>
                <w:u w:val="single"/>
                <w:lang w:eastAsia="lv-LV"/>
              </w:rPr>
              <w:t xml:space="preserve">https://www.treasury.gov/resource-center/sanctions/SDN-List/Pages/consolidated.aspx </w:t>
            </w:r>
            <w:r w:rsidRPr="00C86C99">
              <w:rPr>
                <w:rFonts w:ascii="Times New Roman" w:hAnsi="Times New Roman"/>
                <w:szCs w:val="24"/>
                <w:lang w:eastAsia="lv-LV"/>
              </w:rPr>
              <w:t xml:space="preserve">  </w:t>
            </w:r>
          </w:p>
        </w:tc>
      </w:tr>
      <w:tr w:rsidR="0025730F" w:rsidRPr="00C86C99" w14:paraId="0C9FD2D6" w14:textId="6648B413" w:rsidTr="003C1C51">
        <w:trPr>
          <w:trHeight w:val="700"/>
        </w:trPr>
        <w:tc>
          <w:tcPr>
            <w:tcW w:w="1129" w:type="dxa"/>
          </w:tcPr>
          <w:p w14:paraId="4A9CFEB3" w14:textId="22AF0FDD" w:rsidR="0025730F" w:rsidRPr="00C86C99" w:rsidRDefault="0025730F" w:rsidP="0025730F">
            <w:pPr>
              <w:keepLines/>
              <w:spacing w:before="120" w:after="120"/>
              <w:jc w:val="both"/>
              <w:rPr>
                <w:rFonts w:ascii="Times New Roman" w:hAnsi="Times New Roman"/>
                <w:szCs w:val="24"/>
              </w:rPr>
            </w:pPr>
            <w:r w:rsidRPr="00C86C99">
              <w:rPr>
                <w:rFonts w:ascii="Times New Roman" w:hAnsi="Times New Roman"/>
                <w:szCs w:val="24"/>
              </w:rPr>
              <w:t>3.1.1.10.</w:t>
            </w:r>
          </w:p>
          <w:p w14:paraId="03E402C1" w14:textId="77777777" w:rsidR="0025730F" w:rsidRPr="00C86C99" w:rsidRDefault="0025730F" w:rsidP="0025730F">
            <w:pPr>
              <w:keepLines/>
              <w:spacing w:before="120" w:after="120"/>
              <w:jc w:val="both"/>
              <w:rPr>
                <w:rFonts w:ascii="Times New Roman" w:hAnsi="Times New Roman"/>
                <w:smallCaps/>
                <w:szCs w:val="24"/>
              </w:rPr>
            </w:pPr>
          </w:p>
          <w:p w14:paraId="5D4A64E7" w14:textId="77777777" w:rsidR="0025730F" w:rsidRPr="00C86C99" w:rsidRDefault="0025730F" w:rsidP="0025730F">
            <w:pPr>
              <w:keepLines/>
              <w:spacing w:before="120" w:after="120"/>
              <w:jc w:val="both"/>
              <w:rPr>
                <w:rFonts w:ascii="Times New Roman" w:hAnsi="Times New Roman"/>
                <w:smallCaps/>
                <w:szCs w:val="24"/>
              </w:rPr>
            </w:pPr>
          </w:p>
          <w:p w14:paraId="0A0DD401" w14:textId="77777777" w:rsidR="0025730F" w:rsidRPr="00C86C99" w:rsidRDefault="0025730F" w:rsidP="0025730F">
            <w:pPr>
              <w:keepLines/>
              <w:spacing w:before="120" w:after="120"/>
              <w:jc w:val="both"/>
              <w:rPr>
                <w:rFonts w:ascii="Times New Roman" w:hAnsi="Times New Roman"/>
                <w:smallCaps/>
                <w:szCs w:val="24"/>
              </w:rPr>
            </w:pPr>
          </w:p>
          <w:p w14:paraId="67A39704" w14:textId="00642385" w:rsidR="0025730F" w:rsidRPr="00C86C99" w:rsidRDefault="0025730F" w:rsidP="0025730F">
            <w:pPr>
              <w:keepLines/>
              <w:spacing w:after="120"/>
              <w:jc w:val="both"/>
              <w:rPr>
                <w:rFonts w:ascii="Times New Roman" w:hAnsi="Times New Roman"/>
                <w:szCs w:val="24"/>
              </w:rPr>
            </w:pPr>
          </w:p>
        </w:tc>
        <w:tc>
          <w:tcPr>
            <w:tcW w:w="2835" w:type="dxa"/>
          </w:tcPr>
          <w:p w14:paraId="09E57286" w14:textId="144D8C2D"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rPr>
              <w:t xml:space="preserve">The conditions referred to in Clause </w:t>
            </w:r>
            <w:r w:rsidRPr="00C86C99">
              <w:rPr>
                <w:rFonts w:ascii="Times New Roman" w:hAnsi="Times New Roman"/>
                <w:szCs w:val="24"/>
                <w:lang w:eastAsia="lv-LV"/>
              </w:rPr>
              <w:t xml:space="preserve">3.1.1.1. – 3.1.1.9 </w:t>
            </w:r>
            <w:r w:rsidRPr="00C86C99">
              <w:rPr>
                <w:rFonts w:ascii="Times New Roman" w:hAnsi="Times New Roman"/>
                <w:szCs w:val="24"/>
              </w:rPr>
              <w:t>herein apply to a member of the association of suppliers (if the Tenderer is an association of suppliers) or a member of the partnership (if the  Tenderer is a partnership).</w:t>
            </w:r>
          </w:p>
        </w:tc>
        <w:tc>
          <w:tcPr>
            <w:tcW w:w="2835" w:type="dxa"/>
          </w:tcPr>
          <w:p w14:paraId="4267366D" w14:textId="1FE991AB"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See Clause 3.1.1.1. – 3.1.1.9 herein.</w:t>
            </w:r>
          </w:p>
        </w:tc>
        <w:tc>
          <w:tcPr>
            <w:tcW w:w="2977" w:type="dxa"/>
          </w:tcPr>
          <w:p w14:paraId="0E312B5A" w14:textId="561F5BC3"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See Clause 3.1.1.1. – 3.1.1.9 herein.</w:t>
            </w:r>
          </w:p>
        </w:tc>
      </w:tr>
      <w:tr w:rsidR="0025730F" w:rsidRPr="00C86C99" w14:paraId="7DAFA9B3" w14:textId="0F58C522" w:rsidTr="003C1C51">
        <w:trPr>
          <w:trHeight w:val="700"/>
        </w:trPr>
        <w:tc>
          <w:tcPr>
            <w:tcW w:w="1129" w:type="dxa"/>
          </w:tcPr>
          <w:p w14:paraId="4F8AD4EC" w14:textId="15F54216" w:rsidR="0025730F" w:rsidRPr="00C86C99" w:rsidRDefault="0025730F" w:rsidP="0025730F">
            <w:pPr>
              <w:keepLines/>
              <w:spacing w:before="120" w:after="120"/>
              <w:jc w:val="both"/>
              <w:rPr>
                <w:rFonts w:ascii="Times New Roman" w:hAnsi="Times New Roman"/>
                <w:szCs w:val="24"/>
              </w:rPr>
            </w:pPr>
            <w:r w:rsidRPr="00C86C99">
              <w:rPr>
                <w:rFonts w:ascii="Times New Roman" w:hAnsi="Times New Roman"/>
                <w:szCs w:val="24"/>
              </w:rPr>
              <w:t>3.1.1.11.</w:t>
            </w:r>
          </w:p>
          <w:p w14:paraId="1C17422B" w14:textId="77777777" w:rsidR="0025730F" w:rsidRPr="00C86C99" w:rsidRDefault="0025730F" w:rsidP="0025730F">
            <w:pPr>
              <w:keepLines/>
              <w:spacing w:before="120" w:after="120"/>
              <w:jc w:val="both"/>
              <w:rPr>
                <w:rFonts w:ascii="Times New Roman" w:hAnsi="Times New Roman"/>
                <w:smallCaps/>
                <w:szCs w:val="24"/>
              </w:rPr>
            </w:pPr>
          </w:p>
          <w:p w14:paraId="43523CB2" w14:textId="77777777" w:rsidR="0025730F" w:rsidRPr="00C86C99" w:rsidRDefault="0025730F" w:rsidP="0025730F">
            <w:pPr>
              <w:keepLines/>
              <w:spacing w:before="120" w:after="120"/>
              <w:jc w:val="both"/>
              <w:rPr>
                <w:rFonts w:ascii="Times New Roman" w:hAnsi="Times New Roman"/>
                <w:smallCaps/>
                <w:szCs w:val="24"/>
              </w:rPr>
            </w:pPr>
          </w:p>
          <w:p w14:paraId="44EF40AC" w14:textId="77777777" w:rsidR="0025730F" w:rsidRPr="00C86C99" w:rsidRDefault="0025730F" w:rsidP="0025730F">
            <w:pPr>
              <w:keepLines/>
              <w:spacing w:before="120" w:after="120"/>
              <w:jc w:val="both"/>
              <w:rPr>
                <w:rFonts w:ascii="Times New Roman" w:hAnsi="Times New Roman"/>
                <w:smallCaps/>
                <w:szCs w:val="24"/>
              </w:rPr>
            </w:pPr>
          </w:p>
          <w:p w14:paraId="6A680A0C" w14:textId="25B97042" w:rsidR="0025730F" w:rsidRPr="00C86C99" w:rsidRDefault="0025730F" w:rsidP="0025730F">
            <w:pPr>
              <w:keepLines/>
              <w:spacing w:after="120"/>
              <w:jc w:val="both"/>
              <w:rPr>
                <w:rFonts w:ascii="Times New Roman" w:hAnsi="Times New Roman"/>
                <w:szCs w:val="24"/>
              </w:rPr>
            </w:pPr>
          </w:p>
        </w:tc>
        <w:tc>
          <w:tcPr>
            <w:tcW w:w="2835" w:type="dxa"/>
          </w:tcPr>
          <w:p w14:paraId="345651F1" w14:textId="273D0855"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The conditions referred to in  Clause 3.1.1.1. – 3.1.1.8 herein apply to Tenderer's sub-contractor, if the value of the works to be performed or services provided by this sub-contractor is at least 10 percent of the total value of the Contract.</w:t>
            </w:r>
          </w:p>
        </w:tc>
        <w:tc>
          <w:tcPr>
            <w:tcW w:w="2835" w:type="dxa"/>
          </w:tcPr>
          <w:p w14:paraId="6E924D62" w14:textId="1354E3FF"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See Clause 3.1.1.1. – 3.1.1.8 herein.</w:t>
            </w:r>
          </w:p>
        </w:tc>
        <w:tc>
          <w:tcPr>
            <w:tcW w:w="2977" w:type="dxa"/>
          </w:tcPr>
          <w:p w14:paraId="5B8F6DFC" w14:textId="42699D1F" w:rsidR="0025730F" w:rsidRPr="00C86C99" w:rsidRDefault="0025730F" w:rsidP="0025730F">
            <w:pPr>
              <w:keepLines/>
              <w:spacing w:line="293" w:lineRule="atLeast"/>
              <w:jc w:val="both"/>
              <w:rPr>
                <w:rFonts w:ascii="Times New Roman" w:hAnsi="Times New Roman"/>
                <w:szCs w:val="24"/>
                <w:lang w:eastAsia="lv-LV"/>
              </w:rPr>
            </w:pPr>
            <w:r w:rsidRPr="00C86C99">
              <w:rPr>
                <w:rFonts w:ascii="Times New Roman" w:hAnsi="Times New Roman"/>
                <w:szCs w:val="24"/>
                <w:lang w:eastAsia="lv-LV"/>
              </w:rPr>
              <w:t>See Clause 3.1.1.1. – 3.1.1.8 herein.</w:t>
            </w:r>
          </w:p>
        </w:tc>
      </w:tr>
      <w:tr w:rsidR="0025730F" w:rsidRPr="00C86C99" w14:paraId="489054B3" w14:textId="1D5DE631" w:rsidTr="0009450C">
        <w:trPr>
          <w:trHeight w:val="700"/>
        </w:trPr>
        <w:tc>
          <w:tcPr>
            <w:tcW w:w="9776" w:type="dxa"/>
            <w:gridSpan w:val="4"/>
          </w:tcPr>
          <w:p w14:paraId="36549575" w14:textId="3DF63F77" w:rsidR="0025730F" w:rsidRPr="00C86C99" w:rsidRDefault="0025730F" w:rsidP="0025730F">
            <w:pPr>
              <w:keepLines/>
              <w:spacing w:before="120" w:after="120"/>
              <w:jc w:val="center"/>
              <w:rPr>
                <w:rFonts w:ascii="Times New Roman" w:hAnsi="Times New Roman"/>
                <w:b/>
                <w:smallCaps/>
                <w:szCs w:val="24"/>
              </w:rPr>
            </w:pPr>
            <w:r w:rsidRPr="00C86C99">
              <w:rPr>
                <w:rFonts w:ascii="Times New Roman" w:hAnsi="Times New Roman"/>
                <w:b/>
                <w:smallCaps/>
                <w:szCs w:val="24"/>
              </w:rPr>
              <w:lastRenderedPageBreak/>
              <w:t>qualification requirements</w:t>
            </w:r>
          </w:p>
        </w:tc>
      </w:tr>
      <w:tr w:rsidR="0025730F" w:rsidRPr="00C86C99" w14:paraId="368F2A76" w14:textId="65F6710F" w:rsidTr="003C1C51">
        <w:tc>
          <w:tcPr>
            <w:tcW w:w="1129" w:type="dxa"/>
          </w:tcPr>
          <w:p w14:paraId="640E2ED7" w14:textId="77777777" w:rsidR="0025730F" w:rsidRPr="00C86C99" w:rsidRDefault="0025730F" w:rsidP="0025730F">
            <w:pPr>
              <w:keepLines/>
              <w:spacing w:before="120" w:after="120"/>
              <w:jc w:val="both"/>
              <w:rPr>
                <w:rFonts w:ascii="Times New Roman" w:hAnsi="Times New Roman"/>
                <w:smallCaps/>
                <w:szCs w:val="24"/>
              </w:rPr>
            </w:pPr>
          </w:p>
        </w:tc>
        <w:tc>
          <w:tcPr>
            <w:tcW w:w="2835" w:type="dxa"/>
          </w:tcPr>
          <w:p w14:paraId="0F27E9D1" w14:textId="1C56CD3E" w:rsidR="0025730F" w:rsidRPr="00C86C99" w:rsidRDefault="0025730F" w:rsidP="0025730F">
            <w:pPr>
              <w:keepLines/>
              <w:spacing w:before="120" w:after="120"/>
              <w:jc w:val="center"/>
              <w:rPr>
                <w:rFonts w:ascii="Times New Roman" w:hAnsi="Times New Roman"/>
                <w:b/>
                <w:bCs/>
                <w:smallCaps/>
                <w:szCs w:val="24"/>
              </w:rPr>
            </w:pPr>
            <w:r w:rsidRPr="00C86C99">
              <w:rPr>
                <w:rFonts w:ascii="Times New Roman" w:hAnsi="Times New Roman"/>
                <w:b/>
                <w:szCs w:val="24"/>
              </w:rPr>
              <w:t>Qualification requirement</w:t>
            </w:r>
          </w:p>
        </w:tc>
        <w:tc>
          <w:tcPr>
            <w:tcW w:w="2835" w:type="dxa"/>
          </w:tcPr>
          <w:p w14:paraId="0941A622" w14:textId="7EDC258E" w:rsidR="0025730F" w:rsidRPr="00C86C99" w:rsidRDefault="0025730F" w:rsidP="0025730F">
            <w:pPr>
              <w:keepLines/>
              <w:spacing w:before="120" w:after="120"/>
              <w:jc w:val="center"/>
              <w:rPr>
                <w:rFonts w:ascii="Times New Roman" w:hAnsi="Times New Roman"/>
                <w:b/>
                <w:szCs w:val="24"/>
              </w:rPr>
            </w:pPr>
            <w:r w:rsidRPr="00C86C99">
              <w:rPr>
                <w:rFonts w:ascii="Times New Roman" w:hAnsi="Times New Roman"/>
                <w:b/>
                <w:szCs w:val="24"/>
              </w:rPr>
              <w:t>Documents to be submitted by a person registered or permanently residing in the Republic of Latvia</w:t>
            </w:r>
          </w:p>
        </w:tc>
        <w:tc>
          <w:tcPr>
            <w:tcW w:w="2977" w:type="dxa"/>
          </w:tcPr>
          <w:p w14:paraId="3A5C3832" w14:textId="5E99BBDC" w:rsidR="0025730F" w:rsidRPr="00C86C99" w:rsidRDefault="0025730F" w:rsidP="0025730F">
            <w:pPr>
              <w:keepLines/>
              <w:spacing w:before="120" w:after="120"/>
              <w:jc w:val="center"/>
              <w:rPr>
                <w:rFonts w:ascii="Times New Roman" w:hAnsi="Times New Roman"/>
                <w:b/>
                <w:szCs w:val="24"/>
              </w:rPr>
            </w:pPr>
            <w:r w:rsidRPr="00C86C99">
              <w:rPr>
                <w:rFonts w:ascii="Times New Roman" w:hAnsi="Times New Roman"/>
                <w:b/>
                <w:szCs w:val="24"/>
              </w:rPr>
              <w:t>Documents to be submitted by a person registered or permanently residing in a foreign country</w:t>
            </w:r>
          </w:p>
        </w:tc>
      </w:tr>
      <w:tr w:rsidR="0025730F" w:rsidRPr="00C86C99" w14:paraId="21949381" w14:textId="7EE4B7A4" w:rsidTr="003C1C51">
        <w:tc>
          <w:tcPr>
            <w:tcW w:w="1129" w:type="dxa"/>
          </w:tcPr>
          <w:p w14:paraId="28301702" w14:textId="49479055" w:rsidR="0025730F" w:rsidRPr="00C86C99" w:rsidRDefault="0025730F" w:rsidP="0025730F">
            <w:pPr>
              <w:keepLines/>
              <w:spacing w:before="120" w:after="120"/>
              <w:jc w:val="both"/>
              <w:rPr>
                <w:rFonts w:ascii="Times New Roman" w:hAnsi="Times New Roman"/>
                <w:szCs w:val="24"/>
              </w:rPr>
            </w:pPr>
            <w:r w:rsidRPr="00C86C99">
              <w:rPr>
                <w:rFonts w:ascii="Times New Roman" w:hAnsi="Times New Roman"/>
                <w:szCs w:val="24"/>
              </w:rPr>
              <w:t>3.1.1.</w:t>
            </w:r>
            <w:r w:rsidR="00CA7399" w:rsidRPr="00C86C99">
              <w:rPr>
                <w:rFonts w:ascii="Times New Roman" w:hAnsi="Times New Roman"/>
                <w:szCs w:val="24"/>
              </w:rPr>
              <w:t>12</w:t>
            </w:r>
            <w:r w:rsidRPr="00C86C99">
              <w:rPr>
                <w:rFonts w:ascii="Times New Roman" w:hAnsi="Times New Roman"/>
                <w:szCs w:val="24"/>
              </w:rPr>
              <w:t>.</w:t>
            </w:r>
          </w:p>
          <w:p w14:paraId="57EF8157" w14:textId="77777777" w:rsidR="0025730F" w:rsidRPr="00C86C99" w:rsidRDefault="0025730F" w:rsidP="0025730F">
            <w:pPr>
              <w:keepLines/>
              <w:spacing w:before="120" w:after="120"/>
              <w:jc w:val="both"/>
              <w:rPr>
                <w:rFonts w:ascii="Times New Roman" w:hAnsi="Times New Roman"/>
                <w:smallCaps/>
                <w:szCs w:val="24"/>
              </w:rPr>
            </w:pPr>
          </w:p>
          <w:p w14:paraId="1A41C9BD" w14:textId="77777777" w:rsidR="0025730F" w:rsidRPr="00C86C99" w:rsidRDefault="0025730F" w:rsidP="0025730F">
            <w:pPr>
              <w:keepLines/>
              <w:spacing w:before="120" w:after="120"/>
              <w:jc w:val="both"/>
              <w:rPr>
                <w:rFonts w:ascii="Times New Roman" w:hAnsi="Times New Roman"/>
                <w:smallCaps/>
                <w:szCs w:val="24"/>
              </w:rPr>
            </w:pPr>
          </w:p>
          <w:p w14:paraId="68E5170C" w14:textId="77777777" w:rsidR="0025730F" w:rsidRPr="00C86C99" w:rsidRDefault="0025730F" w:rsidP="0025730F">
            <w:pPr>
              <w:keepLines/>
              <w:spacing w:before="120" w:after="120"/>
              <w:jc w:val="both"/>
              <w:rPr>
                <w:rFonts w:ascii="Times New Roman" w:hAnsi="Times New Roman"/>
                <w:smallCaps/>
                <w:szCs w:val="24"/>
              </w:rPr>
            </w:pPr>
          </w:p>
          <w:p w14:paraId="2D5CCEFB" w14:textId="16647D85" w:rsidR="0025730F" w:rsidRPr="00C86C99" w:rsidRDefault="0025730F" w:rsidP="0025730F">
            <w:pPr>
              <w:keepLines/>
              <w:spacing w:after="120"/>
              <w:jc w:val="both"/>
              <w:rPr>
                <w:rFonts w:ascii="Times New Roman" w:hAnsi="Times New Roman"/>
                <w:szCs w:val="24"/>
              </w:rPr>
            </w:pPr>
          </w:p>
        </w:tc>
        <w:tc>
          <w:tcPr>
            <w:tcW w:w="2835" w:type="dxa"/>
            <w:shd w:val="clear" w:color="auto" w:fill="auto"/>
          </w:tcPr>
          <w:p w14:paraId="5C7D2C0E" w14:textId="11082DED" w:rsidR="0025730F" w:rsidRPr="00C86C99" w:rsidRDefault="0025730F" w:rsidP="0025730F">
            <w:pPr>
              <w:keepLines/>
              <w:spacing w:after="120"/>
              <w:jc w:val="both"/>
              <w:rPr>
                <w:rFonts w:ascii="Times New Roman" w:hAnsi="Times New Roman"/>
                <w:szCs w:val="24"/>
              </w:rPr>
            </w:pPr>
            <w:r w:rsidRPr="00C86C99">
              <w:rPr>
                <w:rFonts w:ascii="Times New Roman" w:hAnsi="Times New Roman"/>
                <w:szCs w:val="24"/>
              </w:rPr>
              <w:t>The  Tenderer, a member of a partnership (if the  Tenderer is a partnership), a member of the association of suppliers (if the  Tenderer is an association of suppliers) and/or a person (subcontractor) specified by the  Tenderer has been registered in the procedure provided for in laws and regulations.</w:t>
            </w:r>
          </w:p>
        </w:tc>
        <w:tc>
          <w:tcPr>
            <w:tcW w:w="2835" w:type="dxa"/>
            <w:shd w:val="clear" w:color="auto" w:fill="auto"/>
          </w:tcPr>
          <w:p w14:paraId="300153AA" w14:textId="01D6894F" w:rsidR="0025730F" w:rsidRPr="00C86C99" w:rsidRDefault="0025730F" w:rsidP="0025730F">
            <w:pPr>
              <w:keepLines/>
              <w:jc w:val="both"/>
              <w:rPr>
                <w:rFonts w:ascii="Times New Roman" w:hAnsi="Times New Roman"/>
                <w:szCs w:val="24"/>
                <w:lang w:eastAsia="lv-LV"/>
              </w:rPr>
            </w:pPr>
            <w:r w:rsidRPr="00C86C99">
              <w:rPr>
                <w:rFonts w:ascii="Times New Roman" w:hAnsi="Times New Roman"/>
                <w:szCs w:val="24"/>
                <w:lang w:eastAsia="lv-LV"/>
              </w:rPr>
              <w:t>Documents do not need to be submitted.</w:t>
            </w:r>
          </w:p>
          <w:p w14:paraId="1E5E559F" w14:textId="77777777" w:rsidR="0025730F" w:rsidRPr="00C86C99" w:rsidRDefault="0025730F" w:rsidP="0025730F">
            <w:pPr>
              <w:keepLines/>
              <w:jc w:val="both"/>
              <w:rPr>
                <w:rFonts w:ascii="Times New Roman" w:hAnsi="Times New Roman"/>
                <w:szCs w:val="24"/>
                <w:lang w:eastAsia="lv-LV"/>
              </w:rPr>
            </w:pPr>
          </w:p>
          <w:p w14:paraId="028774B2" w14:textId="1E670BF9" w:rsidR="0025730F" w:rsidRPr="00C86C99" w:rsidRDefault="0025730F" w:rsidP="0025730F">
            <w:pPr>
              <w:keepLines/>
              <w:spacing w:before="120"/>
              <w:contextualSpacing/>
              <w:jc w:val="both"/>
              <w:rPr>
                <w:rFonts w:ascii="Times New Roman" w:hAnsi="Times New Roman"/>
                <w:szCs w:val="24"/>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t>
            </w:r>
            <w:r w:rsidRPr="00C86C99">
              <w:rPr>
                <w:rFonts w:ascii="Times New Roman" w:hAnsi="Times New Roman"/>
                <w:szCs w:val="24"/>
                <w:lang w:eastAsia="lv-LV"/>
              </w:rPr>
              <w:t>will check this condition in  public database of the Register of Enterprises.</w:t>
            </w:r>
          </w:p>
        </w:tc>
        <w:tc>
          <w:tcPr>
            <w:tcW w:w="2977" w:type="dxa"/>
          </w:tcPr>
          <w:p w14:paraId="58F86B25" w14:textId="77777777" w:rsidR="0025730F" w:rsidRPr="00C86C99" w:rsidRDefault="0025730F" w:rsidP="0025730F">
            <w:pPr>
              <w:keepLines/>
              <w:jc w:val="both"/>
              <w:rPr>
                <w:rFonts w:ascii="Times New Roman" w:hAnsi="Times New Roman"/>
                <w:szCs w:val="24"/>
              </w:rPr>
            </w:pPr>
            <w:r w:rsidRPr="00C86C99">
              <w:rPr>
                <w:rFonts w:ascii="Times New Roman" w:hAnsi="Times New Roman"/>
                <w:szCs w:val="24"/>
              </w:rPr>
              <w:t>A statement issued by the respective  state  institution or extract / printout from  the respective  state  institution database confirming that  the  Tenderer, a member of a partnership (if the  Tenderer is a partnership), a member of the association of suppliers (if the  Tenderer is an association of suppliers) and/or a person (subcontractor) specified by the  Tenderer has been registered in the procedure provided for in laws and regulations.</w:t>
            </w:r>
          </w:p>
          <w:p w14:paraId="27661AD9" w14:textId="21EF28E4" w:rsidR="00D33276" w:rsidRPr="00C86C99" w:rsidRDefault="00D33276" w:rsidP="0025730F">
            <w:pPr>
              <w:keepLines/>
              <w:jc w:val="both"/>
              <w:rPr>
                <w:rFonts w:ascii="Times New Roman" w:hAnsi="Times New Roman"/>
                <w:szCs w:val="24"/>
              </w:rPr>
            </w:pPr>
            <w:r w:rsidRPr="00C86C99">
              <w:rPr>
                <w:rFonts w:ascii="Times New Roman" w:hAnsi="Times New Roman"/>
                <w:szCs w:val="24"/>
              </w:rPr>
              <w:t>If the regulatory framework of the country of registration does not provide for the issuance of the registration certificate, the application shall contain the registration number, the registration time as well as the name of the competent authority of the country of registration, which, if necessary, can confirm the fact of registration.</w:t>
            </w:r>
          </w:p>
        </w:tc>
      </w:tr>
      <w:tr w:rsidR="0025730F" w:rsidRPr="00C86C99" w14:paraId="32A05A13" w14:textId="77777777" w:rsidTr="003C1C51">
        <w:tc>
          <w:tcPr>
            <w:tcW w:w="1129" w:type="dxa"/>
          </w:tcPr>
          <w:p w14:paraId="224FE739" w14:textId="5E902055" w:rsidR="0025730F" w:rsidRPr="00C86C99" w:rsidRDefault="0025730F" w:rsidP="0025730F">
            <w:pPr>
              <w:keepLines/>
              <w:spacing w:before="120" w:after="120"/>
              <w:jc w:val="both"/>
              <w:rPr>
                <w:rFonts w:ascii="Times New Roman" w:hAnsi="Times New Roman"/>
                <w:szCs w:val="24"/>
              </w:rPr>
            </w:pPr>
            <w:r w:rsidRPr="00C86C99">
              <w:rPr>
                <w:rFonts w:ascii="Times New Roman" w:hAnsi="Times New Roman"/>
                <w:szCs w:val="24"/>
              </w:rPr>
              <w:t>3.1.1.</w:t>
            </w:r>
            <w:r w:rsidR="00CA7399" w:rsidRPr="00C86C99">
              <w:rPr>
                <w:rFonts w:ascii="Times New Roman" w:hAnsi="Times New Roman"/>
                <w:szCs w:val="24"/>
              </w:rPr>
              <w:t>13</w:t>
            </w:r>
            <w:r w:rsidRPr="00C86C99">
              <w:rPr>
                <w:rFonts w:ascii="Times New Roman" w:hAnsi="Times New Roman"/>
                <w:szCs w:val="24"/>
              </w:rPr>
              <w:t>.</w:t>
            </w:r>
          </w:p>
          <w:p w14:paraId="6E664B0C" w14:textId="77777777" w:rsidR="0025730F" w:rsidRPr="00C86C99" w:rsidRDefault="0025730F" w:rsidP="0025730F">
            <w:pPr>
              <w:keepLines/>
              <w:spacing w:before="120" w:after="120"/>
              <w:jc w:val="both"/>
              <w:rPr>
                <w:rFonts w:ascii="Times New Roman" w:hAnsi="Times New Roman"/>
                <w:smallCaps/>
                <w:szCs w:val="24"/>
              </w:rPr>
            </w:pPr>
          </w:p>
          <w:p w14:paraId="655A074A" w14:textId="77777777" w:rsidR="0025730F" w:rsidRPr="00C86C99" w:rsidRDefault="0025730F" w:rsidP="0025730F">
            <w:pPr>
              <w:keepLines/>
              <w:spacing w:before="120" w:after="120"/>
              <w:jc w:val="both"/>
              <w:rPr>
                <w:rFonts w:ascii="Times New Roman" w:hAnsi="Times New Roman"/>
                <w:smallCaps/>
                <w:szCs w:val="24"/>
              </w:rPr>
            </w:pPr>
          </w:p>
          <w:p w14:paraId="49D68C81" w14:textId="77777777" w:rsidR="0025730F" w:rsidRPr="00C86C99" w:rsidRDefault="0025730F" w:rsidP="0025730F">
            <w:pPr>
              <w:keepLines/>
              <w:spacing w:before="120" w:after="120"/>
              <w:jc w:val="both"/>
              <w:rPr>
                <w:rFonts w:ascii="Times New Roman" w:hAnsi="Times New Roman"/>
                <w:smallCaps/>
                <w:szCs w:val="24"/>
              </w:rPr>
            </w:pPr>
          </w:p>
          <w:p w14:paraId="2721973B" w14:textId="19E28689" w:rsidR="0025730F" w:rsidRPr="00C86C99" w:rsidRDefault="0025730F" w:rsidP="0025730F">
            <w:pPr>
              <w:keepLines/>
              <w:spacing w:after="120"/>
              <w:jc w:val="both"/>
              <w:rPr>
                <w:rFonts w:ascii="Times New Roman" w:hAnsi="Times New Roman"/>
                <w:szCs w:val="24"/>
              </w:rPr>
            </w:pPr>
          </w:p>
        </w:tc>
        <w:tc>
          <w:tcPr>
            <w:tcW w:w="2835" w:type="dxa"/>
            <w:shd w:val="clear" w:color="auto" w:fill="auto"/>
          </w:tcPr>
          <w:p w14:paraId="42F8D285" w14:textId="3EE490F2" w:rsidR="0025730F" w:rsidRPr="00C86C99" w:rsidRDefault="0025730F" w:rsidP="0025730F">
            <w:pPr>
              <w:jc w:val="both"/>
              <w:rPr>
                <w:rFonts w:ascii="Times New Roman" w:hAnsi="Times New Roman"/>
                <w:szCs w:val="24"/>
              </w:rPr>
            </w:pPr>
            <w:r w:rsidRPr="00C86C99">
              <w:rPr>
                <w:rFonts w:ascii="Times New Roman" w:hAnsi="Times New Roman"/>
                <w:szCs w:val="24"/>
              </w:rPr>
              <w:t>The Tenderer’s official who has signed the Tender documents has signatory (representation) rights.</w:t>
            </w:r>
          </w:p>
          <w:p w14:paraId="57FC97E7" w14:textId="77777777" w:rsidR="0025730F" w:rsidRPr="00C86C99" w:rsidRDefault="0025730F" w:rsidP="0025730F">
            <w:pPr>
              <w:keepLines/>
              <w:spacing w:before="120" w:after="120"/>
              <w:jc w:val="both"/>
              <w:rPr>
                <w:rFonts w:ascii="Times New Roman" w:hAnsi="Times New Roman"/>
                <w:szCs w:val="24"/>
              </w:rPr>
            </w:pPr>
          </w:p>
        </w:tc>
        <w:tc>
          <w:tcPr>
            <w:tcW w:w="2835" w:type="dxa"/>
            <w:shd w:val="clear" w:color="auto" w:fill="auto"/>
          </w:tcPr>
          <w:p w14:paraId="2CC25BFB" w14:textId="132CF5F6" w:rsidR="0025730F" w:rsidRPr="00C86C99" w:rsidRDefault="0025730F" w:rsidP="0025730F">
            <w:pPr>
              <w:keepLines/>
              <w:spacing w:after="120"/>
              <w:jc w:val="both"/>
              <w:rPr>
                <w:rFonts w:ascii="Times New Roman" w:hAnsi="Times New Roman"/>
                <w:szCs w:val="24"/>
                <w:lang w:eastAsia="lv-LV"/>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t>
            </w:r>
            <w:r w:rsidRPr="00C86C99">
              <w:rPr>
                <w:rFonts w:ascii="Times New Roman" w:hAnsi="Times New Roman"/>
                <w:szCs w:val="24"/>
                <w:lang w:eastAsia="lv-LV"/>
              </w:rPr>
              <w:t>will check this condition in  public database of the Register of Enterprises.</w:t>
            </w:r>
          </w:p>
          <w:p w14:paraId="4474A4E5" w14:textId="1437F992" w:rsidR="0025730F" w:rsidRPr="00C86C99" w:rsidRDefault="0025730F" w:rsidP="0025730F">
            <w:pPr>
              <w:keepLines/>
              <w:spacing w:after="120"/>
              <w:jc w:val="both"/>
              <w:rPr>
                <w:rFonts w:ascii="Times New Roman" w:hAnsi="Times New Roman"/>
                <w:szCs w:val="24"/>
              </w:rPr>
            </w:pPr>
            <w:r w:rsidRPr="00C86C99">
              <w:rPr>
                <w:rFonts w:ascii="Times New Roman" w:hAnsi="Times New Roman"/>
                <w:szCs w:val="24"/>
              </w:rPr>
              <w:t xml:space="preserve">A power of attorney issued to another person to sign </w:t>
            </w:r>
            <w:r w:rsidR="00D33276" w:rsidRPr="00C86C99">
              <w:rPr>
                <w:rFonts w:ascii="Times New Roman" w:hAnsi="Times New Roman"/>
                <w:szCs w:val="24"/>
              </w:rPr>
              <w:t>the Tender</w:t>
            </w:r>
            <w:r w:rsidRPr="00C86C99">
              <w:rPr>
                <w:rFonts w:ascii="Times New Roman" w:hAnsi="Times New Roman"/>
                <w:szCs w:val="24"/>
              </w:rPr>
              <w:t xml:space="preserve"> and the Contract, if other person </w:t>
            </w:r>
            <w:r w:rsidRPr="00C86C99">
              <w:rPr>
                <w:rFonts w:ascii="Times New Roman" w:hAnsi="Times New Roman"/>
                <w:szCs w:val="24"/>
              </w:rPr>
              <w:lastRenderedPageBreak/>
              <w:t>has been appointed to sign the documents.</w:t>
            </w:r>
          </w:p>
        </w:tc>
        <w:tc>
          <w:tcPr>
            <w:tcW w:w="2977" w:type="dxa"/>
          </w:tcPr>
          <w:p w14:paraId="586AEEA4" w14:textId="27833613" w:rsidR="0025730F" w:rsidRPr="00C86C99" w:rsidRDefault="0025730F" w:rsidP="0025730F">
            <w:pPr>
              <w:keepLines/>
              <w:jc w:val="both"/>
              <w:rPr>
                <w:rFonts w:ascii="Times New Roman" w:hAnsi="Times New Roman"/>
                <w:szCs w:val="24"/>
              </w:rPr>
            </w:pPr>
            <w:r w:rsidRPr="00C86C99">
              <w:rPr>
                <w:rFonts w:ascii="Times New Roman" w:hAnsi="Times New Roman"/>
                <w:szCs w:val="24"/>
              </w:rPr>
              <w:lastRenderedPageBreak/>
              <w:t>A statement issued by the respective  state  institution</w:t>
            </w:r>
            <w:r w:rsidR="00D33276" w:rsidRPr="00C86C99">
              <w:rPr>
                <w:rFonts w:ascii="Times New Roman" w:hAnsi="Times New Roman"/>
                <w:szCs w:val="24"/>
              </w:rPr>
              <w:t xml:space="preserve">  of the country of registration </w:t>
            </w:r>
            <w:r w:rsidRPr="00C86C99">
              <w:rPr>
                <w:rFonts w:ascii="Times New Roman" w:hAnsi="Times New Roman"/>
                <w:szCs w:val="24"/>
              </w:rPr>
              <w:t>or extract / printout from  the respective  state  institution database containing information on the Tenderer’s officials with representation rights</w:t>
            </w:r>
            <w:r w:rsidR="00D33276" w:rsidRPr="00C86C99">
              <w:rPr>
                <w:rFonts w:ascii="Times New Roman" w:hAnsi="Times New Roman"/>
                <w:szCs w:val="24"/>
              </w:rPr>
              <w:t xml:space="preserve">,  if that </w:t>
            </w:r>
            <w:r w:rsidR="00D33276" w:rsidRPr="00C86C99">
              <w:rPr>
                <w:rFonts w:ascii="Times New Roman" w:hAnsi="Times New Roman"/>
                <w:szCs w:val="24"/>
              </w:rPr>
              <w:lastRenderedPageBreak/>
              <w:t xml:space="preserve">country’s legislation provides for a public register of such data on the </w:t>
            </w:r>
            <w:r w:rsidR="00ED3D46" w:rsidRPr="00C86C99">
              <w:rPr>
                <w:rFonts w:ascii="Times New Roman" w:hAnsi="Times New Roman"/>
                <w:szCs w:val="24"/>
              </w:rPr>
              <w:t>Tenderer</w:t>
            </w:r>
            <w:r w:rsidR="00D33276" w:rsidRPr="00C86C99">
              <w:rPr>
                <w:rFonts w:ascii="Times New Roman" w:hAnsi="Times New Roman"/>
                <w:szCs w:val="24"/>
              </w:rPr>
              <w:t>’s signatories (with representation rights).</w:t>
            </w:r>
          </w:p>
          <w:p w14:paraId="451862AE" w14:textId="77777777" w:rsidR="0025730F" w:rsidRPr="00C86C99" w:rsidRDefault="0025730F" w:rsidP="0025730F">
            <w:pPr>
              <w:keepLines/>
              <w:jc w:val="both"/>
              <w:rPr>
                <w:rFonts w:ascii="Times New Roman" w:hAnsi="Times New Roman"/>
                <w:szCs w:val="24"/>
              </w:rPr>
            </w:pPr>
          </w:p>
          <w:p w14:paraId="49E6B451" w14:textId="74F13BD1" w:rsidR="0025730F" w:rsidRPr="00C86C99" w:rsidRDefault="0025730F" w:rsidP="0025730F">
            <w:pPr>
              <w:keepLines/>
              <w:spacing w:after="120"/>
              <w:jc w:val="both"/>
              <w:rPr>
                <w:rFonts w:ascii="Times New Roman" w:hAnsi="Times New Roman"/>
                <w:szCs w:val="24"/>
              </w:rPr>
            </w:pPr>
            <w:r w:rsidRPr="00C86C99">
              <w:rPr>
                <w:rFonts w:ascii="Times New Roman" w:hAnsi="Times New Roman"/>
                <w:szCs w:val="24"/>
              </w:rPr>
              <w:t>A power of attorney issued to another person to sign the  Tender and the Contract, if other person has been appointed to sign the documents.</w:t>
            </w:r>
          </w:p>
        </w:tc>
      </w:tr>
      <w:tr w:rsidR="002B056D" w:rsidRPr="00C86C99" w14:paraId="5F3B4B5D" w14:textId="77777777" w:rsidTr="003C1C51">
        <w:tc>
          <w:tcPr>
            <w:tcW w:w="1129" w:type="dxa"/>
          </w:tcPr>
          <w:p w14:paraId="0B908FEA" w14:textId="38167F50" w:rsidR="002B056D" w:rsidRPr="00C86C99" w:rsidRDefault="002B056D" w:rsidP="002B056D">
            <w:pPr>
              <w:keepLines/>
              <w:spacing w:before="120" w:after="120"/>
              <w:jc w:val="both"/>
              <w:rPr>
                <w:rFonts w:ascii="Times New Roman" w:hAnsi="Times New Roman"/>
                <w:szCs w:val="24"/>
              </w:rPr>
            </w:pPr>
            <w:r w:rsidRPr="00C86C99">
              <w:rPr>
                <w:rFonts w:ascii="Times New Roman" w:hAnsi="Times New Roman"/>
                <w:szCs w:val="24"/>
              </w:rPr>
              <w:lastRenderedPageBreak/>
              <w:t>3.1.1.14.</w:t>
            </w:r>
          </w:p>
          <w:p w14:paraId="43EDB95B" w14:textId="77777777" w:rsidR="002B056D" w:rsidRPr="00C86C99" w:rsidRDefault="002B056D" w:rsidP="002B056D">
            <w:pPr>
              <w:keepLines/>
              <w:spacing w:before="120" w:after="120"/>
              <w:jc w:val="both"/>
              <w:rPr>
                <w:rFonts w:ascii="Times New Roman" w:hAnsi="Times New Roman"/>
                <w:smallCaps/>
                <w:szCs w:val="24"/>
              </w:rPr>
            </w:pPr>
          </w:p>
          <w:p w14:paraId="11ECBE7D" w14:textId="77777777" w:rsidR="002B056D" w:rsidRPr="00C86C99" w:rsidRDefault="002B056D" w:rsidP="002B056D">
            <w:pPr>
              <w:keepLines/>
              <w:spacing w:before="120" w:after="120"/>
              <w:jc w:val="both"/>
              <w:rPr>
                <w:rFonts w:ascii="Times New Roman" w:hAnsi="Times New Roman"/>
                <w:smallCaps/>
                <w:szCs w:val="24"/>
              </w:rPr>
            </w:pPr>
          </w:p>
          <w:p w14:paraId="42548080" w14:textId="77777777" w:rsidR="002B056D" w:rsidRPr="00C86C99" w:rsidRDefault="002B056D" w:rsidP="002B056D">
            <w:pPr>
              <w:keepLines/>
              <w:spacing w:before="120" w:after="120"/>
              <w:jc w:val="both"/>
              <w:rPr>
                <w:rFonts w:ascii="Times New Roman" w:hAnsi="Times New Roman"/>
                <w:smallCaps/>
                <w:szCs w:val="24"/>
              </w:rPr>
            </w:pPr>
          </w:p>
          <w:p w14:paraId="4CAC4BCA" w14:textId="2600E652" w:rsidR="002B056D" w:rsidRPr="00C86C99" w:rsidRDefault="002B056D" w:rsidP="002B056D">
            <w:pPr>
              <w:keepLines/>
              <w:spacing w:after="120"/>
              <w:jc w:val="both"/>
              <w:rPr>
                <w:rFonts w:ascii="Times New Roman" w:hAnsi="Times New Roman"/>
                <w:szCs w:val="24"/>
              </w:rPr>
            </w:pPr>
          </w:p>
        </w:tc>
        <w:tc>
          <w:tcPr>
            <w:tcW w:w="2835" w:type="dxa"/>
            <w:shd w:val="clear" w:color="auto" w:fill="auto"/>
          </w:tcPr>
          <w:p w14:paraId="3DBA2E77" w14:textId="330B84CC" w:rsidR="002B056D" w:rsidRPr="007B2AB6" w:rsidRDefault="007B2AB6" w:rsidP="007B2AB6">
            <w:pPr>
              <w:widowControl w:val="0"/>
              <w:spacing w:after="120"/>
              <w:jc w:val="both"/>
              <w:rPr>
                <w:rFonts w:ascii="Times New Roman" w:hAnsi="Times New Roman"/>
                <w:szCs w:val="24"/>
                <w:lang w:val="en-GB"/>
              </w:rPr>
            </w:pPr>
            <w:r w:rsidRPr="00FC00C6">
              <w:rPr>
                <w:rStyle w:val="BodyText2Char"/>
                <w:rFonts w:ascii="Times New Roman" w:hAnsi="Times New Roman"/>
                <w:szCs w:val="24"/>
              </w:rPr>
              <w:t xml:space="preserve">The Tenderer has concluded a natural gas storage service contract, natural gas transmission service contract and balancing contract with a natural gas transmission system operator operating in the common balancing zone consisting of Estonia and Latvia, and it has received the balancing portfolio identifier granted by the natural gas transmission system operator and the Tenderer can ensure the balancing services provided by the natural gas transmission system operator for a period not shorter than 12 (twelve) months </w:t>
            </w:r>
            <w:r w:rsidRPr="00FC00C6">
              <w:rPr>
                <w:rFonts w:ascii="Times New Roman" w:hAnsi="Times New Roman"/>
                <w:szCs w:val="24"/>
              </w:rPr>
              <w:t xml:space="preserve"> </w:t>
            </w:r>
            <w:r w:rsidRPr="00FC00C6">
              <w:rPr>
                <w:rStyle w:val="BodyText2Char"/>
                <w:rFonts w:ascii="Times New Roman" w:hAnsi="Times New Roman"/>
                <w:szCs w:val="24"/>
              </w:rPr>
              <w:t>from the date of entry into force of the Contract.</w:t>
            </w:r>
          </w:p>
        </w:tc>
        <w:tc>
          <w:tcPr>
            <w:tcW w:w="5812" w:type="dxa"/>
            <w:gridSpan w:val="2"/>
            <w:shd w:val="clear" w:color="auto" w:fill="auto"/>
          </w:tcPr>
          <w:p w14:paraId="5B984A08" w14:textId="77777777" w:rsidR="002B056D" w:rsidRPr="00C86C99" w:rsidRDefault="002B056D" w:rsidP="002B056D">
            <w:pPr>
              <w:keepLines/>
              <w:jc w:val="both"/>
              <w:rPr>
                <w:rFonts w:ascii="Times New Roman" w:hAnsi="Times New Roman"/>
                <w:szCs w:val="24"/>
                <w:lang w:eastAsia="lv-LV"/>
              </w:rPr>
            </w:pPr>
            <w:r w:rsidRPr="00C86C99">
              <w:rPr>
                <w:rFonts w:ascii="Times New Roman" w:hAnsi="Times New Roman"/>
                <w:szCs w:val="24"/>
                <w:lang w:eastAsia="lv-LV"/>
              </w:rPr>
              <w:t>Documents do not need to be submitted.</w:t>
            </w:r>
          </w:p>
          <w:p w14:paraId="7C5CEDFE" w14:textId="77777777" w:rsidR="002B056D" w:rsidRPr="00C86C99" w:rsidRDefault="002B056D" w:rsidP="002B056D">
            <w:pPr>
              <w:keepLines/>
              <w:jc w:val="both"/>
              <w:rPr>
                <w:rFonts w:ascii="Times New Roman" w:hAnsi="Times New Roman"/>
                <w:szCs w:val="24"/>
                <w:lang w:eastAsia="lv-LV"/>
              </w:rPr>
            </w:pPr>
          </w:p>
          <w:p w14:paraId="7D0FB90E" w14:textId="38C87956" w:rsidR="002B056D" w:rsidRPr="00C86C99" w:rsidRDefault="002B056D" w:rsidP="002B056D">
            <w:pPr>
              <w:keepLines/>
              <w:spacing w:after="120"/>
              <w:jc w:val="both"/>
              <w:rPr>
                <w:rFonts w:ascii="Times New Roman" w:hAnsi="Times New Roman"/>
                <w:szCs w:val="24"/>
              </w:rPr>
            </w:pPr>
            <w:r w:rsidRPr="00C86C99">
              <w:rPr>
                <w:rFonts w:ascii="Times New Roman" w:hAnsi="Times New Roman"/>
                <w:szCs w:val="24"/>
                <w:lang w:eastAsia="lv-LV"/>
              </w:rPr>
              <w:t xml:space="preserve">The </w:t>
            </w:r>
            <w:r w:rsidRPr="00C86C99">
              <w:rPr>
                <w:rFonts w:ascii="Times New Roman" w:hAnsi="Times New Roman"/>
                <w:szCs w:val="24"/>
              </w:rPr>
              <w:t xml:space="preserve">Contracting Authority </w:t>
            </w:r>
            <w:r w:rsidRPr="00C86C99">
              <w:rPr>
                <w:rFonts w:ascii="Times New Roman" w:hAnsi="Times New Roman"/>
                <w:szCs w:val="24"/>
                <w:lang w:eastAsia="lv-LV"/>
              </w:rPr>
              <w:t>will check this condition</w:t>
            </w:r>
            <w:r>
              <w:rPr>
                <w:rFonts w:ascii="Times New Roman" w:hAnsi="Times New Roman"/>
                <w:szCs w:val="24"/>
                <w:lang w:eastAsia="lv-LV"/>
              </w:rPr>
              <w:t xml:space="preserve"> </w:t>
            </w:r>
            <w:r w:rsidRPr="00C86C99">
              <w:rPr>
                <w:rFonts w:ascii="Times New Roman" w:hAnsi="Times New Roman"/>
                <w:szCs w:val="24"/>
                <w:lang w:eastAsia="lv-LV"/>
              </w:rPr>
              <w:t xml:space="preserve">in  </w:t>
            </w:r>
            <w:r>
              <w:rPr>
                <w:rFonts w:ascii="Times New Roman" w:hAnsi="Times New Roman"/>
                <w:szCs w:val="24"/>
                <w:lang w:eastAsia="lv-LV"/>
              </w:rPr>
              <w:t>System Operator</w:t>
            </w:r>
            <w:r w:rsidRPr="00C86C99">
              <w:rPr>
                <w:rFonts w:ascii="Times New Roman" w:hAnsi="Times New Roman"/>
                <w:szCs w:val="24"/>
                <w:lang w:eastAsia="lv-LV"/>
              </w:rPr>
              <w:t xml:space="preserve"> database</w:t>
            </w:r>
            <w:r>
              <w:rPr>
                <w:rFonts w:ascii="Times New Roman" w:hAnsi="Times New Roman"/>
                <w:szCs w:val="24"/>
                <w:lang w:eastAsia="lv-LV"/>
              </w:rPr>
              <w:t>s</w:t>
            </w:r>
            <w:r w:rsidRPr="00C86C99">
              <w:rPr>
                <w:rFonts w:ascii="Times New Roman" w:hAnsi="Times New Roman"/>
                <w:szCs w:val="24"/>
                <w:lang w:eastAsia="lv-LV"/>
              </w:rPr>
              <w:t>.</w:t>
            </w:r>
          </w:p>
        </w:tc>
      </w:tr>
    </w:tbl>
    <w:p w14:paraId="5B411064" w14:textId="6A1EA185" w:rsidR="000116F4" w:rsidRPr="005D63A6" w:rsidRDefault="000116F4" w:rsidP="000116F4">
      <w:pPr>
        <w:pStyle w:val="BodyText2"/>
        <w:spacing w:line="240" w:lineRule="auto"/>
        <w:jc w:val="both"/>
        <w:rPr>
          <w:rFonts w:ascii="Times New Roman" w:hAnsi="Times New Roman"/>
          <w:szCs w:val="24"/>
        </w:rPr>
      </w:pPr>
    </w:p>
    <w:p w14:paraId="75370754" w14:textId="10A4B238" w:rsidR="00BC61EE" w:rsidRPr="005D63A6" w:rsidRDefault="00E40B99" w:rsidP="00E25714">
      <w:pPr>
        <w:pStyle w:val="BodyText2"/>
        <w:numPr>
          <w:ilvl w:val="2"/>
          <w:numId w:val="20"/>
        </w:numPr>
        <w:spacing w:line="240" w:lineRule="auto"/>
        <w:jc w:val="both"/>
        <w:rPr>
          <w:rFonts w:ascii="Times New Roman" w:hAnsi="Times New Roman"/>
          <w:szCs w:val="24"/>
        </w:rPr>
      </w:pPr>
      <w:r w:rsidRPr="005D63A6">
        <w:rPr>
          <w:rFonts w:ascii="Times New Roman" w:hAnsi="Times New Roman"/>
          <w:szCs w:val="24"/>
        </w:rPr>
        <w:t xml:space="preserve">In case the Tenderer is a merchant registered abroad, then the </w:t>
      </w:r>
      <w:r w:rsidR="00553FF8" w:rsidRPr="005D63A6">
        <w:rPr>
          <w:rFonts w:ascii="Times New Roman" w:hAnsi="Times New Roman"/>
          <w:szCs w:val="24"/>
        </w:rPr>
        <w:t>T</w:t>
      </w:r>
      <w:r w:rsidRPr="005D63A6">
        <w:rPr>
          <w:rFonts w:ascii="Times New Roman" w:hAnsi="Times New Roman"/>
          <w:szCs w:val="24"/>
        </w:rPr>
        <w:t>ender must additionally indicate whether:</w:t>
      </w:r>
    </w:p>
    <w:p w14:paraId="06E6D275" w14:textId="4A3BD44A" w:rsidR="00E40B99" w:rsidRPr="005D63A6" w:rsidRDefault="00873C37" w:rsidP="00E25714">
      <w:pPr>
        <w:pStyle w:val="BodyText2"/>
        <w:numPr>
          <w:ilvl w:val="3"/>
          <w:numId w:val="20"/>
        </w:numPr>
        <w:spacing w:line="240" w:lineRule="auto"/>
        <w:ind w:left="1560" w:hanging="851"/>
        <w:jc w:val="both"/>
        <w:rPr>
          <w:rFonts w:ascii="Times New Roman" w:hAnsi="Times New Roman"/>
          <w:szCs w:val="24"/>
        </w:rPr>
      </w:pPr>
      <w:r w:rsidRPr="005D63A6">
        <w:rPr>
          <w:rFonts w:ascii="Times New Roman" w:hAnsi="Times New Roman"/>
          <w:szCs w:val="24"/>
        </w:rPr>
        <w:t xml:space="preserve">the Tenderer </w:t>
      </w:r>
      <w:r w:rsidRPr="00E6253D">
        <w:rPr>
          <w:rFonts w:ascii="Times New Roman" w:hAnsi="Times New Roman"/>
          <w:i/>
          <w:iCs/>
          <w:szCs w:val="24"/>
        </w:rPr>
        <w:t>is</w:t>
      </w:r>
      <w:r w:rsidRPr="005D63A6">
        <w:rPr>
          <w:rFonts w:ascii="Times New Roman" w:hAnsi="Times New Roman"/>
          <w:szCs w:val="24"/>
        </w:rPr>
        <w:t xml:space="preserve"> </w:t>
      </w:r>
      <w:r w:rsidRPr="005D63A6">
        <w:rPr>
          <w:rFonts w:ascii="Times New Roman" w:hAnsi="Times New Roman"/>
          <w:i/>
          <w:iCs/>
          <w:szCs w:val="24"/>
        </w:rPr>
        <w:t xml:space="preserve">/ </w:t>
      </w:r>
      <w:r w:rsidR="00E6253D">
        <w:rPr>
          <w:rFonts w:ascii="Times New Roman" w:hAnsi="Times New Roman"/>
          <w:i/>
          <w:iCs/>
          <w:szCs w:val="24"/>
        </w:rPr>
        <w:t>isn’t</w:t>
      </w:r>
      <w:r w:rsidRPr="005D63A6">
        <w:rPr>
          <w:rFonts w:ascii="Times New Roman" w:hAnsi="Times New Roman"/>
          <w:i/>
          <w:iCs/>
          <w:szCs w:val="24"/>
        </w:rPr>
        <w:t xml:space="preserve"> considered</w:t>
      </w:r>
      <w:r w:rsidRPr="005D63A6">
        <w:rPr>
          <w:rFonts w:ascii="Times New Roman" w:hAnsi="Times New Roman"/>
          <w:szCs w:val="24"/>
        </w:rPr>
        <w:t xml:space="preserve"> as a related company with the </w:t>
      </w:r>
      <w:r w:rsidR="00DE23B3" w:rsidRPr="005D63A6">
        <w:rPr>
          <w:rFonts w:ascii="Times New Roman" w:hAnsi="Times New Roman"/>
          <w:szCs w:val="24"/>
        </w:rPr>
        <w:t xml:space="preserve">Contracting </w:t>
      </w:r>
      <w:r w:rsidRPr="005D63A6">
        <w:rPr>
          <w:rFonts w:ascii="Times New Roman" w:hAnsi="Times New Roman"/>
          <w:szCs w:val="24"/>
        </w:rPr>
        <w:t>Authority according of the</w:t>
      </w:r>
      <w:r w:rsidR="00E6253D">
        <w:rPr>
          <w:rFonts w:ascii="Times New Roman" w:hAnsi="Times New Roman"/>
          <w:szCs w:val="24"/>
        </w:rPr>
        <w:t xml:space="preserve"> </w:t>
      </w:r>
      <w:r w:rsidRPr="005D63A6">
        <w:rPr>
          <w:rFonts w:ascii="Times New Roman" w:hAnsi="Times New Roman"/>
          <w:szCs w:val="24"/>
        </w:rPr>
        <w:t>Corporate Income Tax</w:t>
      </w:r>
      <w:r w:rsidR="00E6253D" w:rsidRPr="00E6253D">
        <w:rPr>
          <w:rFonts w:ascii="Times New Roman" w:hAnsi="Times New Roman"/>
          <w:szCs w:val="24"/>
        </w:rPr>
        <w:t xml:space="preserve"> </w:t>
      </w:r>
      <w:r w:rsidR="00E6253D" w:rsidRPr="005D63A6">
        <w:rPr>
          <w:rFonts w:ascii="Times New Roman" w:hAnsi="Times New Roman"/>
          <w:szCs w:val="24"/>
        </w:rPr>
        <w:t>Law</w:t>
      </w:r>
      <w:r w:rsidRPr="005D63A6">
        <w:rPr>
          <w:rFonts w:ascii="Times New Roman" w:hAnsi="Times New Roman"/>
          <w:szCs w:val="24"/>
        </w:rPr>
        <w:t>;</w:t>
      </w:r>
    </w:p>
    <w:p w14:paraId="2B61F14C" w14:textId="0DC912C9" w:rsidR="00E40B99" w:rsidRPr="005D63A6" w:rsidRDefault="00553FF8" w:rsidP="00E25714">
      <w:pPr>
        <w:pStyle w:val="BodyText2"/>
        <w:numPr>
          <w:ilvl w:val="3"/>
          <w:numId w:val="20"/>
        </w:numPr>
        <w:spacing w:line="240" w:lineRule="auto"/>
        <w:ind w:left="1560" w:hanging="851"/>
        <w:jc w:val="both"/>
        <w:rPr>
          <w:rFonts w:ascii="Times New Roman" w:hAnsi="Times New Roman"/>
          <w:szCs w:val="24"/>
        </w:rPr>
      </w:pPr>
      <w:r w:rsidRPr="005D63A6">
        <w:rPr>
          <w:rFonts w:ascii="Times New Roman" w:hAnsi="Times New Roman"/>
          <w:szCs w:val="24"/>
        </w:rPr>
        <w:t xml:space="preserve">The </w:t>
      </w:r>
      <w:r w:rsidR="0017383C" w:rsidRPr="005D63A6">
        <w:rPr>
          <w:rFonts w:ascii="Times New Roman" w:hAnsi="Times New Roman"/>
          <w:szCs w:val="24"/>
        </w:rPr>
        <w:t xml:space="preserve">Tenderer </w:t>
      </w:r>
      <w:r w:rsidRPr="005D63A6">
        <w:rPr>
          <w:rFonts w:ascii="Times New Roman" w:hAnsi="Times New Roman"/>
          <w:i/>
          <w:iCs/>
          <w:szCs w:val="24"/>
        </w:rPr>
        <w:t xml:space="preserve">is / </w:t>
      </w:r>
      <w:r w:rsidR="00145D84">
        <w:rPr>
          <w:rFonts w:ascii="Times New Roman" w:hAnsi="Times New Roman"/>
          <w:i/>
          <w:iCs/>
          <w:szCs w:val="24"/>
        </w:rPr>
        <w:t>isn’t</w:t>
      </w:r>
      <w:r w:rsidR="00145D84" w:rsidRPr="005D63A6">
        <w:rPr>
          <w:rFonts w:ascii="Times New Roman" w:hAnsi="Times New Roman"/>
          <w:szCs w:val="24"/>
        </w:rPr>
        <w:t xml:space="preserve"> </w:t>
      </w:r>
      <w:r w:rsidRPr="005D63A6">
        <w:rPr>
          <w:rFonts w:ascii="Times New Roman" w:hAnsi="Times New Roman"/>
          <w:szCs w:val="24"/>
        </w:rPr>
        <w:t>registered in the country with which the Convention for the Avoidance of Double Taxation and the Prevention of Fiscal Evasion (hereinafter - the Tax Convention) has been concluded for the Republic of Latvia.</w:t>
      </w:r>
    </w:p>
    <w:p w14:paraId="6211F4F2" w14:textId="3E20B859" w:rsidR="00553FF8" w:rsidRPr="00CF3B80" w:rsidRDefault="00553FF8" w:rsidP="00E25714">
      <w:pPr>
        <w:pStyle w:val="BodyText2"/>
        <w:numPr>
          <w:ilvl w:val="2"/>
          <w:numId w:val="20"/>
        </w:numPr>
        <w:spacing w:line="240" w:lineRule="auto"/>
        <w:jc w:val="both"/>
        <w:rPr>
          <w:rFonts w:ascii="Times New Roman" w:hAnsi="Times New Roman"/>
          <w:szCs w:val="24"/>
        </w:rPr>
      </w:pPr>
      <w:r w:rsidRPr="00CF3B80">
        <w:rPr>
          <w:rFonts w:ascii="Times New Roman" w:hAnsi="Times New Roman"/>
          <w:szCs w:val="24"/>
        </w:rPr>
        <w:lastRenderedPageBreak/>
        <w:t xml:space="preserve">During the evaluation of the Tenderer's compliance with the exclusion conditions, the Contracting Authority will act according to Paragraphs 6 – 13 </w:t>
      </w:r>
      <w:r w:rsidR="00CB2C46" w:rsidRPr="00CF3B80">
        <w:rPr>
          <w:rFonts w:ascii="Times New Roman" w:hAnsi="Times New Roman"/>
          <w:szCs w:val="24"/>
        </w:rPr>
        <w:t xml:space="preserve">and 15 – 16 </w:t>
      </w:r>
      <w:r w:rsidRPr="00CF3B80">
        <w:rPr>
          <w:rFonts w:ascii="Times New Roman" w:hAnsi="Times New Roman"/>
          <w:szCs w:val="24"/>
        </w:rPr>
        <w:t xml:space="preserve">of </w:t>
      </w:r>
      <w:r w:rsidR="00CF3B80" w:rsidRPr="00CF3B80">
        <w:rPr>
          <w:rFonts w:ascii="Times New Roman" w:hAnsi="Times New Roman"/>
          <w:szCs w:val="24"/>
        </w:rPr>
        <w:t>Clause</w:t>
      </w:r>
      <w:r w:rsidRPr="00CF3B80">
        <w:rPr>
          <w:rFonts w:ascii="Times New Roman" w:hAnsi="Times New Roman"/>
          <w:szCs w:val="24"/>
        </w:rPr>
        <w:t xml:space="preserve"> 48 of the </w:t>
      </w:r>
      <w:r w:rsidR="0052374C" w:rsidRPr="00CF3B80">
        <w:rPr>
          <w:rFonts w:ascii="Times New Roman" w:hAnsi="Times New Roman"/>
          <w:szCs w:val="24"/>
          <w:lang w:eastAsia="lv-LV"/>
        </w:rPr>
        <w:t>Law on the Procurement of Public Service Providers</w:t>
      </w:r>
      <w:r w:rsidRPr="00CF3B80">
        <w:rPr>
          <w:rFonts w:ascii="Times New Roman" w:hAnsi="Times New Roman"/>
          <w:szCs w:val="24"/>
        </w:rPr>
        <w:t>.</w:t>
      </w:r>
    </w:p>
    <w:p w14:paraId="04A6E03A" w14:textId="6747614E" w:rsidR="00C73C43" w:rsidRPr="00C73C43" w:rsidRDefault="00C73C43" w:rsidP="00E25714">
      <w:pPr>
        <w:pStyle w:val="BodyText2"/>
        <w:numPr>
          <w:ilvl w:val="2"/>
          <w:numId w:val="20"/>
        </w:numPr>
        <w:spacing w:line="240" w:lineRule="auto"/>
        <w:jc w:val="both"/>
        <w:rPr>
          <w:rFonts w:ascii="Times New Roman" w:hAnsi="Times New Roman"/>
          <w:szCs w:val="24"/>
        </w:rPr>
      </w:pPr>
      <w:r w:rsidRPr="00C73C43">
        <w:rPr>
          <w:rFonts w:ascii="Times New Roman" w:hAnsi="Times New Roman"/>
        </w:rPr>
        <w:t xml:space="preserve">The </w:t>
      </w:r>
      <w:r w:rsidRPr="005D63A6">
        <w:rPr>
          <w:rFonts w:ascii="Times New Roman" w:hAnsi="Times New Roman"/>
          <w:szCs w:val="24"/>
        </w:rPr>
        <w:t xml:space="preserve">Contracting Authority </w:t>
      </w:r>
      <w:r w:rsidRPr="00C73C43">
        <w:rPr>
          <w:rFonts w:ascii="Times New Roman" w:hAnsi="Times New Roman"/>
        </w:rPr>
        <w:t xml:space="preserve">will request, with regard to </w:t>
      </w:r>
      <w:r>
        <w:rPr>
          <w:rFonts w:ascii="Times New Roman" w:hAnsi="Times New Roman"/>
        </w:rPr>
        <w:t>Tenderer</w:t>
      </w:r>
      <w:r w:rsidRPr="00C73C43">
        <w:rPr>
          <w:rFonts w:ascii="Times New Roman" w:hAnsi="Times New Roman"/>
        </w:rPr>
        <w:t xml:space="preserve"> registered abroad (giving a deadline that is not shorter than 10 working days from the date of issue or dispatch of </w:t>
      </w:r>
      <w:r w:rsidRPr="00BB6B33">
        <w:rPr>
          <w:rFonts w:ascii="Times New Roman" w:hAnsi="Times New Roman"/>
        </w:rPr>
        <w:t xml:space="preserve">the request) to submit a statement from the relevant foreign competent authority containing the </w:t>
      </w:r>
      <w:r w:rsidRPr="00BB6B33">
        <w:rPr>
          <w:rFonts w:ascii="Times New Roman" w:hAnsi="Times New Roman"/>
          <w:szCs w:val="24"/>
        </w:rPr>
        <w:t xml:space="preserve">information on the Tenderer’s board and council members, beneficial owner (-s), person (-s) having the right of representation or proctor (-s), or a person (-s) who is authorised to represent the Tenderer in activities related to a branch </w:t>
      </w:r>
      <w:r w:rsidRPr="00BB6B33">
        <w:rPr>
          <w:rFonts w:ascii="Times New Roman" w:hAnsi="Times New Roman"/>
        </w:rPr>
        <w:t>or information that the beneficial owner cannot be identified. If such statement is not issued, these documents may be replaced by an oath or, if oath is not provided by the laws and</w:t>
      </w:r>
      <w:r w:rsidRPr="00C73C43">
        <w:rPr>
          <w:rFonts w:ascii="Times New Roman" w:hAnsi="Times New Roman"/>
        </w:rPr>
        <w:t xml:space="preserve"> regulations of the respective state, by a statement drawn up by the </w:t>
      </w:r>
      <w:r>
        <w:rPr>
          <w:rFonts w:ascii="Times New Roman" w:hAnsi="Times New Roman"/>
        </w:rPr>
        <w:t>Tenderer</w:t>
      </w:r>
      <w:r w:rsidRPr="00C73C43">
        <w:rPr>
          <w:rFonts w:ascii="Times New Roman" w:hAnsi="Times New Roman"/>
        </w:rPr>
        <w:t xml:space="preserve"> itself or the subcontractor</w:t>
      </w:r>
      <w:r>
        <w:rPr>
          <w:rFonts w:ascii="Times New Roman" w:hAnsi="Times New Roman"/>
        </w:rPr>
        <w:t xml:space="preserve"> </w:t>
      </w:r>
      <w:r w:rsidRPr="00C73C43">
        <w:rPr>
          <w:rFonts w:ascii="Times New Roman" w:hAnsi="Times New Roman"/>
        </w:rPr>
        <w:t xml:space="preserve">to a competent executive or judicial authority, a sworn notary or a competent authority of the respective sector in the country of registration of the </w:t>
      </w:r>
      <w:r>
        <w:rPr>
          <w:rFonts w:ascii="Times New Roman" w:hAnsi="Times New Roman"/>
        </w:rPr>
        <w:t>Tenderer</w:t>
      </w:r>
      <w:r w:rsidRPr="00C73C43">
        <w:rPr>
          <w:rFonts w:ascii="Times New Roman" w:hAnsi="Times New Roman"/>
        </w:rPr>
        <w:t xml:space="preserve">. The </w:t>
      </w:r>
      <w:r w:rsidRPr="005D63A6">
        <w:rPr>
          <w:rFonts w:ascii="Times New Roman" w:hAnsi="Times New Roman"/>
          <w:szCs w:val="24"/>
        </w:rPr>
        <w:t xml:space="preserve">Contracting Authority </w:t>
      </w:r>
      <w:r w:rsidRPr="00C73C43">
        <w:rPr>
          <w:rFonts w:ascii="Times New Roman" w:hAnsi="Times New Roman"/>
        </w:rPr>
        <w:t xml:space="preserve">may also individually obtain the information necessary for the verification of the </w:t>
      </w:r>
      <w:r>
        <w:rPr>
          <w:rFonts w:ascii="Times New Roman" w:hAnsi="Times New Roman"/>
        </w:rPr>
        <w:t>Tenderer</w:t>
      </w:r>
      <w:r w:rsidRPr="00C73C43">
        <w:rPr>
          <w:rFonts w:ascii="Times New Roman" w:hAnsi="Times New Roman"/>
        </w:rPr>
        <w:t xml:space="preserve"> or subcontractor registered abroad provided for Section 11¹ Paragraph one of the Law on International Sanctions and National Sanctions of the Republic of Latvia.</w:t>
      </w:r>
    </w:p>
    <w:p w14:paraId="3F24E619" w14:textId="2EA82BD9" w:rsidR="007A0768" w:rsidRPr="005D63A6" w:rsidRDefault="004241CA" w:rsidP="00E25714">
      <w:pPr>
        <w:pStyle w:val="BodyText2"/>
        <w:numPr>
          <w:ilvl w:val="2"/>
          <w:numId w:val="20"/>
        </w:numPr>
        <w:spacing w:line="240" w:lineRule="auto"/>
        <w:jc w:val="both"/>
        <w:rPr>
          <w:rFonts w:ascii="Times New Roman" w:hAnsi="Times New Roman"/>
          <w:szCs w:val="24"/>
        </w:rPr>
      </w:pPr>
      <w:r w:rsidRPr="005D63A6">
        <w:rPr>
          <w:rFonts w:ascii="Times New Roman" w:hAnsi="Times New Roman"/>
          <w:szCs w:val="24"/>
          <w:lang w:eastAsia="lv-LV"/>
        </w:rPr>
        <w:t xml:space="preserve">Statements and other documents for the verification of the exclusion conditions, which in the cases provided for in the Contest Regulations are issued by the competent institutions of the Republic of Latvia, will be accepted and recognised by the </w:t>
      </w:r>
      <w:r w:rsidRPr="005D63A6">
        <w:rPr>
          <w:rFonts w:ascii="Times New Roman" w:hAnsi="Times New Roman"/>
          <w:color w:val="000000"/>
          <w:szCs w:val="24"/>
        </w:rPr>
        <w:t xml:space="preserve">Contracting Authority </w:t>
      </w:r>
      <w:r w:rsidRPr="005D63A6">
        <w:rPr>
          <w:rFonts w:ascii="Times New Roman" w:hAnsi="Times New Roman"/>
          <w:szCs w:val="24"/>
          <w:lang w:eastAsia="lv-LV"/>
        </w:rPr>
        <w:t xml:space="preserve">on the condition that they are issued not earlier than one month before the date of submission; statements and other documents issued by foreign competent authorities will be accepted and recognised by the </w:t>
      </w:r>
      <w:r w:rsidRPr="005D63A6">
        <w:rPr>
          <w:rFonts w:ascii="Times New Roman" w:hAnsi="Times New Roman"/>
          <w:color w:val="000000"/>
          <w:szCs w:val="24"/>
        </w:rPr>
        <w:t xml:space="preserve">Contracting Authority </w:t>
      </w:r>
      <w:r w:rsidRPr="005D63A6">
        <w:rPr>
          <w:rFonts w:ascii="Times New Roman" w:hAnsi="Times New Roman"/>
          <w:szCs w:val="24"/>
          <w:lang w:eastAsia="lv-LV"/>
        </w:rPr>
        <w:t>on the condition that they are issued not earlier than six months before the date of submission, where the authority issuing the statement or document has not specified a shorter period of its validity.</w:t>
      </w:r>
    </w:p>
    <w:p w14:paraId="757FBAC1" w14:textId="1F51A5ED" w:rsidR="002E10E3" w:rsidRPr="005D63A6" w:rsidRDefault="002E10E3" w:rsidP="00E25714">
      <w:pPr>
        <w:pStyle w:val="BodyText2"/>
        <w:numPr>
          <w:ilvl w:val="2"/>
          <w:numId w:val="20"/>
        </w:numPr>
        <w:spacing w:line="240" w:lineRule="auto"/>
        <w:jc w:val="both"/>
        <w:rPr>
          <w:rFonts w:ascii="Times New Roman" w:hAnsi="Times New Roman"/>
          <w:szCs w:val="24"/>
        </w:rPr>
      </w:pPr>
      <w:r w:rsidRPr="005D63A6">
        <w:rPr>
          <w:rFonts w:ascii="Times New Roman" w:hAnsi="Times New Roman"/>
          <w:color w:val="000000"/>
          <w:szCs w:val="24"/>
        </w:rPr>
        <w:t xml:space="preserve">The </w:t>
      </w:r>
      <w:r w:rsidRPr="005D63A6">
        <w:rPr>
          <w:rStyle w:val="word"/>
          <w:rFonts w:ascii="Times New Roman" w:hAnsi="Times New Roman"/>
          <w:szCs w:val="24"/>
        </w:rPr>
        <w:t>Tenderer</w:t>
      </w:r>
      <w:r w:rsidRPr="005D63A6">
        <w:rPr>
          <w:rFonts w:ascii="Times New Roman" w:hAnsi="Times New Roman"/>
          <w:color w:val="000000"/>
          <w:szCs w:val="24"/>
        </w:rPr>
        <w:t xml:space="preserve"> will accept the European Single Procurement Document as the initial evidence of compliance with the selection requirements set out in the Contest Regulations. The </w:t>
      </w:r>
      <w:r w:rsidRPr="005D63A6">
        <w:rPr>
          <w:rStyle w:val="word"/>
          <w:rFonts w:ascii="Times New Roman" w:hAnsi="Times New Roman"/>
          <w:szCs w:val="24"/>
        </w:rPr>
        <w:t>Tenderer</w:t>
      </w:r>
      <w:r w:rsidRPr="005D63A6">
        <w:rPr>
          <w:rFonts w:ascii="Times New Roman" w:hAnsi="Times New Roman"/>
          <w:color w:val="000000"/>
          <w:szCs w:val="24"/>
        </w:rPr>
        <w:t xml:space="preserve"> shall submit a separate European Single Procurement Document on each </w:t>
      </w:r>
      <w:r w:rsidRPr="005D63A6">
        <w:rPr>
          <w:rStyle w:val="word"/>
          <w:rFonts w:ascii="Times New Roman" w:hAnsi="Times New Roman"/>
          <w:szCs w:val="24"/>
        </w:rPr>
        <w:t>person</w:t>
      </w:r>
      <w:r w:rsidRPr="005D63A6">
        <w:rPr>
          <w:rStyle w:val="sentence"/>
          <w:rFonts w:ascii="Times New Roman" w:hAnsi="Times New Roman"/>
          <w:szCs w:val="24"/>
        </w:rPr>
        <w:t xml:space="preserve"> </w:t>
      </w:r>
      <w:r w:rsidRPr="005D63A6">
        <w:rPr>
          <w:rStyle w:val="word"/>
          <w:rFonts w:ascii="Times New Roman" w:hAnsi="Times New Roman"/>
          <w:szCs w:val="24"/>
        </w:rPr>
        <w:t>on</w:t>
      </w:r>
      <w:r w:rsidRPr="005D63A6">
        <w:rPr>
          <w:rStyle w:val="phrase"/>
          <w:rFonts w:ascii="Times New Roman" w:hAnsi="Times New Roman"/>
          <w:szCs w:val="24"/>
        </w:rPr>
        <w:t xml:space="preserve"> </w:t>
      </w:r>
      <w:r w:rsidRPr="005D63A6">
        <w:rPr>
          <w:rStyle w:val="word"/>
          <w:rFonts w:ascii="Times New Roman" w:hAnsi="Times New Roman"/>
          <w:szCs w:val="24"/>
        </w:rPr>
        <w:t>whose</w:t>
      </w:r>
      <w:r w:rsidRPr="005D63A6">
        <w:rPr>
          <w:rStyle w:val="phrase"/>
          <w:rFonts w:ascii="Times New Roman" w:hAnsi="Times New Roman"/>
          <w:szCs w:val="24"/>
        </w:rPr>
        <w:t xml:space="preserve"> </w:t>
      </w:r>
      <w:r w:rsidRPr="005D63A6">
        <w:rPr>
          <w:rStyle w:val="word"/>
          <w:rFonts w:ascii="Times New Roman" w:hAnsi="Times New Roman"/>
          <w:szCs w:val="24"/>
        </w:rPr>
        <w:t>abilities</w:t>
      </w:r>
      <w:r w:rsidRPr="005D63A6">
        <w:rPr>
          <w:rStyle w:val="sentence"/>
          <w:rFonts w:ascii="Times New Roman" w:hAnsi="Times New Roman"/>
          <w:szCs w:val="24"/>
        </w:rPr>
        <w:t xml:space="preserve"> </w:t>
      </w:r>
      <w:r w:rsidRPr="005D63A6">
        <w:rPr>
          <w:rStyle w:val="word"/>
          <w:rFonts w:ascii="Times New Roman" w:hAnsi="Times New Roman"/>
          <w:szCs w:val="24"/>
        </w:rPr>
        <w:t>they</w:t>
      </w:r>
      <w:r w:rsidRPr="005D63A6">
        <w:rPr>
          <w:rStyle w:val="sentence"/>
          <w:rFonts w:ascii="Times New Roman" w:hAnsi="Times New Roman"/>
          <w:szCs w:val="24"/>
        </w:rPr>
        <w:t xml:space="preserve"> </w:t>
      </w:r>
      <w:r w:rsidRPr="005D63A6">
        <w:rPr>
          <w:rStyle w:val="word"/>
          <w:rFonts w:ascii="Times New Roman" w:hAnsi="Times New Roman"/>
          <w:szCs w:val="24"/>
        </w:rPr>
        <w:t>are</w:t>
      </w:r>
      <w:r w:rsidRPr="005D63A6">
        <w:rPr>
          <w:rStyle w:val="phrase"/>
          <w:rFonts w:ascii="Times New Roman" w:hAnsi="Times New Roman"/>
          <w:szCs w:val="24"/>
        </w:rPr>
        <w:t xml:space="preserve"> </w:t>
      </w:r>
      <w:r w:rsidRPr="005D63A6">
        <w:rPr>
          <w:rStyle w:val="word"/>
          <w:rFonts w:ascii="Times New Roman" w:hAnsi="Times New Roman"/>
          <w:szCs w:val="24"/>
        </w:rPr>
        <w:t>based,</w:t>
      </w:r>
      <w:r w:rsidRPr="005D63A6">
        <w:rPr>
          <w:rStyle w:val="sentence"/>
          <w:rFonts w:ascii="Times New Roman" w:hAnsi="Times New Roman"/>
          <w:szCs w:val="24"/>
        </w:rPr>
        <w:t xml:space="preserve"> </w:t>
      </w:r>
      <w:r w:rsidRPr="005D63A6">
        <w:rPr>
          <w:rStyle w:val="word"/>
          <w:rFonts w:ascii="Times New Roman" w:hAnsi="Times New Roman"/>
          <w:szCs w:val="24"/>
        </w:rPr>
        <w:t>in</w:t>
      </w:r>
      <w:r w:rsidRPr="005D63A6">
        <w:rPr>
          <w:rStyle w:val="phrase"/>
          <w:rFonts w:ascii="Times New Roman" w:hAnsi="Times New Roman"/>
          <w:szCs w:val="24"/>
        </w:rPr>
        <w:t xml:space="preserve"> </w:t>
      </w:r>
      <w:r w:rsidRPr="005D63A6">
        <w:rPr>
          <w:rStyle w:val="word"/>
          <w:rFonts w:ascii="Times New Roman" w:hAnsi="Times New Roman"/>
          <w:szCs w:val="24"/>
        </w:rPr>
        <w:t>order</w:t>
      </w:r>
      <w:r w:rsidRPr="005D63A6">
        <w:rPr>
          <w:rStyle w:val="phrase"/>
          <w:rFonts w:ascii="Times New Roman" w:hAnsi="Times New Roman"/>
          <w:szCs w:val="24"/>
        </w:rPr>
        <w:t xml:space="preserve"> </w:t>
      </w:r>
      <w:r w:rsidRPr="005D63A6">
        <w:rPr>
          <w:rStyle w:val="word"/>
          <w:rFonts w:ascii="Times New Roman" w:hAnsi="Times New Roman"/>
          <w:szCs w:val="24"/>
        </w:rPr>
        <w:t>to</w:t>
      </w:r>
      <w:r w:rsidRPr="005D63A6">
        <w:rPr>
          <w:rStyle w:val="sentence"/>
          <w:rFonts w:ascii="Times New Roman" w:hAnsi="Times New Roman"/>
          <w:szCs w:val="24"/>
        </w:rPr>
        <w:t xml:space="preserve"> </w:t>
      </w:r>
      <w:r w:rsidRPr="005D63A6">
        <w:rPr>
          <w:rStyle w:val="word"/>
          <w:rFonts w:ascii="Times New Roman" w:hAnsi="Times New Roman"/>
          <w:szCs w:val="24"/>
        </w:rPr>
        <w:t>certify</w:t>
      </w:r>
      <w:r w:rsidRPr="005D63A6">
        <w:rPr>
          <w:rStyle w:val="phrase"/>
          <w:rFonts w:ascii="Times New Roman" w:hAnsi="Times New Roman"/>
          <w:szCs w:val="24"/>
        </w:rPr>
        <w:t xml:space="preserve"> </w:t>
      </w:r>
      <w:r w:rsidRPr="005D63A6">
        <w:rPr>
          <w:rStyle w:val="word"/>
          <w:rFonts w:ascii="Times New Roman" w:hAnsi="Times New Roman"/>
          <w:szCs w:val="24"/>
        </w:rPr>
        <w:t>that</w:t>
      </w:r>
      <w:r w:rsidRPr="005D63A6">
        <w:rPr>
          <w:rStyle w:val="phrase"/>
          <w:rFonts w:ascii="Times New Roman" w:hAnsi="Times New Roman"/>
          <w:szCs w:val="24"/>
        </w:rPr>
        <w:t xml:space="preserve"> </w:t>
      </w:r>
      <w:r w:rsidRPr="005D63A6">
        <w:rPr>
          <w:rStyle w:val="word"/>
          <w:rFonts w:ascii="Times New Roman" w:hAnsi="Times New Roman"/>
          <w:szCs w:val="24"/>
        </w:rPr>
        <w:t>their</w:t>
      </w:r>
      <w:r w:rsidRPr="005D63A6">
        <w:rPr>
          <w:rStyle w:val="phrase"/>
          <w:rFonts w:ascii="Times New Roman" w:hAnsi="Times New Roman"/>
          <w:szCs w:val="24"/>
        </w:rPr>
        <w:t xml:space="preserve"> </w:t>
      </w:r>
      <w:r w:rsidRPr="005D63A6">
        <w:rPr>
          <w:rStyle w:val="word"/>
          <w:rFonts w:ascii="Times New Roman" w:hAnsi="Times New Roman"/>
          <w:szCs w:val="24"/>
        </w:rPr>
        <w:t>qualification</w:t>
      </w:r>
      <w:r w:rsidRPr="005D63A6">
        <w:rPr>
          <w:rStyle w:val="phrase"/>
          <w:rFonts w:ascii="Times New Roman" w:hAnsi="Times New Roman"/>
          <w:szCs w:val="24"/>
        </w:rPr>
        <w:t xml:space="preserve"> </w:t>
      </w:r>
      <w:r w:rsidRPr="005D63A6">
        <w:rPr>
          <w:rStyle w:val="word"/>
          <w:rFonts w:ascii="Times New Roman" w:hAnsi="Times New Roman"/>
          <w:szCs w:val="24"/>
        </w:rPr>
        <w:t>complies</w:t>
      </w:r>
      <w:r w:rsidRPr="005D63A6">
        <w:rPr>
          <w:rStyle w:val="phrase"/>
          <w:rFonts w:ascii="Times New Roman" w:hAnsi="Times New Roman"/>
          <w:szCs w:val="24"/>
        </w:rPr>
        <w:t xml:space="preserve"> </w:t>
      </w:r>
      <w:r w:rsidRPr="005D63A6">
        <w:rPr>
          <w:rStyle w:val="word"/>
          <w:rFonts w:ascii="Times New Roman" w:hAnsi="Times New Roman"/>
          <w:szCs w:val="24"/>
        </w:rPr>
        <w:t>with</w:t>
      </w:r>
      <w:r w:rsidRPr="005D63A6">
        <w:rPr>
          <w:rStyle w:val="sentence"/>
          <w:rFonts w:ascii="Times New Roman" w:hAnsi="Times New Roman"/>
          <w:szCs w:val="24"/>
        </w:rPr>
        <w:t xml:space="preserve"> </w:t>
      </w:r>
      <w:r w:rsidRPr="005D63A6">
        <w:rPr>
          <w:rStyle w:val="word"/>
          <w:rFonts w:ascii="Times New Roman" w:hAnsi="Times New Roman"/>
          <w:szCs w:val="24"/>
        </w:rPr>
        <w:t>the</w:t>
      </w:r>
      <w:r w:rsidRPr="005D63A6">
        <w:rPr>
          <w:rStyle w:val="phrase"/>
          <w:rFonts w:ascii="Times New Roman" w:hAnsi="Times New Roman"/>
          <w:szCs w:val="24"/>
        </w:rPr>
        <w:t xml:space="preserve"> </w:t>
      </w:r>
      <w:r w:rsidRPr="005D63A6">
        <w:rPr>
          <w:rStyle w:val="word"/>
          <w:rFonts w:ascii="Times New Roman" w:hAnsi="Times New Roman"/>
          <w:szCs w:val="24"/>
        </w:rPr>
        <w:t>requirements</w:t>
      </w:r>
      <w:r w:rsidRPr="005D63A6">
        <w:rPr>
          <w:rStyle w:val="phrase"/>
          <w:rFonts w:ascii="Times New Roman" w:hAnsi="Times New Roman"/>
          <w:szCs w:val="24"/>
        </w:rPr>
        <w:t xml:space="preserve"> set </w:t>
      </w:r>
      <w:r w:rsidRPr="005D63A6">
        <w:rPr>
          <w:rStyle w:val="word"/>
          <w:rFonts w:ascii="Times New Roman" w:hAnsi="Times New Roman"/>
          <w:szCs w:val="24"/>
        </w:rPr>
        <w:t>forth by the</w:t>
      </w:r>
      <w:r w:rsidRPr="005D63A6">
        <w:rPr>
          <w:rStyle w:val="phrase"/>
          <w:rFonts w:ascii="Times New Roman" w:hAnsi="Times New Roman"/>
          <w:szCs w:val="24"/>
        </w:rPr>
        <w:t xml:space="preserve"> Contest Regulations</w:t>
      </w:r>
      <w:r w:rsidRPr="005D63A6">
        <w:rPr>
          <w:rStyle w:val="word"/>
          <w:rFonts w:ascii="Times New Roman" w:hAnsi="Times New Roman"/>
          <w:szCs w:val="24"/>
        </w:rPr>
        <w:t xml:space="preserve">, each </w:t>
      </w:r>
      <w:r w:rsidRPr="005D63A6">
        <w:rPr>
          <w:rFonts w:ascii="Times New Roman" w:hAnsi="Times New Roman"/>
          <w:color w:val="000000"/>
          <w:szCs w:val="24"/>
        </w:rPr>
        <w:t>subcontractor, if the value of the services or works to be performed by this subcontractor is at least 10 percent of the total value of the Contract. An association of suppliers shall submit a separate European Single Procurement Document on its each of its member.</w:t>
      </w:r>
    </w:p>
    <w:p w14:paraId="02BB7A70" w14:textId="1F4B2A59" w:rsidR="002E10E3" w:rsidRPr="005D63A6" w:rsidRDefault="002E10E3" w:rsidP="002E10E3">
      <w:pPr>
        <w:pStyle w:val="BodyText2"/>
        <w:spacing w:line="240" w:lineRule="auto"/>
        <w:ind w:left="720"/>
        <w:jc w:val="both"/>
        <w:rPr>
          <w:rFonts w:ascii="Times New Roman" w:hAnsi="Times New Roman"/>
          <w:color w:val="000000"/>
          <w:szCs w:val="24"/>
        </w:rPr>
      </w:pPr>
      <w:r w:rsidRPr="005D63A6">
        <w:rPr>
          <w:rFonts w:ascii="Times New Roman" w:hAnsi="Times New Roman"/>
          <w:color w:val="000000"/>
          <w:szCs w:val="24"/>
        </w:rPr>
        <w:t xml:space="preserve">The </w:t>
      </w:r>
      <w:r w:rsidRPr="005D63A6">
        <w:rPr>
          <w:rStyle w:val="word"/>
          <w:rFonts w:ascii="Times New Roman" w:hAnsi="Times New Roman"/>
          <w:szCs w:val="24"/>
        </w:rPr>
        <w:t>Tenderer</w:t>
      </w:r>
      <w:r w:rsidRPr="005D63A6">
        <w:rPr>
          <w:rFonts w:ascii="Times New Roman" w:hAnsi="Times New Roman"/>
          <w:color w:val="000000"/>
          <w:szCs w:val="24"/>
        </w:rPr>
        <w:t xml:space="preserve"> may submit to The Contracting Authority the European Single Procurement Document that has been submitted in another procurement procedure if the </w:t>
      </w:r>
      <w:r w:rsidRPr="005D63A6">
        <w:rPr>
          <w:rStyle w:val="word"/>
          <w:rFonts w:ascii="Times New Roman" w:hAnsi="Times New Roman"/>
          <w:szCs w:val="24"/>
        </w:rPr>
        <w:t>Tenderer</w:t>
      </w:r>
      <w:r w:rsidRPr="005D63A6">
        <w:rPr>
          <w:rFonts w:ascii="Times New Roman" w:hAnsi="Times New Roman"/>
          <w:color w:val="000000"/>
          <w:szCs w:val="24"/>
        </w:rPr>
        <w:t xml:space="preserve"> certifies that the information contained in the document is accurate.</w:t>
      </w:r>
    </w:p>
    <w:p w14:paraId="422502AB" w14:textId="44C6BC0B" w:rsidR="002E10E3" w:rsidRPr="005D63A6" w:rsidRDefault="002E10E3" w:rsidP="002E10E3">
      <w:pPr>
        <w:pStyle w:val="BodyText2"/>
        <w:spacing w:line="240" w:lineRule="auto"/>
        <w:ind w:left="720"/>
        <w:jc w:val="both"/>
        <w:rPr>
          <w:rFonts w:ascii="Times New Roman" w:hAnsi="Times New Roman"/>
          <w:szCs w:val="24"/>
        </w:rPr>
      </w:pPr>
      <w:r w:rsidRPr="005D63A6">
        <w:rPr>
          <w:rFonts w:ascii="Times New Roman" w:hAnsi="Times New Roman"/>
          <w:color w:val="000000"/>
          <w:szCs w:val="24"/>
        </w:rPr>
        <w:t xml:space="preserve">The Contracting Authority at any stage of the Tender has the right to request that the </w:t>
      </w:r>
      <w:r w:rsidRPr="005D63A6">
        <w:rPr>
          <w:rStyle w:val="word"/>
          <w:rFonts w:ascii="Times New Roman" w:hAnsi="Times New Roman"/>
          <w:szCs w:val="24"/>
        </w:rPr>
        <w:t>Tenderer</w:t>
      </w:r>
      <w:r w:rsidRPr="005D63A6">
        <w:rPr>
          <w:rFonts w:ascii="Times New Roman" w:hAnsi="Times New Roman"/>
          <w:color w:val="000000"/>
          <w:szCs w:val="24"/>
        </w:rPr>
        <w:t xml:space="preserve"> provides all or part of the documents confirming compliance with the selection requirements set out in the </w:t>
      </w:r>
      <w:r w:rsidRPr="005D63A6">
        <w:rPr>
          <w:rStyle w:val="phrase"/>
          <w:rFonts w:ascii="Times New Roman" w:hAnsi="Times New Roman"/>
          <w:szCs w:val="24"/>
        </w:rPr>
        <w:t>Contest Regulations</w:t>
      </w:r>
      <w:r w:rsidRPr="005D63A6">
        <w:rPr>
          <w:rFonts w:ascii="Times New Roman" w:hAnsi="Times New Roman"/>
          <w:color w:val="000000"/>
          <w:szCs w:val="24"/>
        </w:rPr>
        <w:t>. The Contracting Authority will not request such documents or information that is in its possession or is available in the public databases.</w:t>
      </w:r>
    </w:p>
    <w:p w14:paraId="24A74F6E" w14:textId="15389B6D" w:rsidR="002E10E3" w:rsidRPr="005D63A6" w:rsidRDefault="002E10E3" w:rsidP="002E10E3">
      <w:pPr>
        <w:pStyle w:val="BodyText2"/>
        <w:spacing w:line="240" w:lineRule="auto"/>
        <w:ind w:left="720"/>
        <w:jc w:val="both"/>
        <w:rPr>
          <w:rFonts w:ascii="Times New Roman" w:hAnsi="Times New Roman"/>
          <w:color w:val="000000"/>
          <w:szCs w:val="24"/>
        </w:rPr>
      </w:pPr>
      <w:r w:rsidRPr="005D63A6">
        <w:rPr>
          <w:rFonts w:ascii="Times New Roman" w:hAnsi="Times New Roman"/>
          <w:color w:val="000000"/>
          <w:szCs w:val="24"/>
        </w:rPr>
        <w:t xml:space="preserve">The European Single Procurement Document is available on the following website: </w:t>
      </w:r>
      <w:hyperlink r:id="rId15" w:history="1">
        <w:r w:rsidRPr="005D63A6">
          <w:rPr>
            <w:rStyle w:val="Hyperlink"/>
            <w:rFonts w:ascii="Times New Roman" w:hAnsi="Times New Roman"/>
            <w:szCs w:val="24"/>
          </w:rPr>
          <w:t>http://espd.eis.gov.lv/</w:t>
        </w:r>
      </w:hyperlink>
      <w:r w:rsidRPr="005D63A6">
        <w:rPr>
          <w:rFonts w:ascii="Times New Roman" w:hAnsi="Times New Roman"/>
          <w:color w:val="000000"/>
          <w:szCs w:val="24"/>
        </w:rPr>
        <w:t xml:space="preserve">. The </w:t>
      </w:r>
      <w:r w:rsidRPr="005D63A6">
        <w:rPr>
          <w:rStyle w:val="word"/>
          <w:rFonts w:ascii="Times New Roman" w:hAnsi="Times New Roman"/>
          <w:szCs w:val="24"/>
        </w:rPr>
        <w:t>Tenderer</w:t>
      </w:r>
      <w:r w:rsidRPr="005D63A6">
        <w:rPr>
          <w:rFonts w:ascii="Times New Roman" w:hAnsi="Times New Roman"/>
          <w:color w:val="000000"/>
          <w:szCs w:val="24"/>
        </w:rPr>
        <w:t xml:space="preserve"> shall print out the completed European Single </w:t>
      </w:r>
      <w:r w:rsidRPr="005D63A6">
        <w:rPr>
          <w:rFonts w:ascii="Times New Roman" w:hAnsi="Times New Roman"/>
          <w:color w:val="000000"/>
          <w:szCs w:val="24"/>
        </w:rPr>
        <w:lastRenderedPageBreak/>
        <w:t>Procurement Document and add it to the qualification documents, indicating the link to it.</w:t>
      </w:r>
    </w:p>
    <w:p w14:paraId="17BBF2D0" w14:textId="006FA7D6" w:rsidR="00904A7E" w:rsidRPr="005D63A6" w:rsidRDefault="00904A7E" w:rsidP="00E25714">
      <w:pPr>
        <w:pStyle w:val="BodyText2"/>
        <w:numPr>
          <w:ilvl w:val="1"/>
          <w:numId w:val="20"/>
        </w:numPr>
        <w:spacing w:line="240" w:lineRule="auto"/>
        <w:ind w:left="709" w:hanging="709"/>
        <w:jc w:val="both"/>
        <w:rPr>
          <w:rFonts w:ascii="Times New Roman" w:hAnsi="Times New Roman"/>
          <w:b/>
          <w:bCs/>
          <w:szCs w:val="24"/>
        </w:rPr>
      </w:pPr>
      <w:r w:rsidRPr="005D63A6">
        <w:rPr>
          <w:rFonts w:ascii="Times New Roman" w:hAnsi="Times New Roman"/>
          <w:b/>
          <w:bCs/>
          <w:szCs w:val="24"/>
        </w:rPr>
        <w:t>Documents to be submitted:</w:t>
      </w:r>
    </w:p>
    <w:p w14:paraId="56866846" w14:textId="3EADFDF1" w:rsidR="00125B6B" w:rsidRPr="005D63A6" w:rsidRDefault="00125B6B" w:rsidP="00125B6B">
      <w:pPr>
        <w:pStyle w:val="BodyText2"/>
        <w:spacing w:line="240" w:lineRule="auto"/>
        <w:ind w:left="709"/>
        <w:jc w:val="both"/>
        <w:rPr>
          <w:rFonts w:ascii="Times New Roman" w:hAnsi="Times New Roman"/>
          <w:szCs w:val="24"/>
        </w:rPr>
      </w:pPr>
      <w:r w:rsidRPr="005D63A6">
        <w:rPr>
          <w:rFonts w:ascii="Times New Roman" w:hAnsi="Times New Roman"/>
          <w:szCs w:val="24"/>
        </w:rPr>
        <w:t>When submitting the Tender, the Tenderer must attach the following documents confirming its right to participate in the Contest, as well as provide general information about the Tenderer:</w:t>
      </w:r>
    </w:p>
    <w:p w14:paraId="64627DF0" w14:textId="578E4661" w:rsidR="00CF7475" w:rsidRPr="005D63A6" w:rsidRDefault="00125B6B" w:rsidP="00E25714">
      <w:pPr>
        <w:pStyle w:val="BodyText2"/>
        <w:numPr>
          <w:ilvl w:val="2"/>
          <w:numId w:val="20"/>
        </w:numPr>
        <w:spacing w:line="240" w:lineRule="auto"/>
        <w:jc w:val="both"/>
        <w:rPr>
          <w:rFonts w:ascii="Times New Roman" w:hAnsi="Times New Roman"/>
          <w:szCs w:val="24"/>
        </w:rPr>
      </w:pPr>
      <w:r w:rsidRPr="005D63A6">
        <w:rPr>
          <w:rFonts w:ascii="Times New Roman" w:hAnsi="Times New Roman"/>
          <w:szCs w:val="24"/>
          <w:u w:val="single"/>
        </w:rPr>
        <w:t>Letter of application</w:t>
      </w:r>
      <w:r w:rsidRPr="005D63A6">
        <w:rPr>
          <w:rFonts w:ascii="Times New Roman" w:hAnsi="Times New Roman"/>
          <w:szCs w:val="24"/>
        </w:rPr>
        <w:t xml:space="preserve"> for participation in the </w:t>
      </w:r>
      <w:r w:rsidR="00CC57EA" w:rsidRPr="005D63A6">
        <w:rPr>
          <w:rFonts w:ascii="Times New Roman" w:hAnsi="Times New Roman"/>
          <w:szCs w:val="24"/>
        </w:rPr>
        <w:t>Contest</w:t>
      </w:r>
      <w:r w:rsidRPr="005D63A6">
        <w:rPr>
          <w:rFonts w:ascii="Times New Roman" w:hAnsi="Times New Roman"/>
          <w:szCs w:val="24"/>
        </w:rPr>
        <w:t xml:space="preserve">, completed and executed in accordance with the model attached in Annex </w:t>
      </w:r>
      <w:r w:rsidR="00283D0A" w:rsidRPr="005D63A6">
        <w:rPr>
          <w:rFonts w:ascii="Times New Roman" w:hAnsi="Times New Roman"/>
          <w:szCs w:val="24"/>
        </w:rPr>
        <w:t>2</w:t>
      </w:r>
      <w:r w:rsidRPr="005D63A6">
        <w:rPr>
          <w:rFonts w:ascii="Times New Roman" w:hAnsi="Times New Roman"/>
          <w:szCs w:val="24"/>
        </w:rPr>
        <w:t xml:space="preserve"> to the Regulations</w:t>
      </w:r>
      <w:r w:rsidR="0013386A" w:rsidRPr="005D63A6">
        <w:t xml:space="preserve"> </w:t>
      </w:r>
      <w:r w:rsidR="0013386A" w:rsidRPr="005D63A6">
        <w:rPr>
          <w:rFonts w:ascii="Times New Roman" w:hAnsi="Times New Roman"/>
          <w:szCs w:val="24"/>
        </w:rPr>
        <w:t xml:space="preserve">and signed in accordance with </w:t>
      </w:r>
      <w:r w:rsidR="00830F07" w:rsidRPr="005D63A6">
        <w:rPr>
          <w:rFonts w:ascii="Times New Roman" w:hAnsi="Times New Roman"/>
          <w:szCs w:val="24"/>
        </w:rPr>
        <w:t>C</w:t>
      </w:r>
      <w:r w:rsidR="0013386A" w:rsidRPr="005D63A6">
        <w:rPr>
          <w:rFonts w:ascii="Times New Roman" w:hAnsi="Times New Roman"/>
          <w:szCs w:val="24"/>
        </w:rPr>
        <w:t xml:space="preserve">lause </w:t>
      </w:r>
      <w:r w:rsidR="00830F07" w:rsidRPr="005D63A6">
        <w:rPr>
          <w:rFonts w:ascii="Times New Roman" w:hAnsi="Times New Roman"/>
          <w:szCs w:val="24"/>
        </w:rPr>
        <w:t>3.1.1.1</w:t>
      </w:r>
      <w:r w:rsidR="00AE0DB9">
        <w:rPr>
          <w:rFonts w:ascii="Times New Roman" w:hAnsi="Times New Roman"/>
          <w:szCs w:val="24"/>
        </w:rPr>
        <w:t>3</w:t>
      </w:r>
      <w:r w:rsidR="00830F07" w:rsidRPr="005D63A6">
        <w:rPr>
          <w:rFonts w:ascii="Times New Roman" w:hAnsi="Times New Roman"/>
          <w:szCs w:val="24"/>
        </w:rPr>
        <w:t>.</w:t>
      </w:r>
      <w:r w:rsidR="0013386A" w:rsidRPr="005D63A6">
        <w:rPr>
          <w:rFonts w:ascii="Times New Roman" w:hAnsi="Times New Roman"/>
          <w:szCs w:val="24"/>
        </w:rPr>
        <w:t xml:space="preserve"> of the Contest Regulations</w:t>
      </w:r>
      <w:r w:rsidRPr="005D63A6">
        <w:rPr>
          <w:rFonts w:ascii="Times New Roman" w:hAnsi="Times New Roman"/>
          <w:szCs w:val="24"/>
        </w:rPr>
        <w:t>;</w:t>
      </w:r>
    </w:p>
    <w:p w14:paraId="7909B220" w14:textId="22A6C5D1" w:rsidR="003E2992" w:rsidRPr="005D63A6" w:rsidRDefault="00CC57EA" w:rsidP="00E25714">
      <w:pPr>
        <w:pStyle w:val="BodyText2"/>
        <w:numPr>
          <w:ilvl w:val="2"/>
          <w:numId w:val="20"/>
        </w:numPr>
        <w:spacing w:line="240" w:lineRule="auto"/>
        <w:jc w:val="both"/>
        <w:rPr>
          <w:rFonts w:ascii="Times New Roman" w:hAnsi="Times New Roman"/>
          <w:szCs w:val="24"/>
        </w:rPr>
      </w:pPr>
      <w:r w:rsidRPr="005D63A6">
        <w:rPr>
          <w:rFonts w:ascii="Times New Roman" w:hAnsi="Times New Roman"/>
          <w:szCs w:val="24"/>
          <w:u w:val="single"/>
        </w:rPr>
        <w:t>Tenderer's selection documents</w:t>
      </w:r>
      <w:r w:rsidRPr="005D63A6">
        <w:rPr>
          <w:rFonts w:ascii="Times New Roman" w:hAnsi="Times New Roman"/>
          <w:szCs w:val="24"/>
        </w:rPr>
        <w:t xml:space="preserve">, in accordance with the provisions of Clause </w:t>
      </w:r>
      <w:r w:rsidR="00830F07" w:rsidRPr="005D63A6">
        <w:rPr>
          <w:rFonts w:ascii="Times New Roman" w:hAnsi="Times New Roman"/>
          <w:szCs w:val="24"/>
        </w:rPr>
        <w:t>3</w:t>
      </w:r>
      <w:r w:rsidRPr="005D63A6">
        <w:rPr>
          <w:rFonts w:ascii="Times New Roman" w:hAnsi="Times New Roman"/>
          <w:szCs w:val="24"/>
        </w:rPr>
        <w:t xml:space="preserve"> of the </w:t>
      </w:r>
      <w:r w:rsidR="00037DBC" w:rsidRPr="005D63A6">
        <w:rPr>
          <w:rStyle w:val="phrase"/>
          <w:rFonts w:ascii="Times New Roman" w:hAnsi="Times New Roman"/>
          <w:szCs w:val="24"/>
        </w:rPr>
        <w:t xml:space="preserve">Contest </w:t>
      </w:r>
      <w:r w:rsidRPr="005D63A6">
        <w:rPr>
          <w:rFonts w:ascii="Times New Roman" w:hAnsi="Times New Roman"/>
          <w:szCs w:val="24"/>
        </w:rPr>
        <w:t>Regulations</w:t>
      </w:r>
      <w:r w:rsidR="003E2992" w:rsidRPr="005D63A6">
        <w:rPr>
          <w:rFonts w:ascii="Times New Roman" w:hAnsi="Times New Roman"/>
          <w:szCs w:val="24"/>
        </w:rPr>
        <w:t>, and:</w:t>
      </w:r>
    </w:p>
    <w:p w14:paraId="7D9776C5" w14:textId="6392E7CA" w:rsidR="00631013" w:rsidRPr="005D63A6" w:rsidRDefault="00631013" w:rsidP="00E25714">
      <w:pPr>
        <w:pStyle w:val="BodyText2"/>
        <w:numPr>
          <w:ilvl w:val="3"/>
          <w:numId w:val="20"/>
        </w:numPr>
        <w:spacing w:line="240" w:lineRule="auto"/>
        <w:ind w:left="1560" w:hanging="851"/>
        <w:jc w:val="both"/>
        <w:rPr>
          <w:rFonts w:ascii="Times New Roman" w:hAnsi="Times New Roman"/>
          <w:szCs w:val="24"/>
        </w:rPr>
      </w:pPr>
      <w:r w:rsidRPr="005D63A6">
        <w:rPr>
          <w:rFonts w:ascii="Times New Roman" w:hAnsi="Times New Roman"/>
          <w:szCs w:val="24"/>
        </w:rPr>
        <w:t>Contract or an agreement, a protocol regarding cooperation - if the Tender is submitted by a supplier association or a partnership;</w:t>
      </w:r>
    </w:p>
    <w:p w14:paraId="3177A9A3" w14:textId="1035DE22" w:rsidR="001A45FE" w:rsidRPr="005D63A6" w:rsidRDefault="001A45FE" w:rsidP="00E25714">
      <w:pPr>
        <w:pStyle w:val="BodyText2"/>
        <w:numPr>
          <w:ilvl w:val="3"/>
          <w:numId w:val="20"/>
        </w:numPr>
        <w:spacing w:line="240" w:lineRule="auto"/>
        <w:ind w:left="1560" w:hanging="851"/>
        <w:jc w:val="both"/>
        <w:rPr>
          <w:rFonts w:ascii="Times New Roman" w:hAnsi="Times New Roman"/>
          <w:szCs w:val="24"/>
        </w:rPr>
      </w:pPr>
      <w:r w:rsidRPr="005D63A6">
        <w:rPr>
          <w:rFonts w:ascii="Times New Roman" w:hAnsi="Times New Roman"/>
          <w:szCs w:val="24"/>
        </w:rPr>
        <w:t>In the case of sub-contracting:</w:t>
      </w:r>
    </w:p>
    <w:p w14:paraId="7B41FC2B" w14:textId="3B953F53" w:rsidR="00E20152" w:rsidRPr="005D63A6" w:rsidRDefault="001A45FE" w:rsidP="00E25714">
      <w:pPr>
        <w:pStyle w:val="BodyText2"/>
        <w:numPr>
          <w:ilvl w:val="4"/>
          <w:numId w:val="20"/>
        </w:numPr>
        <w:spacing w:line="240" w:lineRule="auto"/>
        <w:ind w:left="2694"/>
        <w:jc w:val="both"/>
        <w:rPr>
          <w:rFonts w:ascii="Times New Roman" w:hAnsi="Times New Roman"/>
          <w:szCs w:val="24"/>
        </w:rPr>
      </w:pPr>
      <w:r w:rsidRPr="005D63A6">
        <w:rPr>
          <w:rFonts w:ascii="Times New Roman" w:hAnsi="Times New Roman"/>
        </w:rPr>
        <w:t xml:space="preserve">In the event of engagement of subcontractors, the </w:t>
      </w:r>
      <w:r w:rsidR="00BA5F38" w:rsidRPr="005D63A6">
        <w:rPr>
          <w:rFonts w:ascii="Times New Roman" w:hAnsi="Times New Roman"/>
        </w:rPr>
        <w:t>Tenderer</w:t>
      </w:r>
      <w:r w:rsidRPr="005D63A6">
        <w:rPr>
          <w:rFonts w:ascii="Times New Roman" w:hAnsi="Times New Roman"/>
        </w:rPr>
        <w:t xml:space="preserve"> shall indicate all such subcontractors and the parts of the </w:t>
      </w:r>
      <w:r w:rsidR="00DE23B3" w:rsidRPr="005D63A6">
        <w:rPr>
          <w:rFonts w:ascii="Times New Roman" w:hAnsi="Times New Roman"/>
        </w:rPr>
        <w:t>C</w:t>
      </w:r>
      <w:r w:rsidRPr="005D63A6">
        <w:rPr>
          <w:rFonts w:ascii="Times New Roman" w:hAnsi="Times New Roman"/>
        </w:rPr>
        <w:t xml:space="preserve">ontract, types of work entrusted to them in percent. </w:t>
      </w:r>
    </w:p>
    <w:p w14:paraId="10724242" w14:textId="67AB32FC" w:rsidR="001A45FE" w:rsidRPr="005D63A6" w:rsidRDefault="001A45FE" w:rsidP="00E25714">
      <w:pPr>
        <w:pStyle w:val="BodyText2"/>
        <w:numPr>
          <w:ilvl w:val="4"/>
          <w:numId w:val="20"/>
        </w:numPr>
        <w:spacing w:line="240" w:lineRule="auto"/>
        <w:ind w:left="2694"/>
        <w:jc w:val="both"/>
        <w:rPr>
          <w:rFonts w:ascii="Times New Roman" w:hAnsi="Times New Roman"/>
          <w:szCs w:val="24"/>
        </w:rPr>
      </w:pPr>
      <w:r w:rsidRPr="005D63A6">
        <w:rPr>
          <w:rFonts w:ascii="Times New Roman" w:hAnsi="Times New Roman"/>
        </w:rPr>
        <w:t xml:space="preserve">In addition to the </w:t>
      </w:r>
      <w:r w:rsidR="008522E5">
        <w:rPr>
          <w:rFonts w:ascii="Times New Roman" w:hAnsi="Times New Roman"/>
        </w:rPr>
        <w:t>Tender</w:t>
      </w:r>
      <w:r w:rsidRPr="005D63A6">
        <w:rPr>
          <w:rFonts w:ascii="Times New Roman" w:hAnsi="Times New Roman"/>
        </w:rPr>
        <w:t xml:space="preserve"> documents, the </w:t>
      </w:r>
      <w:r w:rsidR="00E71E63" w:rsidRPr="005D63A6">
        <w:rPr>
          <w:rFonts w:ascii="Times New Roman" w:hAnsi="Times New Roman"/>
        </w:rPr>
        <w:t xml:space="preserve">Tenderer </w:t>
      </w:r>
      <w:r w:rsidRPr="005D63A6">
        <w:rPr>
          <w:rFonts w:ascii="Times New Roman" w:hAnsi="Times New Roman"/>
        </w:rPr>
        <w:t xml:space="preserve">shall also attach statements signed by the engaged subcontractors containing their agreement and commitment to fulfil their share of the </w:t>
      </w:r>
      <w:r w:rsidR="004F7F84" w:rsidRPr="004F7F84">
        <w:rPr>
          <w:rFonts w:ascii="Times New Roman" w:hAnsi="Times New Roman"/>
          <w:szCs w:val="24"/>
        </w:rPr>
        <w:t>Agreement</w:t>
      </w:r>
      <w:bookmarkStart w:id="14" w:name="_GoBack"/>
      <w:bookmarkEnd w:id="14"/>
      <w:r w:rsidRPr="005D63A6">
        <w:rPr>
          <w:rFonts w:ascii="Times New Roman" w:hAnsi="Times New Roman"/>
        </w:rPr>
        <w:t>.</w:t>
      </w:r>
    </w:p>
    <w:p w14:paraId="7EC376DF" w14:textId="2C20490F" w:rsidR="00CC57EA" w:rsidRPr="004934BF" w:rsidRDefault="00CC57EA" w:rsidP="004934BF">
      <w:pPr>
        <w:pStyle w:val="BodyText2"/>
        <w:numPr>
          <w:ilvl w:val="2"/>
          <w:numId w:val="20"/>
        </w:numPr>
        <w:spacing w:line="240" w:lineRule="auto"/>
        <w:jc w:val="both"/>
        <w:rPr>
          <w:rFonts w:ascii="Times New Roman" w:hAnsi="Times New Roman"/>
          <w:szCs w:val="24"/>
        </w:rPr>
      </w:pPr>
      <w:r w:rsidRPr="005D63A6">
        <w:rPr>
          <w:rFonts w:ascii="Times New Roman" w:hAnsi="Times New Roman"/>
          <w:szCs w:val="24"/>
          <w:u w:val="single"/>
        </w:rPr>
        <w:t xml:space="preserve">Technical </w:t>
      </w:r>
      <w:r w:rsidR="0013386A" w:rsidRPr="005D63A6">
        <w:rPr>
          <w:rFonts w:ascii="Times New Roman" w:hAnsi="Times New Roman"/>
          <w:szCs w:val="24"/>
          <w:u w:val="single"/>
        </w:rPr>
        <w:t>Tender</w:t>
      </w:r>
      <w:r w:rsidR="0009552F" w:rsidRPr="005D63A6">
        <w:rPr>
          <w:rFonts w:ascii="Times New Roman" w:hAnsi="Times New Roman"/>
          <w:szCs w:val="24"/>
        </w:rPr>
        <w:t xml:space="preserve"> - </w:t>
      </w:r>
      <w:r w:rsidRPr="005D63A6">
        <w:rPr>
          <w:rFonts w:ascii="Times New Roman" w:hAnsi="Times New Roman"/>
          <w:szCs w:val="24"/>
        </w:rPr>
        <w:t>shall be prepared in accordance with the provisions of the Technical Specification</w:t>
      </w:r>
      <w:r w:rsidR="00C92EEB" w:rsidRPr="005D63A6">
        <w:rPr>
          <w:rFonts w:ascii="Times New Roman" w:hAnsi="Times New Roman"/>
          <w:szCs w:val="24"/>
        </w:rPr>
        <w:t xml:space="preserve"> (</w:t>
      </w:r>
      <w:r w:rsidRPr="005D63A6">
        <w:rPr>
          <w:rFonts w:ascii="Times New Roman" w:hAnsi="Times New Roman"/>
          <w:szCs w:val="24"/>
        </w:rPr>
        <w:t xml:space="preserve">Annex </w:t>
      </w:r>
      <w:r w:rsidR="00C92EEB" w:rsidRPr="005D63A6">
        <w:rPr>
          <w:rFonts w:ascii="Times New Roman" w:hAnsi="Times New Roman"/>
          <w:szCs w:val="24"/>
        </w:rPr>
        <w:t>1</w:t>
      </w:r>
      <w:r w:rsidRPr="005D63A6">
        <w:rPr>
          <w:rFonts w:ascii="Times New Roman" w:hAnsi="Times New Roman"/>
          <w:szCs w:val="24"/>
        </w:rPr>
        <w:t xml:space="preserve"> to the Contest Regulations).</w:t>
      </w:r>
      <w:r w:rsidR="0009552F" w:rsidRPr="005D63A6">
        <w:rPr>
          <w:rFonts w:ascii="Times New Roman" w:hAnsi="Times New Roman"/>
          <w:szCs w:val="24"/>
        </w:rPr>
        <w:t xml:space="preserve"> </w:t>
      </w:r>
      <w:r w:rsidRPr="005D63A6">
        <w:rPr>
          <w:rFonts w:ascii="Times New Roman" w:hAnsi="Times New Roman"/>
          <w:szCs w:val="24"/>
        </w:rPr>
        <w:t xml:space="preserve">The Tenderer must prepare and submit the tender in such a way that it contains all the information necessary for the </w:t>
      </w:r>
      <w:r w:rsidRPr="004934BF">
        <w:rPr>
          <w:rFonts w:ascii="Times New Roman" w:hAnsi="Times New Roman"/>
          <w:szCs w:val="24"/>
        </w:rPr>
        <w:t xml:space="preserve">evaluation process in accordance with the provisions of the </w:t>
      </w:r>
      <w:r w:rsidR="00037DBC" w:rsidRPr="004934BF">
        <w:rPr>
          <w:rStyle w:val="phrase"/>
          <w:rFonts w:ascii="Times New Roman" w:hAnsi="Times New Roman"/>
          <w:szCs w:val="24"/>
        </w:rPr>
        <w:t xml:space="preserve">Contest </w:t>
      </w:r>
      <w:r w:rsidRPr="004934BF">
        <w:rPr>
          <w:rFonts w:ascii="Times New Roman" w:hAnsi="Times New Roman"/>
          <w:szCs w:val="24"/>
        </w:rPr>
        <w:t>Regulations</w:t>
      </w:r>
      <w:r w:rsidR="0009552F" w:rsidRPr="004934BF">
        <w:rPr>
          <w:rFonts w:ascii="Times New Roman" w:hAnsi="Times New Roman"/>
          <w:szCs w:val="24"/>
        </w:rPr>
        <w:t>.</w:t>
      </w:r>
      <w:r w:rsidR="004934BF" w:rsidRPr="004934BF">
        <w:rPr>
          <w:rFonts w:ascii="Times New Roman" w:hAnsi="Times New Roman"/>
          <w:szCs w:val="24"/>
        </w:rPr>
        <w:t xml:space="preserve"> The Tenderer can </w:t>
      </w:r>
      <w:r w:rsidR="004934BF">
        <w:rPr>
          <w:rFonts w:ascii="Times New Roman" w:hAnsi="Times New Roman"/>
          <w:szCs w:val="24"/>
        </w:rPr>
        <w:t xml:space="preserve">indicate / </w:t>
      </w:r>
      <w:r w:rsidR="004934BF" w:rsidRPr="004934BF">
        <w:rPr>
          <w:rFonts w:ascii="Times New Roman" w:hAnsi="Times New Roman"/>
          <w:szCs w:val="24"/>
        </w:rPr>
        <w:t>submit any</w:t>
      </w:r>
      <w:r w:rsidR="0009552F" w:rsidRPr="004934BF">
        <w:rPr>
          <w:rFonts w:ascii="Times New Roman" w:hAnsi="Times New Roman"/>
          <w:szCs w:val="24"/>
        </w:rPr>
        <w:t xml:space="preserve"> </w:t>
      </w:r>
      <w:r w:rsidR="004934BF">
        <w:rPr>
          <w:rFonts w:ascii="Times New Roman" w:hAnsi="Times New Roman"/>
          <w:szCs w:val="24"/>
        </w:rPr>
        <w:t xml:space="preserve">other </w:t>
      </w:r>
      <w:r w:rsidR="0009552F" w:rsidRPr="004934BF">
        <w:rPr>
          <w:rFonts w:ascii="Times New Roman" w:hAnsi="Times New Roman"/>
          <w:szCs w:val="24"/>
        </w:rPr>
        <w:t xml:space="preserve">information that the </w:t>
      </w:r>
      <w:r w:rsidR="00BD450E" w:rsidRPr="004934BF">
        <w:rPr>
          <w:rFonts w:ascii="Times New Roman" w:hAnsi="Times New Roman"/>
          <w:szCs w:val="24"/>
        </w:rPr>
        <w:t>Tenderer</w:t>
      </w:r>
      <w:r w:rsidR="0009552F" w:rsidRPr="004934BF">
        <w:rPr>
          <w:rFonts w:ascii="Times New Roman" w:hAnsi="Times New Roman"/>
          <w:szCs w:val="24"/>
        </w:rPr>
        <w:t xml:space="preserve"> deems necessary to indicate.</w:t>
      </w:r>
    </w:p>
    <w:p w14:paraId="31864917" w14:textId="77777777" w:rsidR="0080032C" w:rsidRPr="00E3247F" w:rsidRDefault="0080032C" w:rsidP="00E25714">
      <w:pPr>
        <w:pStyle w:val="Heading1"/>
        <w:numPr>
          <w:ilvl w:val="0"/>
          <w:numId w:val="20"/>
        </w:numPr>
        <w:spacing w:after="240"/>
        <w:ind w:left="357" w:hanging="357"/>
        <w:jc w:val="center"/>
        <w:rPr>
          <w:rFonts w:ascii="Times New Roman" w:hAnsi="Times New Roman" w:cs="Times New Roman"/>
          <w:sz w:val="24"/>
          <w:szCs w:val="24"/>
        </w:rPr>
      </w:pPr>
      <w:bookmarkStart w:id="15" w:name="_Toc38541529"/>
      <w:r w:rsidRPr="00E3247F">
        <w:rPr>
          <w:rFonts w:ascii="Times New Roman" w:hAnsi="Times New Roman" w:cs="Times New Roman"/>
          <w:sz w:val="24"/>
          <w:szCs w:val="24"/>
        </w:rPr>
        <w:t xml:space="preserve">ADDITIONAL INFORMATION REGARDING THE </w:t>
      </w:r>
      <w:r w:rsidR="006D5E49" w:rsidRPr="00E3247F">
        <w:rPr>
          <w:rFonts w:ascii="Times New Roman" w:hAnsi="Times New Roman" w:cs="Times New Roman"/>
          <w:sz w:val="24"/>
          <w:szCs w:val="24"/>
        </w:rPr>
        <w:t>CONTEST</w:t>
      </w:r>
      <w:bookmarkEnd w:id="15"/>
    </w:p>
    <w:p w14:paraId="3BFEB40B" w14:textId="3D4EE7BF" w:rsidR="00D027CD" w:rsidRPr="00E3247F" w:rsidRDefault="003A4D3A"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The Contracting Authority will publish the Contest Regulations, any amendments thereof, answers to the questions of suppliers on the Contracting Authority’s website</w:t>
      </w:r>
      <w:r w:rsidR="00C62094" w:rsidRPr="00E3247F">
        <w:rPr>
          <w:rFonts w:ascii="Times New Roman" w:hAnsi="Times New Roman"/>
          <w:szCs w:val="24"/>
        </w:rPr>
        <w:t xml:space="preserve"> (</w:t>
      </w:r>
      <w:hyperlink r:id="rId16" w:history="1">
        <w:r w:rsidR="00C62094" w:rsidRPr="00E3247F">
          <w:rPr>
            <w:rStyle w:val="Hyperlink"/>
            <w:rFonts w:ascii="Times New Roman" w:hAnsi="Times New Roman"/>
            <w:szCs w:val="24"/>
          </w:rPr>
          <w:t>http://www.conexus.lv</w:t>
        </w:r>
      </w:hyperlink>
      <w:r w:rsidR="00C62094" w:rsidRPr="00E3247F">
        <w:rPr>
          <w:rFonts w:ascii="Times New Roman" w:hAnsi="Times New Roman"/>
          <w:szCs w:val="24"/>
        </w:rPr>
        <w:t>)</w:t>
      </w:r>
      <w:r w:rsidRPr="00E3247F">
        <w:rPr>
          <w:rFonts w:ascii="Times New Roman" w:hAnsi="Times New Roman"/>
          <w:szCs w:val="24"/>
        </w:rPr>
        <w:t xml:space="preserve"> and </w:t>
      </w:r>
      <w:r w:rsidR="00C62094" w:rsidRPr="00E3247F">
        <w:rPr>
          <w:rFonts w:ascii="Times New Roman" w:hAnsi="Times New Roman"/>
          <w:szCs w:val="24"/>
        </w:rPr>
        <w:t xml:space="preserve">the Electronic Procurement System (hereinafter – </w:t>
      </w:r>
      <w:r w:rsidRPr="00E3247F">
        <w:rPr>
          <w:rFonts w:ascii="Times New Roman" w:hAnsi="Times New Roman"/>
          <w:szCs w:val="24"/>
        </w:rPr>
        <w:t>EIS</w:t>
      </w:r>
      <w:r w:rsidR="00C62094" w:rsidRPr="00E3247F">
        <w:rPr>
          <w:rFonts w:ascii="Times New Roman" w:hAnsi="Times New Roman"/>
          <w:szCs w:val="24"/>
        </w:rPr>
        <w:t>)</w:t>
      </w:r>
      <w:r w:rsidRPr="00E3247F">
        <w:rPr>
          <w:rFonts w:ascii="Times New Roman" w:hAnsi="Times New Roman"/>
          <w:szCs w:val="24"/>
        </w:rPr>
        <w:t xml:space="preserve"> </w:t>
      </w:r>
      <w:r w:rsidR="00C62094" w:rsidRPr="00E3247F">
        <w:rPr>
          <w:rFonts w:ascii="Times New Roman" w:hAnsi="Times New Roman"/>
          <w:szCs w:val="24"/>
        </w:rPr>
        <w:t>(</w:t>
      </w:r>
      <w:hyperlink r:id="rId17" w:history="1">
        <w:r w:rsidR="00C62094" w:rsidRPr="00E3247F">
          <w:rPr>
            <w:rStyle w:val="Hyperlink"/>
            <w:rFonts w:ascii="Times New Roman" w:hAnsi="Times New Roman"/>
            <w:szCs w:val="24"/>
          </w:rPr>
          <w:t>www.eis.gov.lv</w:t>
        </w:r>
      </w:hyperlink>
      <w:r w:rsidR="00C62094" w:rsidRPr="00E3247F">
        <w:rPr>
          <w:rFonts w:ascii="Times New Roman" w:hAnsi="Times New Roman"/>
          <w:szCs w:val="24"/>
        </w:rPr>
        <w:t xml:space="preserve">) </w:t>
      </w:r>
      <w:r w:rsidRPr="00E3247F">
        <w:rPr>
          <w:rFonts w:ascii="Times New Roman" w:hAnsi="Times New Roman"/>
          <w:szCs w:val="24"/>
        </w:rPr>
        <w:t xml:space="preserve">e-tenders subsystem under the section of this </w:t>
      </w:r>
      <w:r w:rsidR="004B5062" w:rsidRPr="00E3247F">
        <w:rPr>
          <w:rFonts w:ascii="Times New Roman" w:hAnsi="Times New Roman"/>
          <w:szCs w:val="24"/>
        </w:rPr>
        <w:t>Contest</w:t>
      </w:r>
      <w:r w:rsidRPr="00E3247F">
        <w:rPr>
          <w:rFonts w:ascii="Times New Roman" w:hAnsi="Times New Roman"/>
          <w:szCs w:val="24"/>
        </w:rPr>
        <w:t xml:space="preserve">. The </w:t>
      </w:r>
      <w:r w:rsidR="00A71F0C" w:rsidRPr="00E3247F">
        <w:rPr>
          <w:rFonts w:ascii="Times New Roman" w:hAnsi="Times New Roman"/>
          <w:szCs w:val="24"/>
        </w:rPr>
        <w:t xml:space="preserve">Contracting Authority </w:t>
      </w:r>
      <w:r w:rsidRPr="00E3247F">
        <w:rPr>
          <w:rFonts w:ascii="Times New Roman" w:hAnsi="Times New Roman"/>
          <w:szCs w:val="24"/>
        </w:rPr>
        <w:t xml:space="preserve">shall not be held liable for the </w:t>
      </w:r>
      <w:r w:rsidR="008522E5" w:rsidRPr="00E3247F">
        <w:rPr>
          <w:rFonts w:ascii="Times New Roman" w:hAnsi="Times New Roman"/>
          <w:szCs w:val="24"/>
        </w:rPr>
        <w:t>Tenders</w:t>
      </w:r>
      <w:r w:rsidRPr="00E3247F">
        <w:rPr>
          <w:rFonts w:ascii="Times New Roman" w:hAnsi="Times New Roman"/>
          <w:szCs w:val="24"/>
        </w:rPr>
        <w:t xml:space="preserve"> inadequately drawn up by the </w:t>
      </w:r>
      <w:r w:rsidR="00A71F0C" w:rsidRPr="00E3247F">
        <w:rPr>
          <w:rFonts w:ascii="Times New Roman" w:hAnsi="Times New Roman"/>
          <w:szCs w:val="24"/>
        </w:rPr>
        <w:t>Tenderers</w:t>
      </w:r>
      <w:r w:rsidRPr="00E3247F">
        <w:rPr>
          <w:rFonts w:ascii="Times New Roman" w:hAnsi="Times New Roman"/>
          <w:szCs w:val="24"/>
        </w:rPr>
        <w:t xml:space="preserve">, should the </w:t>
      </w:r>
      <w:r w:rsidR="00A71F0C" w:rsidRPr="00E3247F">
        <w:rPr>
          <w:rFonts w:ascii="Times New Roman" w:hAnsi="Times New Roman"/>
          <w:szCs w:val="24"/>
        </w:rPr>
        <w:t>Tenderer</w:t>
      </w:r>
      <w:r w:rsidRPr="00E3247F">
        <w:rPr>
          <w:rFonts w:ascii="Times New Roman" w:hAnsi="Times New Roman"/>
          <w:szCs w:val="24"/>
        </w:rPr>
        <w:t xml:space="preserve"> fail to take into account the amendments, answers and updates regarding the requirements provided for in the </w:t>
      </w:r>
      <w:r w:rsidR="00A71F0C" w:rsidRPr="00E3247F">
        <w:rPr>
          <w:rFonts w:ascii="Times New Roman" w:hAnsi="Times New Roman"/>
          <w:szCs w:val="24"/>
        </w:rPr>
        <w:t>Contest Regulations</w:t>
      </w:r>
      <w:r w:rsidRPr="00E3247F">
        <w:rPr>
          <w:rFonts w:ascii="Times New Roman" w:hAnsi="Times New Roman"/>
          <w:szCs w:val="24"/>
        </w:rPr>
        <w:t xml:space="preserve"> published on the website</w:t>
      </w:r>
      <w:r w:rsidR="00A71F0C" w:rsidRPr="00E3247F">
        <w:rPr>
          <w:rFonts w:ascii="Times New Roman" w:hAnsi="Times New Roman"/>
          <w:szCs w:val="24"/>
        </w:rPr>
        <w:t>s mentioned above</w:t>
      </w:r>
      <w:r w:rsidRPr="00E3247F">
        <w:rPr>
          <w:rFonts w:ascii="Times New Roman" w:hAnsi="Times New Roman"/>
          <w:szCs w:val="24"/>
        </w:rPr>
        <w:t>.</w:t>
      </w:r>
    </w:p>
    <w:p w14:paraId="0D963899" w14:textId="77777777" w:rsidR="00D027CD" w:rsidRPr="00E3247F" w:rsidRDefault="003A4D3A"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Notice on the </w:t>
      </w:r>
      <w:r w:rsidR="00A71F0C" w:rsidRPr="00E3247F">
        <w:rPr>
          <w:rFonts w:ascii="Times New Roman" w:hAnsi="Times New Roman"/>
          <w:szCs w:val="24"/>
        </w:rPr>
        <w:t>Contest Regulations</w:t>
      </w:r>
      <w:r w:rsidRPr="00E3247F">
        <w:rPr>
          <w:rFonts w:ascii="Times New Roman" w:hAnsi="Times New Roman"/>
          <w:szCs w:val="24"/>
        </w:rPr>
        <w:t xml:space="preserve"> and any amendments are also published on the website of the Procurement Monitoring Bureau</w:t>
      </w:r>
      <w:r w:rsidR="00D027CD" w:rsidRPr="00E3247F">
        <w:rPr>
          <w:rFonts w:ascii="Times New Roman" w:hAnsi="Times New Roman"/>
          <w:szCs w:val="24"/>
        </w:rPr>
        <w:t xml:space="preserve"> and in the Official Journal of the European Union</w:t>
      </w:r>
      <w:r w:rsidRPr="00E3247F">
        <w:rPr>
          <w:rFonts w:ascii="Times New Roman" w:hAnsi="Times New Roman"/>
          <w:szCs w:val="24"/>
        </w:rPr>
        <w:t xml:space="preserve">. </w:t>
      </w:r>
    </w:p>
    <w:p w14:paraId="267A6AA7" w14:textId="5BA64A3A" w:rsidR="00021742" w:rsidRPr="00E3247F" w:rsidRDefault="00021742"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To submit the Tender, the Tenderer shall register in the EIS e-tenders system. All information about registration in the EIS e-tenders system is available in Regulation No. 108 of 28 February 2017 “Regulation on Public Electronic Procurements” </w:t>
      </w:r>
      <w:r w:rsidRPr="00E3247F">
        <w:rPr>
          <w:rStyle w:val="st"/>
          <w:rFonts w:ascii="Times New Roman" w:hAnsi="Times New Roman"/>
        </w:rPr>
        <w:t xml:space="preserve">of the </w:t>
      </w:r>
      <w:r w:rsidRPr="00E3247F">
        <w:rPr>
          <w:rStyle w:val="Emphasis"/>
          <w:rFonts w:ascii="Times New Roman" w:hAnsi="Times New Roman"/>
          <w:i w:val="0"/>
          <w:iCs w:val="0"/>
        </w:rPr>
        <w:lastRenderedPageBreak/>
        <w:t>Cabinet</w:t>
      </w:r>
      <w:r w:rsidRPr="00E3247F">
        <w:rPr>
          <w:rStyle w:val="st"/>
          <w:rFonts w:ascii="Times New Roman" w:hAnsi="Times New Roman"/>
        </w:rPr>
        <w:t xml:space="preserve"> of Ministers</w:t>
      </w:r>
      <w:r w:rsidRPr="00E3247F">
        <w:rPr>
          <w:rFonts w:ascii="Times New Roman" w:hAnsi="Times New Roman"/>
          <w:szCs w:val="24"/>
        </w:rPr>
        <w:t xml:space="preserve">, as well as on the EIS website </w:t>
      </w:r>
      <w:hyperlink r:id="rId18" w:history="1">
        <w:r w:rsidRPr="00E3247F">
          <w:rPr>
            <w:rStyle w:val="Hyperlink"/>
            <w:rFonts w:ascii="Times New Roman" w:hAnsi="Times New Roman"/>
            <w:szCs w:val="24"/>
          </w:rPr>
          <w:t>https://www.eis.gov.lv/EKEIS/Publication/View/785?subsystemCode=KON</w:t>
        </w:r>
      </w:hyperlink>
      <w:r w:rsidRPr="00E3247F">
        <w:rPr>
          <w:rFonts w:ascii="Times New Roman" w:hAnsi="Times New Roman"/>
          <w:szCs w:val="24"/>
        </w:rPr>
        <w:t xml:space="preserve"> .</w:t>
      </w:r>
    </w:p>
    <w:p w14:paraId="0D185F8B" w14:textId="375A83AE" w:rsidR="003A4D3A" w:rsidRPr="00E3247F" w:rsidRDefault="003A4D3A"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The interested supplier may register in the EIS e-tenders subsystem under the section of this </w:t>
      </w:r>
      <w:r w:rsidR="00A71F0C" w:rsidRPr="00E3247F">
        <w:rPr>
          <w:rFonts w:ascii="Times New Roman" w:hAnsi="Times New Roman"/>
          <w:szCs w:val="24"/>
        </w:rPr>
        <w:t>Contest</w:t>
      </w:r>
      <w:r w:rsidRPr="00E3247F">
        <w:rPr>
          <w:rFonts w:ascii="Times New Roman" w:hAnsi="Times New Roman"/>
          <w:szCs w:val="24"/>
        </w:rPr>
        <w:t xml:space="preserve"> as the recipient of the </w:t>
      </w:r>
      <w:r w:rsidR="00A71F0C" w:rsidRPr="00E3247F">
        <w:rPr>
          <w:rFonts w:ascii="Times New Roman" w:hAnsi="Times New Roman"/>
          <w:szCs w:val="24"/>
        </w:rPr>
        <w:t>Contest Regulations</w:t>
      </w:r>
      <w:r w:rsidRPr="00E3247F">
        <w:rPr>
          <w:rFonts w:ascii="Times New Roman" w:hAnsi="Times New Roman"/>
          <w:szCs w:val="24"/>
        </w:rPr>
        <w:t>, if it is registered in the EIS as a supplier.</w:t>
      </w:r>
    </w:p>
    <w:p w14:paraId="30CFC411" w14:textId="5523FD02" w:rsidR="003A4D3A" w:rsidRPr="00E3247F" w:rsidRDefault="003A4D3A"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Information on how the interested supplier can register as the recipient of the Contest Regulations is available at: </w:t>
      </w:r>
      <w:hyperlink r:id="rId19" w:history="1">
        <w:r w:rsidRPr="00E3247F">
          <w:rPr>
            <w:rStyle w:val="Hyperlink"/>
            <w:rFonts w:ascii="Times New Roman" w:hAnsi="Times New Roman"/>
            <w:szCs w:val="24"/>
          </w:rPr>
          <w:t>https://www.eis.gov.lv/EIS/Publications/PublicationView.aspx?PublicationId=883</w:t>
        </w:r>
      </w:hyperlink>
      <w:r w:rsidRPr="00E3247F">
        <w:rPr>
          <w:rFonts w:ascii="Times New Roman" w:hAnsi="Times New Roman"/>
          <w:szCs w:val="24"/>
        </w:rPr>
        <w:t>.</w:t>
      </w:r>
      <w:r w:rsidR="001054D6" w:rsidRPr="00E3247F">
        <w:rPr>
          <w:rFonts w:ascii="Times New Roman" w:hAnsi="Times New Roman"/>
          <w:szCs w:val="24"/>
        </w:rPr>
        <w:t xml:space="preserve"> Registration forms and more information can be found on the EIS website: </w:t>
      </w:r>
      <w:hyperlink r:id="rId20" w:history="1">
        <w:r w:rsidR="001054D6" w:rsidRPr="00E3247F">
          <w:rPr>
            <w:rStyle w:val="Hyperlink"/>
            <w:rFonts w:ascii="Times New Roman" w:hAnsi="Times New Roman"/>
            <w:szCs w:val="24"/>
          </w:rPr>
          <w:t>https://www.eis.gov.lv/EIS/Publications/PublicationView.aspx?PublicationId=4&amp;systemCode=CORE</w:t>
        </w:r>
      </w:hyperlink>
      <w:r w:rsidR="001054D6" w:rsidRPr="00E3247F">
        <w:rPr>
          <w:rFonts w:ascii="Times New Roman" w:hAnsi="Times New Roman"/>
          <w:szCs w:val="24"/>
        </w:rPr>
        <w:t>.</w:t>
      </w:r>
      <w:r w:rsidRPr="00E3247F">
        <w:rPr>
          <w:rFonts w:ascii="Times New Roman" w:hAnsi="Times New Roman"/>
          <w:szCs w:val="24"/>
        </w:rPr>
        <w:t xml:space="preserve"> </w:t>
      </w:r>
    </w:p>
    <w:p w14:paraId="11A9F5A2" w14:textId="6D2A5C00" w:rsidR="00B52CCF" w:rsidRPr="00E3247F" w:rsidRDefault="00B52CCF"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The exchange of information </w:t>
      </w:r>
      <w:r w:rsidRPr="00E3247F">
        <w:rPr>
          <w:rStyle w:val="tlid-translation"/>
          <w:rFonts w:ascii="Times New Roman" w:hAnsi="Times New Roman"/>
        </w:rPr>
        <w:t xml:space="preserve">between the </w:t>
      </w:r>
      <w:r w:rsidRPr="00E3247F">
        <w:rPr>
          <w:rFonts w:ascii="Times New Roman" w:hAnsi="Times New Roman"/>
          <w:szCs w:val="24"/>
        </w:rPr>
        <w:t>Contracting Authority</w:t>
      </w:r>
      <w:r w:rsidRPr="00E3247F">
        <w:rPr>
          <w:rStyle w:val="tlid-translation"/>
          <w:rFonts w:ascii="Times New Roman" w:hAnsi="Times New Roman"/>
        </w:rPr>
        <w:t xml:space="preserve"> and the Tenderer </w:t>
      </w:r>
      <w:r w:rsidRPr="00E3247F">
        <w:rPr>
          <w:rFonts w:ascii="Times New Roman" w:hAnsi="Times New Roman"/>
          <w:szCs w:val="24"/>
        </w:rPr>
        <w:t xml:space="preserve">shall take </w:t>
      </w:r>
      <w:r w:rsidRPr="00E3247F">
        <w:rPr>
          <w:rStyle w:val="tlid-translation"/>
          <w:rFonts w:ascii="Times New Roman" w:hAnsi="Times New Roman"/>
        </w:rPr>
        <w:t xml:space="preserve">place </w:t>
      </w:r>
      <w:r w:rsidRPr="00E3247F">
        <w:rPr>
          <w:rFonts w:ascii="Times New Roman" w:hAnsi="Times New Roman"/>
          <w:szCs w:val="24"/>
        </w:rPr>
        <w:t>electronically by means of a secure electronic signature or by the addition of a scanned document to an electronic mail. Oral information is not binding within the framework of the Contest.</w:t>
      </w:r>
    </w:p>
    <w:p w14:paraId="07AEB639" w14:textId="2AD991B4" w:rsidR="0080032C" w:rsidRPr="00E3247F" w:rsidRDefault="0053209F"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szCs w:val="24"/>
        </w:rPr>
        <w:t xml:space="preserve">If the </w:t>
      </w:r>
      <w:r w:rsidR="003B5245" w:rsidRPr="00E3247F">
        <w:rPr>
          <w:rFonts w:ascii="Times New Roman" w:hAnsi="Times New Roman"/>
          <w:szCs w:val="24"/>
        </w:rPr>
        <w:t>s</w:t>
      </w:r>
      <w:r w:rsidRPr="00E3247F">
        <w:rPr>
          <w:rFonts w:ascii="Times New Roman" w:hAnsi="Times New Roman"/>
          <w:szCs w:val="24"/>
        </w:rPr>
        <w:t xml:space="preserve">upplier has timely requested additional information on the requirements provided for in the </w:t>
      </w:r>
      <w:r w:rsidR="006D717F" w:rsidRPr="00E3247F">
        <w:rPr>
          <w:rFonts w:ascii="Times New Roman" w:hAnsi="Times New Roman"/>
          <w:szCs w:val="24"/>
        </w:rPr>
        <w:t>Contest Regulations</w:t>
      </w:r>
      <w:r w:rsidRPr="00E3247F">
        <w:rPr>
          <w:rFonts w:ascii="Times New Roman" w:hAnsi="Times New Roman"/>
          <w:szCs w:val="24"/>
        </w:rPr>
        <w:t xml:space="preserve">, the </w:t>
      </w:r>
      <w:r w:rsidR="006D717F" w:rsidRPr="00E3247F">
        <w:rPr>
          <w:rFonts w:ascii="Times New Roman" w:hAnsi="Times New Roman"/>
          <w:szCs w:val="24"/>
        </w:rPr>
        <w:t>Contracting Authority</w:t>
      </w:r>
      <w:r w:rsidR="006D717F" w:rsidRPr="00E3247F">
        <w:rPr>
          <w:rStyle w:val="tlid-translation"/>
          <w:rFonts w:ascii="Times New Roman" w:hAnsi="Times New Roman"/>
        </w:rPr>
        <w:t xml:space="preserve"> </w:t>
      </w:r>
      <w:r w:rsidRPr="00E3247F">
        <w:rPr>
          <w:rFonts w:ascii="Times New Roman" w:hAnsi="Times New Roman"/>
          <w:szCs w:val="24"/>
        </w:rPr>
        <w:t xml:space="preserve">will within 5 (five) working days, but not later than 6 (six) calendar days prior to the submission deadline of </w:t>
      </w:r>
      <w:r w:rsidR="008522E5" w:rsidRPr="00E3247F">
        <w:rPr>
          <w:rFonts w:ascii="Times New Roman" w:hAnsi="Times New Roman"/>
          <w:szCs w:val="24"/>
        </w:rPr>
        <w:t>Tenders</w:t>
      </w:r>
      <w:r w:rsidRPr="00E3247F">
        <w:rPr>
          <w:rFonts w:ascii="Times New Roman" w:hAnsi="Times New Roman"/>
          <w:szCs w:val="24"/>
        </w:rPr>
        <w:t xml:space="preserve"> provide answers to the questions. The answers will be published on the </w:t>
      </w:r>
      <w:r w:rsidR="006D717F" w:rsidRPr="00E3247F">
        <w:rPr>
          <w:rFonts w:ascii="Times New Roman" w:hAnsi="Times New Roman"/>
          <w:szCs w:val="24"/>
        </w:rPr>
        <w:t>Contracting Authority’s website (</w:t>
      </w:r>
      <w:hyperlink r:id="rId21" w:history="1">
        <w:r w:rsidR="006D717F" w:rsidRPr="00E3247F">
          <w:rPr>
            <w:rStyle w:val="Hyperlink"/>
            <w:rFonts w:ascii="Times New Roman" w:hAnsi="Times New Roman"/>
            <w:szCs w:val="24"/>
          </w:rPr>
          <w:t>http://www.conexus.lv</w:t>
        </w:r>
      </w:hyperlink>
      <w:r w:rsidR="006D717F" w:rsidRPr="00E3247F">
        <w:rPr>
          <w:rFonts w:ascii="Times New Roman" w:hAnsi="Times New Roman"/>
          <w:szCs w:val="24"/>
        </w:rPr>
        <w:t xml:space="preserve">) and EIS e-tenders subsystem under the section of this Contest. </w:t>
      </w:r>
      <w:r w:rsidRPr="00E3247F">
        <w:rPr>
          <w:rFonts w:ascii="Times New Roman" w:hAnsi="Times New Roman"/>
          <w:szCs w:val="24"/>
        </w:rPr>
        <w:t xml:space="preserve">The additional information </w:t>
      </w:r>
      <w:r w:rsidR="006D717F" w:rsidRPr="00E3247F">
        <w:rPr>
          <w:rFonts w:ascii="Times New Roman" w:hAnsi="Times New Roman"/>
          <w:szCs w:val="24"/>
        </w:rPr>
        <w:t>will</w:t>
      </w:r>
      <w:r w:rsidRPr="00E3247F">
        <w:rPr>
          <w:rFonts w:ascii="Times New Roman" w:hAnsi="Times New Roman"/>
          <w:szCs w:val="24"/>
        </w:rPr>
        <w:t xml:space="preserve"> also be sent to the enquirer electronically </w:t>
      </w:r>
      <w:r w:rsidR="006D717F" w:rsidRPr="00E3247F">
        <w:rPr>
          <w:rFonts w:ascii="Times New Roman" w:hAnsi="Times New Roman"/>
          <w:szCs w:val="24"/>
        </w:rPr>
        <w:t>by means of EIS tools,</w:t>
      </w:r>
      <w:r w:rsidRPr="00E3247F">
        <w:rPr>
          <w:rFonts w:ascii="Times New Roman" w:hAnsi="Times New Roman"/>
          <w:szCs w:val="24"/>
        </w:rPr>
        <w:t xml:space="preserve"> </w:t>
      </w:r>
      <w:r w:rsidR="006D717F" w:rsidRPr="00E3247F">
        <w:rPr>
          <w:rFonts w:ascii="Times New Roman" w:hAnsi="Times New Roman"/>
          <w:szCs w:val="24"/>
        </w:rPr>
        <w:t>electronic signature or by the addition of a scanned document to an electronic mail</w:t>
      </w:r>
      <w:r w:rsidR="00C3055A" w:rsidRPr="00E3247F">
        <w:rPr>
          <w:rFonts w:ascii="Times New Roman" w:hAnsi="Times New Roman"/>
        </w:rPr>
        <w:t>.</w:t>
      </w:r>
    </w:p>
    <w:p w14:paraId="5D256BD6" w14:textId="64FF307A" w:rsidR="003C149D" w:rsidRPr="00E3247F" w:rsidRDefault="00C3055A" w:rsidP="00E25714">
      <w:pPr>
        <w:numPr>
          <w:ilvl w:val="1"/>
          <w:numId w:val="20"/>
        </w:numPr>
        <w:spacing w:before="120" w:after="120"/>
        <w:ind w:left="567" w:hanging="567"/>
        <w:jc w:val="both"/>
        <w:rPr>
          <w:rFonts w:ascii="Times New Roman" w:hAnsi="Times New Roman"/>
          <w:szCs w:val="24"/>
        </w:rPr>
      </w:pPr>
      <w:r w:rsidRPr="00E3247F">
        <w:rPr>
          <w:rFonts w:ascii="Times New Roman" w:hAnsi="Times New Roman"/>
          <w:bCs/>
          <w:color w:val="000000"/>
        </w:rPr>
        <w:t xml:space="preserve">The </w:t>
      </w:r>
      <w:r w:rsidRPr="00E3247F">
        <w:rPr>
          <w:rFonts w:ascii="Times New Roman" w:hAnsi="Times New Roman"/>
          <w:szCs w:val="24"/>
        </w:rPr>
        <w:t>Contracting Authority</w:t>
      </w:r>
      <w:r w:rsidRPr="00E3247F">
        <w:rPr>
          <w:rFonts w:ascii="Times New Roman" w:hAnsi="Times New Roman"/>
          <w:bCs/>
          <w:color w:val="000000"/>
        </w:rPr>
        <w:t xml:space="preserve"> will publish the Contest Regulations, any amendments thereof, answers to the questions of </w:t>
      </w:r>
      <w:r w:rsidR="001311C5" w:rsidRPr="00E3247F">
        <w:rPr>
          <w:rFonts w:ascii="Times New Roman" w:hAnsi="Times New Roman"/>
          <w:bCs/>
          <w:color w:val="000000"/>
        </w:rPr>
        <w:t>Tenderers</w:t>
      </w:r>
      <w:r w:rsidRPr="00E3247F">
        <w:rPr>
          <w:rFonts w:ascii="Times New Roman" w:hAnsi="Times New Roman"/>
          <w:bCs/>
          <w:color w:val="000000"/>
        </w:rPr>
        <w:t xml:space="preserve"> on the </w:t>
      </w:r>
      <w:r w:rsidR="001311C5" w:rsidRPr="00E3247F">
        <w:rPr>
          <w:rFonts w:ascii="Times New Roman" w:hAnsi="Times New Roman"/>
          <w:szCs w:val="24"/>
        </w:rPr>
        <w:t>Contracting Authority’s</w:t>
      </w:r>
      <w:r w:rsidRPr="00E3247F">
        <w:rPr>
          <w:rFonts w:ascii="Times New Roman" w:hAnsi="Times New Roman"/>
          <w:bCs/>
          <w:color w:val="000000"/>
        </w:rPr>
        <w:t xml:space="preserve"> website</w:t>
      </w:r>
      <w:r w:rsidRPr="00E3247F">
        <w:rPr>
          <w:rFonts w:ascii="Times New Roman" w:hAnsi="Times New Roman"/>
        </w:rPr>
        <w:t xml:space="preserve">: </w:t>
      </w:r>
      <w:r w:rsidR="001311C5" w:rsidRPr="00E3247F">
        <w:rPr>
          <w:rFonts w:ascii="Times New Roman" w:hAnsi="Times New Roman"/>
          <w:bCs/>
          <w:color w:val="0000FF"/>
          <w:u w:val="single"/>
        </w:rPr>
        <w:t>https://www.conexus.lv</w:t>
      </w:r>
      <w:r w:rsidRPr="00E3247F">
        <w:rPr>
          <w:rFonts w:ascii="Times New Roman" w:hAnsi="Times New Roman"/>
        </w:rPr>
        <w:t xml:space="preserve">. The </w:t>
      </w:r>
      <w:r w:rsidR="008C2A3E" w:rsidRPr="00E3247F">
        <w:rPr>
          <w:rFonts w:ascii="Times New Roman" w:hAnsi="Times New Roman"/>
          <w:szCs w:val="24"/>
        </w:rPr>
        <w:t>Contracting Authority</w:t>
      </w:r>
      <w:r w:rsidR="008C2A3E" w:rsidRPr="00E3247F">
        <w:rPr>
          <w:rFonts w:ascii="Times New Roman" w:hAnsi="Times New Roman"/>
          <w:bCs/>
          <w:color w:val="000000"/>
        </w:rPr>
        <w:t xml:space="preserve"> </w:t>
      </w:r>
      <w:r w:rsidRPr="00E3247F">
        <w:rPr>
          <w:rFonts w:ascii="Times New Roman" w:hAnsi="Times New Roman"/>
        </w:rPr>
        <w:t xml:space="preserve">shall not be held liable for the </w:t>
      </w:r>
      <w:r w:rsidR="00DD3DB0" w:rsidRPr="00E3247F">
        <w:rPr>
          <w:rFonts w:ascii="Times New Roman" w:hAnsi="Times New Roman"/>
        </w:rPr>
        <w:t>T</w:t>
      </w:r>
      <w:r w:rsidRPr="00E3247F">
        <w:rPr>
          <w:rFonts w:ascii="Times New Roman" w:hAnsi="Times New Roman"/>
        </w:rPr>
        <w:t>ender</w:t>
      </w:r>
      <w:r w:rsidR="00DD3DB0" w:rsidRPr="00E3247F">
        <w:rPr>
          <w:rFonts w:ascii="Times New Roman" w:hAnsi="Times New Roman"/>
        </w:rPr>
        <w:t>s</w:t>
      </w:r>
      <w:r w:rsidRPr="00E3247F">
        <w:rPr>
          <w:rFonts w:ascii="Times New Roman" w:hAnsi="Times New Roman"/>
        </w:rPr>
        <w:t xml:space="preserve"> inadequately drawn up by the </w:t>
      </w:r>
      <w:r w:rsidR="008C2A3E" w:rsidRPr="00E3247F">
        <w:rPr>
          <w:rFonts w:ascii="Times New Roman" w:hAnsi="Times New Roman"/>
        </w:rPr>
        <w:t>Tenderers</w:t>
      </w:r>
      <w:r w:rsidRPr="00E3247F">
        <w:rPr>
          <w:rFonts w:ascii="Times New Roman" w:hAnsi="Times New Roman"/>
        </w:rPr>
        <w:t xml:space="preserve">, should the </w:t>
      </w:r>
      <w:r w:rsidR="008C2A3E" w:rsidRPr="00E3247F">
        <w:rPr>
          <w:rFonts w:ascii="Times New Roman" w:hAnsi="Times New Roman"/>
        </w:rPr>
        <w:t>Tenderer</w:t>
      </w:r>
      <w:r w:rsidRPr="00E3247F">
        <w:rPr>
          <w:rFonts w:ascii="Times New Roman" w:hAnsi="Times New Roman"/>
        </w:rPr>
        <w:t xml:space="preserve"> fail to take into account the amendments, answers and updates regarding the requirements provided for in the </w:t>
      </w:r>
      <w:r w:rsidR="008C2A3E" w:rsidRPr="00E3247F">
        <w:rPr>
          <w:rFonts w:ascii="Times New Roman" w:hAnsi="Times New Roman"/>
        </w:rPr>
        <w:t>Contest Regulations</w:t>
      </w:r>
      <w:r w:rsidRPr="00E3247F">
        <w:rPr>
          <w:rFonts w:ascii="Times New Roman" w:hAnsi="Times New Roman"/>
        </w:rPr>
        <w:t xml:space="preserve"> published on the </w:t>
      </w:r>
      <w:r w:rsidR="008C2A3E" w:rsidRPr="00E3247F">
        <w:rPr>
          <w:rFonts w:ascii="Times New Roman" w:hAnsi="Times New Roman"/>
          <w:szCs w:val="24"/>
        </w:rPr>
        <w:t>Contracting Authority’s</w:t>
      </w:r>
      <w:r w:rsidRPr="00E3247F">
        <w:rPr>
          <w:rFonts w:ascii="Times New Roman" w:hAnsi="Times New Roman"/>
        </w:rPr>
        <w:t xml:space="preserve"> website: </w:t>
      </w:r>
      <w:r w:rsidR="008C2A3E" w:rsidRPr="00E3247F">
        <w:rPr>
          <w:rFonts w:ascii="Times New Roman" w:hAnsi="Times New Roman"/>
          <w:bCs/>
          <w:color w:val="0000FF"/>
          <w:u w:val="single"/>
        </w:rPr>
        <w:t>https://www.conexus.lv</w:t>
      </w:r>
      <w:r w:rsidRPr="00E3247F">
        <w:rPr>
          <w:rFonts w:ascii="Times New Roman" w:hAnsi="Times New Roman"/>
        </w:rPr>
        <w:t>.</w:t>
      </w:r>
    </w:p>
    <w:p w14:paraId="54916B64" w14:textId="77777777" w:rsidR="00F54975" w:rsidRPr="005D63A6" w:rsidRDefault="00F54975" w:rsidP="00F54975">
      <w:pPr>
        <w:jc w:val="both"/>
        <w:rPr>
          <w:rFonts w:ascii="Times New Roman" w:hAnsi="Times New Roman"/>
          <w:szCs w:val="24"/>
        </w:rPr>
      </w:pPr>
    </w:p>
    <w:p w14:paraId="69D1CE7E" w14:textId="6CDD46A0" w:rsidR="00947623" w:rsidRPr="005D63A6" w:rsidRDefault="0020595A" w:rsidP="00E25714">
      <w:pPr>
        <w:pStyle w:val="Heading1"/>
        <w:numPr>
          <w:ilvl w:val="0"/>
          <w:numId w:val="20"/>
        </w:numPr>
        <w:spacing w:before="0" w:after="240"/>
        <w:ind w:left="357" w:hanging="357"/>
        <w:jc w:val="center"/>
        <w:rPr>
          <w:rFonts w:ascii="Times New Roman" w:hAnsi="Times New Roman" w:cs="Times New Roman"/>
          <w:bCs w:val="0"/>
          <w:sz w:val="24"/>
          <w:szCs w:val="24"/>
        </w:rPr>
      </w:pPr>
      <w:bookmarkStart w:id="16" w:name="_Toc38541530"/>
      <w:r w:rsidRPr="005D63A6">
        <w:rPr>
          <w:rFonts w:ascii="Times New Roman" w:hAnsi="Times New Roman" w:cs="Times New Roman"/>
          <w:bCs w:val="0"/>
          <w:sz w:val="24"/>
          <w:szCs w:val="24"/>
        </w:rPr>
        <w:t xml:space="preserve">PREPARATION AND </w:t>
      </w:r>
      <w:r w:rsidR="009F4B42" w:rsidRPr="005D63A6">
        <w:rPr>
          <w:rFonts w:ascii="Times New Roman" w:hAnsi="Times New Roman" w:cs="Times New Roman"/>
          <w:bCs w:val="0"/>
          <w:sz w:val="24"/>
          <w:szCs w:val="24"/>
        </w:rPr>
        <w:t>EXECUTION</w:t>
      </w:r>
      <w:r w:rsidR="0080032C" w:rsidRPr="005D63A6">
        <w:rPr>
          <w:rFonts w:ascii="Times New Roman" w:hAnsi="Times New Roman" w:cs="Times New Roman"/>
          <w:bCs w:val="0"/>
          <w:sz w:val="24"/>
          <w:szCs w:val="24"/>
        </w:rPr>
        <w:t xml:space="preserve"> OF </w:t>
      </w:r>
      <w:r w:rsidRPr="005D63A6">
        <w:rPr>
          <w:rFonts w:ascii="Times New Roman" w:hAnsi="Times New Roman" w:cs="Times New Roman"/>
          <w:bCs w:val="0"/>
          <w:sz w:val="24"/>
          <w:szCs w:val="24"/>
        </w:rPr>
        <w:t>THE TENDER</w:t>
      </w:r>
      <w:bookmarkEnd w:id="16"/>
      <w:r w:rsidR="008950F6" w:rsidRPr="005D63A6">
        <w:rPr>
          <w:rFonts w:ascii="Times New Roman" w:hAnsi="Times New Roman" w:cs="Times New Roman"/>
          <w:bCs w:val="0"/>
          <w:sz w:val="24"/>
          <w:szCs w:val="24"/>
        </w:rPr>
        <w:t>, PRICE OF THE TENDER</w:t>
      </w:r>
    </w:p>
    <w:p w14:paraId="594959AE" w14:textId="2243A4BE" w:rsidR="0080032C" w:rsidRPr="005D63A6" w:rsidRDefault="0080032C" w:rsidP="00E25714">
      <w:pPr>
        <w:pStyle w:val="Heading1"/>
        <w:numPr>
          <w:ilvl w:val="1"/>
          <w:numId w:val="20"/>
        </w:numPr>
        <w:spacing w:before="120" w:after="120"/>
        <w:ind w:left="567" w:hanging="567"/>
        <w:jc w:val="both"/>
        <w:rPr>
          <w:rFonts w:ascii="Times New Roman" w:hAnsi="Times New Roman" w:cs="Times New Roman"/>
          <w:bCs w:val="0"/>
          <w:sz w:val="24"/>
          <w:szCs w:val="24"/>
        </w:rPr>
      </w:pPr>
      <w:bookmarkStart w:id="17" w:name="_Toc38541531"/>
      <w:r w:rsidRPr="005D63A6">
        <w:rPr>
          <w:rFonts w:ascii="Times New Roman" w:hAnsi="Times New Roman" w:cs="Times New Roman"/>
          <w:bCs w:val="0"/>
          <w:sz w:val="24"/>
          <w:szCs w:val="24"/>
        </w:rPr>
        <w:t xml:space="preserve">Preparation </w:t>
      </w:r>
      <w:r w:rsidR="003F09B8" w:rsidRPr="005D63A6">
        <w:rPr>
          <w:rFonts w:ascii="Times New Roman" w:hAnsi="Times New Roman" w:cs="Times New Roman"/>
          <w:bCs w:val="0"/>
          <w:sz w:val="24"/>
          <w:szCs w:val="24"/>
        </w:rPr>
        <w:t xml:space="preserve">and execution </w:t>
      </w:r>
      <w:r w:rsidRPr="005D63A6">
        <w:rPr>
          <w:rFonts w:ascii="Times New Roman" w:hAnsi="Times New Roman" w:cs="Times New Roman"/>
          <w:bCs w:val="0"/>
          <w:sz w:val="24"/>
          <w:szCs w:val="24"/>
        </w:rPr>
        <w:t xml:space="preserve">of </w:t>
      </w:r>
      <w:r w:rsidR="003F09B8" w:rsidRPr="005D63A6">
        <w:rPr>
          <w:rFonts w:ascii="Times New Roman" w:hAnsi="Times New Roman" w:cs="Times New Roman"/>
          <w:bCs w:val="0"/>
          <w:sz w:val="24"/>
          <w:szCs w:val="24"/>
        </w:rPr>
        <w:t xml:space="preserve">the </w:t>
      </w:r>
      <w:r w:rsidR="00E8620B" w:rsidRPr="005D63A6">
        <w:rPr>
          <w:rFonts w:ascii="Times New Roman" w:hAnsi="Times New Roman" w:cs="Times New Roman"/>
          <w:bCs w:val="0"/>
          <w:sz w:val="24"/>
          <w:szCs w:val="24"/>
        </w:rPr>
        <w:t>Tender</w:t>
      </w:r>
      <w:bookmarkEnd w:id="17"/>
    </w:p>
    <w:p w14:paraId="45849F9B" w14:textId="3C2F0314" w:rsidR="00F95A40" w:rsidRPr="005D63A6" w:rsidRDefault="005C6384" w:rsidP="00E25714">
      <w:pPr>
        <w:numPr>
          <w:ilvl w:val="2"/>
          <w:numId w:val="20"/>
        </w:numPr>
        <w:spacing w:before="120" w:after="120"/>
        <w:ind w:left="709" w:hanging="709"/>
        <w:jc w:val="both"/>
        <w:rPr>
          <w:rFonts w:ascii="Times New Roman" w:hAnsi="Times New Roman"/>
          <w:szCs w:val="24"/>
        </w:rPr>
      </w:pPr>
      <w:r w:rsidRPr="005C6384">
        <w:rPr>
          <w:rFonts w:ascii="Times New Roman" w:hAnsi="Times New Roman"/>
          <w:szCs w:val="24"/>
        </w:rPr>
        <w:t xml:space="preserve">The </w:t>
      </w:r>
      <w:r>
        <w:rPr>
          <w:rFonts w:ascii="Times New Roman" w:hAnsi="Times New Roman"/>
          <w:szCs w:val="24"/>
        </w:rPr>
        <w:t>Tender</w:t>
      </w:r>
      <w:r w:rsidRPr="005C6384">
        <w:rPr>
          <w:rFonts w:ascii="Times New Roman" w:hAnsi="Times New Roman"/>
          <w:szCs w:val="24"/>
        </w:rPr>
        <w:t xml:space="preserve"> shall be submitted electronically in the EIS (www.eis.gov.lv) e-tenders subsystem</w:t>
      </w:r>
      <w:r w:rsidRPr="00804120">
        <w:rPr>
          <w:rFonts w:ascii="Times New Roman" w:hAnsi="Times New Roman"/>
          <w:szCs w:val="24"/>
        </w:rPr>
        <w:t>,</w:t>
      </w:r>
      <w:r w:rsidRPr="005C6384">
        <w:rPr>
          <w:rFonts w:ascii="Times New Roman" w:hAnsi="Times New Roman"/>
          <w:szCs w:val="24"/>
        </w:rPr>
        <w:t xml:space="preserve"> subject to the following choices offered to the </w:t>
      </w:r>
      <w:r>
        <w:rPr>
          <w:rFonts w:ascii="Times New Roman" w:hAnsi="Times New Roman"/>
          <w:szCs w:val="24"/>
        </w:rPr>
        <w:t>Tenderer</w:t>
      </w:r>
      <w:r w:rsidRPr="005C6384">
        <w:rPr>
          <w:rFonts w:ascii="Times New Roman" w:hAnsi="Times New Roman"/>
          <w:szCs w:val="24"/>
        </w:rPr>
        <w:t>:</w:t>
      </w:r>
    </w:p>
    <w:p w14:paraId="67DDC796" w14:textId="34775BAE" w:rsidR="00F95A40" w:rsidRPr="005C6384" w:rsidRDefault="005C6384" w:rsidP="00E25714">
      <w:pPr>
        <w:numPr>
          <w:ilvl w:val="3"/>
          <w:numId w:val="20"/>
        </w:numPr>
        <w:spacing w:before="120" w:after="120"/>
        <w:ind w:left="1560" w:hanging="851"/>
        <w:jc w:val="both"/>
        <w:rPr>
          <w:rFonts w:ascii="Times New Roman" w:hAnsi="Times New Roman"/>
          <w:szCs w:val="24"/>
        </w:rPr>
      </w:pPr>
      <w:r w:rsidRPr="005C6384">
        <w:rPr>
          <w:rFonts w:ascii="Times New Roman" w:hAnsi="Times New Roman"/>
        </w:rPr>
        <w:t xml:space="preserve">Using the tools provided in the EIS e-tenders subsystem by completing the forms in the section of this </w:t>
      </w:r>
      <w:r w:rsidR="00360584">
        <w:rPr>
          <w:rFonts w:ascii="Times New Roman" w:hAnsi="Times New Roman"/>
        </w:rPr>
        <w:t>Contest</w:t>
      </w:r>
      <w:r w:rsidRPr="005C6384">
        <w:rPr>
          <w:rFonts w:ascii="Times New Roman" w:hAnsi="Times New Roman"/>
        </w:rPr>
        <w:t xml:space="preserve"> available on the e-tenders subsystem;</w:t>
      </w:r>
    </w:p>
    <w:p w14:paraId="24B57CDE" w14:textId="2C55DCB1" w:rsidR="00F95A40" w:rsidRPr="005C6384" w:rsidRDefault="005C6384" w:rsidP="00E25714">
      <w:pPr>
        <w:numPr>
          <w:ilvl w:val="3"/>
          <w:numId w:val="20"/>
        </w:numPr>
        <w:spacing w:before="120" w:after="120"/>
        <w:ind w:left="1560" w:hanging="851"/>
        <w:jc w:val="both"/>
        <w:rPr>
          <w:rFonts w:ascii="Times New Roman" w:hAnsi="Times New Roman"/>
          <w:szCs w:val="24"/>
        </w:rPr>
      </w:pPr>
      <w:r w:rsidRPr="005C6384">
        <w:rPr>
          <w:rFonts w:ascii="Times New Roman" w:hAnsi="Times New Roman"/>
        </w:rPr>
        <w:t xml:space="preserve">All documents shall be submitted by the </w:t>
      </w:r>
      <w:r w:rsidR="00360584">
        <w:rPr>
          <w:rFonts w:ascii="Times New Roman" w:hAnsi="Times New Roman"/>
        </w:rPr>
        <w:t>Tenderer</w:t>
      </w:r>
      <w:r w:rsidRPr="005C6384">
        <w:rPr>
          <w:rFonts w:ascii="Times New Roman" w:hAnsi="Times New Roman"/>
        </w:rPr>
        <w:t xml:space="preserve"> in electronic form, either by signing the entire </w:t>
      </w:r>
      <w:r w:rsidR="008522E5">
        <w:rPr>
          <w:rFonts w:ascii="Times New Roman" w:hAnsi="Times New Roman"/>
        </w:rPr>
        <w:t>Tender</w:t>
      </w:r>
      <w:r w:rsidRPr="005C6384">
        <w:rPr>
          <w:rFonts w:ascii="Times New Roman" w:hAnsi="Times New Roman"/>
        </w:rPr>
        <w:t xml:space="preserve"> with the electronic signature offered by the EIS, or by signing each of the submitted documents with a secure electronic signature and time stamp.  If the </w:t>
      </w:r>
      <w:r w:rsidR="00360584">
        <w:rPr>
          <w:rFonts w:ascii="Times New Roman" w:hAnsi="Times New Roman"/>
        </w:rPr>
        <w:t>Tenderer</w:t>
      </w:r>
      <w:r w:rsidR="00360584" w:rsidRPr="005C6384">
        <w:rPr>
          <w:rFonts w:ascii="Times New Roman" w:hAnsi="Times New Roman"/>
        </w:rPr>
        <w:t xml:space="preserve"> </w:t>
      </w:r>
      <w:r w:rsidRPr="005C6384">
        <w:rPr>
          <w:rFonts w:ascii="Times New Roman" w:hAnsi="Times New Roman"/>
        </w:rPr>
        <w:t xml:space="preserve">is an association of suppliers and the company's agreement does not provide for representation rights, the application shall be </w:t>
      </w:r>
      <w:r w:rsidRPr="005C6384">
        <w:rPr>
          <w:rFonts w:ascii="Times New Roman" w:hAnsi="Times New Roman"/>
        </w:rPr>
        <w:lastRenderedPageBreak/>
        <w:t>signed by each person included in the association of suppliers, representative with representation rights;</w:t>
      </w:r>
    </w:p>
    <w:p w14:paraId="18939AAB" w14:textId="2E65CDA6" w:rsidR="005C6384" w:rsidRPr="005C6384" w:rsidRDefault="005C6384" w:rsidP="00E25714">
      <w:pPr>
        <w:numPr>
          <w:ilvl w:val="3"/>
          <w:numId w:val="20"/>
        </w:numPr>
        <w:spacing w:before="120" w:after="120"/>
        <w:ind w:left="1560" w:hanging="851"/>
        <w:jc w:val="both"/>
        <w:rPr>
          <w:rFonts w:ascii="Times New Roman" w:hAnsi="Times New Roman"/>
          <w:szCs w:val="24"/>
        </w:rPr>
      </w:pPr>
      <w:r w:rsidRPr="005C6384">
        <w:rPr>
          <w:rFonts w:ascii="Times New Roman" w:hAnsi="Times New Roman"/>
        </w:rPr>
        <w:t xml:space="preserve">By encrypting electronically (in PDF form) drawn up documents outside the e-tenders subsystem, with data protection tools offered by a third party and protecting it with an electronic key and password (in such case, the </w:t>
      </w:r>
      <w:r w:rsidR="00975748">
        <w:rPr>
          <w:rFonts w:ascii="Times New Roman" w:hAnsi="Times New Roman"/>
        </w:rPr>
        <w:t>Tenderer</w:t>
      </w:r>
      <w:r w:rsidRPr="005C6384">
        <w:rPr>
          <w:rFonts w:ascii="Times New Roman" w:hAnsi="Times New Roman"/>
        </w:rPr>
        <w:t xml:space="preserve"> is responsible for the compliance of the forms to be filled in with the documentation requirements and sample forms, as well as for the options for opening and reading the document).</w:t>
      </w:r>
    </w:p>
    <w:p w14:paraId="1C036BBD" w14:textId="75AE70B5" w:rsidR="00F35DD5" w:rsidRPr="00F35DD5" w:rsidRDefault="00F35DD5" w:rsidP="00E25714">
      <w:pPr>
        <w:numPr>
          <w:ilvl w:val="2"/>
          <w:numId w:val="20"/>
        </w:numPr>
        <w:spacing w:before="120" w:after="120"/>
        <w:ind w:left="709" w:hanging="709"/>
        <w:jc w:val="both"/>
        <w:rPr>
          <w:rFonts w:ascii="Times New Roman" w:hAnsi="Times New Roman"/>
          <w:szCs w:val="24"/>
        </w:rPr>
      </w:pPr>
      <w:r w:rsidRPr="00F35DD5">
        <w:rPr>
          <w:rFonts w:ascii="Times New Roman" w:hAnsi="Times New Roman"/>
          <w:szCs w:val="24"/>
        </w:rPr>
        <w:t xml:space="preserve">The Tender shall be submitted in English or Latvian. </w:t>
      </w:r>
      <w:r w:rsidRPr="00F35DD5">
        <w:rPr>
          <w:rFonts w:ascii="Times New Roman" w:hAnsi="Times New Roman"/>
        </w:rPr>
        <w:t>Documents submitted in other languages shall be supplied with their Latvian or English translation, certified in accordance with Regulation No. 291 of 22 August 2000 “Procedures for the Certification of Document Translations in the Official Language”</w:t>
      </w:r>
      <w:r w:rsidR="00021742">
        <w:rPr>
          <w:rFonts w:ascii="Times New Roman" w:hAnsi="Times New Roman"/>
        </w:rPr>
        <w:t xml:space="preserve"> </w:t>
      </w:r>
      <w:r w:rsidR="00021742" w:rsidRPr="001B06C9">
        <w:rPr>
          <w:rStyle w:val="st"/>
          <w:rFonts w:ascii="Times New Roman" w:hAnsi="Times New Roman"/>
        </w:rPr>
        <w:t xml:space="preserve">of the </w:t>
      </w:r>
      <w:r w:rsidR="00021742" w:rsidRPr="001B06C9">
        <w:rPr>
          <w:rStyle w:val="Emphasis"/>
          <w:rFonts w:ascii="Times New Roman" w:hAnsi="Times New Roman"/>
          <w:i w:val="0"/>
          <w:iCs w:val="0"/>
        </w:rPr>
        <w:t>Cabinet</w:t>
      </w:r>
      <w:r w:rsidR="00021742" w:rsidRPr="001B06C9">
        <w:rPr>
          <w:rStyle w:val="st"/>
          <w:rFonts w:ascii="Times New Roman" w:hAnsi="Times New Roman"/>
        </w:rPr>
        <w:t xml:space="preserve"> of Ministers</w:t>
      </w:r>
      <w:r w:rsidRPr="00F35DD5">
        <w:rPr>
          <w:rFonts w:ascii="Times New Roman" w:hAnsi="Times New Roman"/>
        </w:rPr>
        <w:t>.</w:t>
      </w:r>
    </w:p>
    <w:p w14:paraId="205E85C0" w14:textId="4C66BA3C" w:rsidR="008F0ACC" w:rsidRDefault="008F0ACC" w:rsidP="00E25714">
      <w:pPr>
        <w:numPr>
          <w:ilvl w:val="2"/>
          <w:numId w:val="20"/>
        </w:numPr>
        <w:spacing w:before="120" w:after="120"/>
        <w:ind w:left="709" w:hanging="709"/>
        <w:jc w:val="both"/>
        <w:rPr>
          <w:rFonts w:ascii="Times New Roman" w:hAnsi="Times New Roman"/>
          <w:szCs w:val="24"/>
        </w:rPr>
      </w:pPr>
      <w:r w:rsidRPr="008F0ACC">
        <w:rPr>
          <w:rFonts w:ascii="Times New Roman" w:hAnsi="Times New Roman"/>
          <w:szCs w:val="24"/>
        </w:rPr>
        <w:t xml:space="preserve">When preparing the </w:t>
      </w:r>
      <w:r w:rsidR="0086611C">
        <w:rPr>
          <w:rFonts w:ascii="Times New Roman" w:hAnsi="Times New Roman"/>
          <w:szCs w:val="24"/>
        </w:rPr>
        <w:t>T</w:t>
      </w:r>
      <w:r w:rsidRPr="008F0ACC">
        <w:rPr>
          <w:rFonts w:ascii="Times New Roman" w:hAnsi="Times New Roman"/>
          <w:szCs w:val="24"/>
        </w:rPr>
        <w:t xml:space="preserve">ender, the </w:t>
      </w:r>
      <w:r w:rsidR="0086611C">
        <w:rPr>
          <w:rFonts w:ascii="Times New Roman" w:hAnsi="Times New Roman"/>
          <w:szCs w:val="24"/>
        </w:rPr>
        <w:t>Tenderer</w:t>
      </w:r>
      <w:r w:rsidRPr="008F0ACC">
        <w:rPr>
          <w:rFonts w:ascii="Times New Roman" w:hAnsi="Times New Roman"/>
          <w:szCs w:val="24"/>
        </w:rPr>
        <w:t xml:space="preserve"> shall observe the following:</w:t>
      </w:r>
    </w:p>
    <w:p w14:paraId="7B5D96CE" w14:textId="57791B80" w:rsidR="0086611C" w:rsidRPr="0086611C" w:rsidRDefault="0086611C" w:rsidP="00E25714">
      <w:pPr>
        <w:numPr>
          <w:ilvl w:val="3"/>
          <w:numId w:val="20"/>
        </w:numPr>
        <w:spacing w:before="120" w:after="120"/>
        <w:ind w:left="1560" w:hanging="851"/>
        <w:jc w:val="both"/>
        <w:rPr>
          <w:rFonts w:ascii="Times New Roman" w:hAnsi="Times New Roman"/>
          <w:szCs w:val="24"/>
        </w:rPr>
      </w:pPr>
      <w:r w:rsidRPr="0086611C">
        <w:rPr>
          <w:rFonts w:ascii="Times New Roman" w:hAnsi="Times New Roman"/>
          <w:szCs w:val="24"/>
        </w:rPr>
        <w:t xml:space="preserve">The letter of application, form and the </w:t>
      </w:r>
      <w:r w:rsidR="008522E5">
        <w:rPr>
          <w:rFonts w:ascii="Times New Roman" w:hAnsi="Times New Roman"/>
          <w:szCs w:val="24"/>
        </w:rPr>
        <w:t>T</w:t>
      </w:r>
      <w:r w:rsidRPr="0086611C">
        <w:rPr>
          <w:rFonts w:ascii="Times New Roman" w:hAnsi="Times New Roman"/>
          <w:szCs w:val="24"/>
        </w:rPr>
        <w:t xml:space="preserve">echnical </w:t>
      </w:r>
      <w:r w:rsidR="008522E5">
        <w:rPr>
          <w:rFonts w:ascii="Times New Roman" w:hAnsi="Times New Roman"/>
          <w:szCs w:val="24"/>
        </w:rPr>
        <w:t>Tender</w:t>
      </w:r>
      <w:r w:rsidRPr="0086611C">
        <w:rPr>
          <w:rFonts w:ascii="Times New Roman" w:hAnsi="Times New Roman"/>
          <w:szCs w:val="24"/>
        </w:rPr>
        <w:t xml:space="preserve"> shall be completed electronically, in a separate electronic document that is readable with Microsoft Office 2010 (or a later version).</w:t>
      </w:r>
    </w:p>
    <w:p w14:paraId="506F535F" w14:textId="1877FBC1" w:rsidR="0086611C" w:rsidRPr="0086611C" w:rsidRDefault="0086611C" w:rsidP="00E25714">
      <w:pPr>
        <w:numPr>
          <w:ilvl w:val="3"/>
          <w:numId w:val="20"/>
        </w:numPr>
        <w:spacing w:before="120" w:after="120"/>
        <w:ind w:left="1560" w:hanging="851"/>
        <w:jc w:val="both"/>
        <w:rPr>
          <w:rFonts w:ascii="Times New Roman" w:hAnsi="Times New Roman"/>
          <w:szCs w:val="24"/>
        </w:rPr>
      </w:pPr>
      <w:r w:rsidRPr="0086611C">
        <w:rPr>
          <w:rFonts w:ascii="Times New Roman" w:hAnsi="Times New Roman"/>
          <w:szCs w:val="24"/>
        </w:rPr>
        <w:t xml:space="preserve">Upon submission of the </w:t>
      </w:r>
      <w:r>
        <w:rPr>
          <w:rFonts w:ascii="Times New Roman" w:hAnsi="Times New Roman"/>
          <w:szCs w:val="24"/>
        </w:rPr>
        <w:t>T</w:t>
      </w:r>
      <w:r w:rsidRPr="0086611C">
        <w:rPr>
          <w:rFonts w:ascii="Times New Roman" w:hAnsi="Times New Roman"/>
          <w:szCs w:val="24"/>
        </w:rPr>
        <w:t xml:space="preserve">ender, the </w:t>
      </w:r>
      <w:r>
        <w:rPr>
          <w:rFonts w:ascii="Times New Roman" w:hAnsi="Times New Roman"/>
          <w:szCs w:val="24"/>
        </w:rPr>
        <w:t>Tenderer</w:t>
      </w:r>
      <w:r w:rsidRPr="0086611C">
        <w:rPr>
          <w:rFonts w:ascii="Times New Roman" w:hAnsi="Times New Roman"/>
          <w:szCs w:val="24"/>
        </w:rPr>
        <w:t xml:space="preserve">, with a secure electronic signature and time stamp, or signature offered in the EIS, shall sign the </w:t>
      </w:r>
      <w:r>
        <w:rPr>
          <w:rFonts w:ascii="Times New Roman" w:hAnsi="Times New Roman"/>
          <w:szCs w:val="24"/>
        </w:rPr>
        <w:t>Tenderer</w:t>
      </w:r>
      <w:r w:rsidRPr="0086611C">
        <w:rPr>
          <w:rFonts w:ascii="Times New Roman" w:hAnsi="Times New Roman"/>
          <w:szCs w:val="24"/>
        </w:rPr>
        <w:t xml:space="preserve">'s </w:t>
      </w:r>
      <w:r w:rsidR="004F7F84" w:rsidRPr="0086611C">
        <w:rPr>
          <w:rFonts w:ascii="Times New Roman" w:hAnsi="Times New Roman"/>
          <w:szCs w:val="24"/>
        </w:rPr>
        <w:t xml:space="preserve">letter </w:t>
      </w:r>
      <w:r w:rsidR="004F7F84">
        <w:rPr>
          <w:rFonts w:ascii="Times New Roman" w:hAnsi="Times New Roman"/>
          <w:szCs w:val="24"/>
        </w:rPr>
        <w:t xml:space="preserve">of </w:t>
      </w:r>
      <w:r w:rsidRPr="0086611C">
        <w:rPr>
          <w:rFonts w:ascii="Times New Roman" w:hAnsi="Times New Roman"/>
          <w:szCs w:val="24"/>
        </w:rPr>
        <w:t xml:space="preserve">application (Annex </w:t>
      </w:r>
      <w:r>
        <w:rPr>
          <w:rFonts w:ascii="Times New Roman" w:hAnsi="Times New Roman"/>
          <w:szCs w:val="24"/>
        </w:rPr>
        <w:t>2</w:t>
      </w:r>
      <w:r w:rsidRPr="0086611C">
        <w:rPr>
          <w:rFonts w:ascii="Times New Roman" w:hAnsi="Times New Roman"/>
          <w:szCs w:val="24"/>
        </w:rPr>
        <w:t xml:space="preserve"> to the </w:t>
      </w:r>
      <w:r>
        <w:rPr>
          <w:rFonts w:ascii="Times New Roman" w:hAnsi="Times New Roman"/>
          <w:szCs w:val="24"/>
        </w:rPr>
        <w:t>Contest Regulations</w:t>
      </w:r>
      <w:r w:rsidRPr="0086611C">
        <w:rPr>
          <w:rFonts w:ascii="Times New Roman" w:hAnsi="Times New Roman"/>
          <w:szCs w:val="24"/>
        </w:rPr>
        <w:t xml:space="preserve">). The </w:t>
      </w:r>
      <w:r w:rsidR="004F7F84" w:rsidRPr="0086611C">
        <w:rPr>
          <w:rFonts w:ascii="Times New Roman" w:hAnsi="Times New Roman"/>
          <w:szCs w:val="24"/>
        </w:rPr>
        <w:t xml:space="preserve">letter </w:t>
      </w:r>
      <w:r w:rsidR="004F7F84">
        <w:rPr>
          <w:rFonts w:ascii="Times New Roman" w:hAnsi="Times New Roman"/>
          <w:szCs w:val="24"/>
        </w:rPr>
        <w:t xml:space="preserve">of </w:t>
      </w:r>
      <w:r w:rsidRPr="0086611C">
        <w:rPr>
          <w:rFonts w:ascii="Times New Roman" w:hAnsi="Times New Roman"/>
          <w:szCs w:val="24"/>
        </w:rPr>
        <w:t xml:space="preserve">application shall be signed by the representative of the </w:t>
      </w:r>
      <w:r>
        <w:rPr>
          <w:rFonts w:ascii="Times New Roman" w:hAnsi="Times New Roman"/>
          <w:szCs w:val="24"/>
        </w:rPr>
        <w:t>Tenderer</w:t>
      </w:r>
      <w:r w:rsidRPr="008F0ACC">
        <w:rPr>
          <w:rFonts w:ascii="Times New Roman" w:hAnsi="Times New Roman"/>
          <w:szCs w:val="24"/>
        </w:rPr>
        <w:t xml:space="preserve"> </w:t>
      </w:r>
      <w:r w:rsidRPr="0086611C">
        <w:rPr>
          <w:rFonts w:ascii="Times New Roman" w:hAnsi="Times New Roman"/>
          <w:szCs w:val="24"/>
        </w:rPr>
        <w:t xml:space="preserve">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w:t>
      </w:r>
      <w:r>
        <w:rPr>
          <w:rFonts w:ascii="Times New Roman" w:hAnsi="Times New Roman"/>
          <w:szCs w:val="24"/>
        </w:rPr>
        <w:t>Tenderer</w:t>
      </w:r>
      <w:r w:rsidRPr="0086611C">
        <w:rPr>
          <w:rFonts w:ascii="Times New Roman" w:hAnsi="Times New Roman"/>
          <w:szCs w:val="24"/>
        </w:rPr>
        <w:t xml:space="preserve"> is an association of suppliers and the company's agreement does not provide for representation rights, the application shall be signed by each person included in the association of suppliers, representative with representation rights;</w:t>
      </w:r>
    </w:p>
    <w:p w14:paraId="59DE4B23" w14:textId="44637AF2" w:rsidR="0086611C" w:rsidRPr="0086611C" w:rsidRDefault="0086611C" w:rsidP="00E25714">
      <w:pPr>
        <w:numPr>
          <w:ilvl w:val="3"/>
          <w:numId w:val="20"/>
        </w:numPr>
        <w:spacing w:before="120" w:after="120"/>
        <w:ind w:left="1560" w:hanging="851"/>
        <w:jc w:val="both"/>
        <w:rPr>
          <w:rFonts w:ascii="Times New Roman" w:hAnsi="Times New Roman"/>
          <w:szCs w:val="24"/>
        </w:rPr>
      </w:pPr>
      <w:r w:rsidRPr="0086611C">
        <w:rPr>
          <w:rFonts w:ascii="Times New Roman" w:hAnsi="Times New Roman"/>
          <w:szCs w:val="24"/>
        </w:rPr>
        <w:t xml:space="preserve">Other documents may be submitted by the </w:t>
      </w:r>
      <w:r>
        <w:rPr>
          <w:rFonts w:ascii="Times New Roman" w:hAnsi="Times New Roman"/>
          <w:szCs w:val="24"/>
        </w:rPr>
        <w:t>Tenderer</w:t>
      </w:r>
      <w:r w:rsidRPr="0086611C">
        <w:rPr>
          <w:rFonts w:ascii="Times New Roman" w:hAnsi="Times New Roman"/>
          <w:szCs w:val="24"/>
        </w:rPr>
        <w:t xml:space="preserve"> (at its own discretion) in electronic form, either by signing them with the signature offered in the EIS, or by signing them with a secure electronic signature.</w:t>
      </w:r>
    </w:p>
    <w:p w14:paraId="2024146D" w14:textId="05ED1C99" w:rsidR="008F0ACC" w:rsidRDefault="0086611C" w:rsidP="00E25714">
      <w:pPr>
        <w:numPr>
          <w:ilvl w:val="3"/>
          <w:numId w:val="20"/>
        </w:numPr>
        <w:spacing w:before="120" w:after="120"/>
        <w:ind w:left="1560" w:hanging="851"/>
        <w:jc w:val="both"/>
        <w:rPr>
          <w:rFonts w:ascii="Times New Roman" w:hAnsi="Times New Roman"/>
          <w:szCs w:val="24"/>
        </w:rPr>
      </w:pPr>
      <w:r w:rsidRPr="0086611C">
        <w:rPr>
          <w:rFonts w:ascii="Times New Roman" w:hAnsi="Times New Roman"/>
          <w:szCs w:val="24"/>
        </w:rPr>
        <w:t xml:space="preserve">If the application is not signed by a person with representation rights, then the </w:t>
      </w:r>
      <w:r w:rsidR="008522E5">
        <w:rPr>
          <w:rFonts w:ascii="Times New Roman" w:hAnsi="Times New Roman"/>
          <w:szCs w:val="24"/>
        </w:rPr>
        <w:t>Tender</w:t>
      </w:r>
      <w:r w:rsidRPr="0086611C">
        <w:rPr>
          <w:rFonts w:ascii="Times New Roman" w:hAnsi="Times New Roman"/>
          <w:szCs w:val="24"/>
        </w:rPr>
        <w:t xml:space="preserve"> </w:t>
      </w:r>
      <w:r w:rsidR="00F35DD5">
        <w:rPr>
          <w:rFonts w:ascii="Times New Roman" w:hAnsi="Times New Roman"/>
          <w:szCs w:val="24"/>
        </w:rPr>
        <w:t>may</w:t>
      </w:r>
      <w:r w:rsidRPr="0086611C">
        <w:rPr>
          <w:rFonts w:ascii="Times New Roman" w:hAnsi="Times New Roman"/>
          <w:szCs w:val="24"/>
        </w:rPr>
        <w:t xml:space="preserve"> be rejected.</w:t>
      </w:r>
    </w:p>
    <w:p w14:paraId="3147CA58" w14:textId="3441BF70" w:rsidR="00255F19" w:rsidRPr="001B06C9" w:rsidRDefault="00255F19" w:rsidP="00E25714">
      <w:pPr>
        <w:numPr>
          <w:ilvl w:val="2"/>
          <w:numId w:val="20"/>
        </w:numPr>
        <w:spacing w:before="120" w:after="120"/>
        <w:ind w:left="709" w:hanging="709"/>
        <w:jc w:val="both"/>
        <w:rPr>
          <w:rFonts w:ascii="Times New Roman" w:hAnsi="Times New Roman"/>
          <w:szCs w:val="24"/>
        </w:rPr>
      </w:pPr>
      <w:r w:rsidRPr="001B06C9">
        <w:rPr>
          <w:rFonts w:ascii="Times New Roman" w:hAnsi="Times New Roman"/>
        </w:rPr>
        <w:t xml:space="preserve">If the Tenderer has submitted a copy of a document, it shall be certified in accordance with the requirements of </w:t>
      </w:r>
      <w:bookmarkStart w:id="18" w:name="_Hlk531089284"/>
      <w:r w:rsidR="001B06C9" w:rsidRPr="001B06C9">
        <w:rPr>
          <w:rStyle w:val="Emphasis"/>
          <w:rFonts w:ascii="Times New Roman" w:hAnsi="Times New Roman"/>
          <w:i w:val="0"/>
          <w:iCs w:val="0"/>
        </w:rPr>
        <w:t>Regulation</w:t>
      </w:r>
      <w:r w:rsidR="001B06C9" w:rsidRPr="001B06C9">
        <w:rPr>
          <w:rStyle w:val="st"/>
          <w:rFonts w:ascii="Times New Roman" w:hAnsi="Times New Roman"/>
        </w:rPr>
        <w:t xml:space="preserve"> </w:t>
      </w:r>
      <w:r w:rsidR="001B06C9" w:rsidRPr="001B06C9">
        <w:rPr>
          <w:rFonts w:ascii="Times New Roman" w:hAnsi="Times New Roman"/>
        </w:rPr>
        <w:t xml:space="preserve">No. 558 of 4 September 2018 “The Procedure for Elaboration and Execution of Documents” </w:t>
      </w:r>
      <w:r w:rsidR="001B06C9" w:rsidRPr="001B06C9">
        <w:rPr>
          <w:rStyle w:val="st"/>
          <w:rFonts w:ascii="Times New Roman" w:hAnsi="Times New Roman"/>
        </w:rPr>
        <w:t xml:space="preserve">of the </w:t>
      </w:r>
      <w:r w:rsidR="001B06C9" w:rsidRPr="001B06C9">
        <w:rPr>
          <w:rStyle w:val="Emphasis"/>
          <w:rFonts w:ascii="Times New Roman" w:hAnsi="Times New Roman"/>
          <w:i w:val="0"/>
          <w:iCs w:val="0"/>
        </w:rPr>
        <w:t>Cabinet</w:t>
      </w:r>
      <w:r w:rsidR="001B06C9" w:rsidRPr="001B06C9">
        <w:rPr>
          <w:rStyle w:val="st"/>
          <w:rFonts w:ascii="Times New Roman" w:hAnsi="Times New Roman"/>
        </w:rPr>
        <w:t xml:space="preserve"> of Ministers</w:t>
      </w:r>
      <w:r w:rsidRPr="001B06C9">
        <w:rPr>
          <w:rFonts w:ascii="Times New Roman" w:hAnsi="Times New Roman"/>
        </w:rPr>
        <w:t>.</w:t>
      </w:r>
      <w:bookmarkEnd w:id="18"/>
      <w:r w:rsidRPr="001B06C9">
        <w:rPr>
          <w:rFonts w:ascii="Times New Roman" w:hAnsi="Times New Roman"/>
          <w:color w:val="000000"/>
        </w:rPr>
        <w:t xml:space="preserve"> </w:t>
      </w:r>
      <w:r w:rsidRPr="001B06C9">
        <w:rPr>
          <w:rFonts w:ascii="Times New Roman" w:hAnsi="Times New Roman"/>
        </w:rPr>
        <w:t xml:space="preserve">If the copy of the document is not certified in accordance with the requirements of the laws and regulations referred to in this </w:t>
      </w:r>
      <w:r w:rsidR="001B06C9">
        <w:rPr>
          <w:rFonts w:ascii="Times New Roman" w:hAnsi="Times New Roman"/>
        </w:rPr>
        <w:t>Clause</w:t>
      </w:r>
      <w:r w:rsidRPr="001B06C9">
        <w:rPr>
          <w:rFonts w:ascii="Times New Roman" w:hAnsi="Times New Roman"/>
        </w:rPr>
        <w:t xml:space="preserve">, the </w:t>
      </w:r>
      <w:r w:rsidR="001B06C9" w:rsidRPr="005D63A6">
        <w:rPr>
          <w:rFonts w:ascii="Times New Roman" w:hAnsi="Times New Roman"/>
          <w:szCs w:val="24"/>
        </w:rPr>
        <w:t>Contracting Authority</w:t>
      </w:r>
      <w:r w:rsidRPr="001B06C9">
        <w:rPr>
          <w:rFonts w:ascii="Times New Roman" w:hAnsi="Times New Roman"/>
        </w:rPr>
        <w:t xml:space="preserve">, if in doubt about the authenticity of the copy of the submitted document, may request that the </w:t>
      </w:r>
      <w:r w:rsidR="003614D1">
        <w:rPr>
          <w:rFonts w:ascii="Times New Roman" w:hAnsi="Times New Roman"/>
        </w:rPr>
        <w:t>Tenderer</w:t>
      </w:r>
      <w:r w:rsidRPr="001B06C9">
        <w:rPr>
          <w:rFonts w:ascii="Times New Roman" w:hAnsi="Times New Roman"/>
        </w:rPr>
        <w:t xml:space="preserve"> presents the original document or submits a certified copy of the document.</w:t>
      </w:r>
    </w:p>
    <w:p w14:paraId="393A2D14" w14:textId="65EC25CA" w:rsidR="00255F19" w:rsidRPr="00373605" w:rsidRDefault="003614D1" w:rsidP="00E25714">
      <w:pPr>
        <w:numPr>
          <w:ilvl w:val="2"/>
          <w:numId w:val="20"/>
        </w:numPr>
        <w:spacing w:before="120" w:after="120"/>
        <w:ind w:left="709" w:hanging="709"/>
        <w:jc w:val="both"/>
        <w:rPr>
          <w:rFonts w:ascii="Times New Roman" w:hAnsi="Times New Roman"/>
          <w:szCs w:val="24"/>
        </w:rPr>
      </w:pPr>
      <w:r w:rsidRPr="003614D1">
        <w:rPr>
          <w:rFonts w:ascii="Times New Roman" w:hAnsi="Times New Roman"/>
        </w:rPr>
        <w:t xml:space="preserve">The </w:t>
      </w:r>
      <w:r>
        <w:rPr>
          <w:rFonts w:ascii="Times New Roman" w:hAnsi="Times New Roman"/>
        </w:rPr>
        <w:t>Tender</w:t>
      </w:r>
      <w:r w:rsidRPr="003614D1">
        <w:rPr>
          <w:rFonts w:ascii="Times New Roman" w:hAnsi="Times New Roman"/>
        </w:rPr>
        <w:t xml:space="preserve"> shall be drawn up in such a way that the operation of the EIS e-tenders subsystem is not jeopardized and there are no restrictions as to the access to the information contained in the </w:t>
      </w:r>
      <w:r>
        <w:rPr>
          <w:rFonts w:ascii="Times New Roman" w:hAnsi="Times New Roman"/>
        </w:rPr>
        <w:t>T</w:t>
      </w:r>
      <w:r w:rsidRPr="003614D1">
        <w:rPr>
          <w:rFonts w:ascii="Times New Roman" w:hAnsi="Times New Roman"/>
        </w:rPr>
        <w:t xml:space="preserve">ender, the </w:t>
      </w:r>
      <w:r>
        <w:rPr>
          <w:rFonts w:ascii="Times New Roman" w:hAnsi="Times New Roman"/>
        </w:rPr>
        <w:t>T</w:t>
      </w:r>
      <w:r w:rsidRPr="003614D1">
        <w:rPr>
          <w:rFonts w:ascii="Times New Roman" w:hAnsi="Times New Roman"/>
        </w:rPr>
        <w:t xml:space="preserve">ender shall not contain any computer viruses or other malicious software or its generators; or if the </w:t>
      </w:r>
      <w:r>
        <w:rPr>
          <w:rFonts w:ascii="Times New Roman" w:hAnsi="Times New Roman"/>
        </w:rPr>
        <w:t>Tender</w:t>
      </w:r>
      <w:r w:rsidRPr="003614D1">
        <w:rPr>
          <w:rFonts w:ascii="Times New Roman" w:hAnsi="Times New Roman"/>
        </w:rPr>
        <w:t xml:space="preserve"> is encrypted, the </w:t>
      </w:r>
      <w:r w:rsidRPr="001B06C9">
        <w:rPr>
          <w:rFonts w:ascii="Times New Roman" w:hAnsi="Times New Roman"/>
        </w:rPr>
        <w:t xml:space="preserve">Tenderer </w:t>
      </w:r>
      <w:r w:rsidRPr="003614D1">
        <w:rPr>
          <w:rFonts w:ascii="Times New Roman" w:hAnsi="Times New Roman"/>
        </w:rPr>
        <w:lastRenderedPageBreak/>
        <w:t xml:space="preserve">shall submit a valid electronic key and password for opening the encrypted document within the set time limit (not later than within 15 minutes after starting the opening of the </w:t>
      </w:r>
      <w:r w:rsidR="008522E5">
        <w:rPr>
          <w:rFonts w:ascii="Times New Roman" w:hAnsi="Times New Roman"/>
        </w:rPr>
        <w:t>tenders</w:t>
      </w:r>
      <w:r w:rsidRPr="003614D1">
        <w:rPr>
          <w:rFonts w:ascii="Times New Roman" w:hAnsi="Times New Roman"/>
        </w:rPr>
        <w:t>).</w:t>
      </w:r>
    </w:p>
    <w:p w14:paraId="0F4A897B" w14:textId="77777777" w:rsidR="00800FB4" w:rsidRDefault="00373605" w:rsidP="00E25714">
      <w:pPr>
        <w:numPr>
          <w:ilvl w:val="2"/>
          <w:numId w:val="20"/>
        </w:numPr>
        <w:spacing w:before="120" w:after="120"/>
        <w:ind w:left="709" w:hanging="709"/>
        <w:jc w:val="both"/>
        <w:rPr>
          <w:rFonts w:ascii="Times New Roman" w:hAnsi="Times New Roman"/>
          <w:szCs w:val="24"/>
        </w:rPr>
      </w:pPr>
      <w:r w:rsidRPr="00373605">
        <w:rPr>
          <w:rFonts w:ascii="Times New Roman" w:hAnsi="Times New Roman"/>
        </w:rPr>
        <w:t xml:space="preserve">If the </w:t>
      </w:r>
      <w:r>
        <w:rPr>
          <w:rFonts w:ascii="Times New Roman" w:hAnsi="Times New Roman"/>
        </w:rPr>
        <w:t>Tender</w:t>
      </w:r>
      <w:r w:rsidRPr="00373605">
        <w:rPr>
          <w:rFonts w:ascii="Times New Roman" w:hAnsi="Times New Roman"/>
        </w:rPr>
        <w:t xml:space="preserve"> contains any of the risks listed in </w:t>
      </w:r>
      <w:r w:rsidR="00800FB4">
        <w:rPr>
          <w:rFonts w:ascii="Times New Roman" w:hAnsi="Times New Roman"/>
        </w:rPr>
        <w:t>Clause 5</w:t>
      </w:r>
      <w:r w:rsidRPr="00373605">
        <w:rPr>
          <w:rFonts w:ascii="Times New Roman" w:hAnsi="Times New Roman"/>
        </w:rPr>
        <w:t>.</w:t>
      </w:r>
      <w:r w:rsidR="00800FB4">
        <w:rPr>
          <w:rFonts w:ascii="Times New Roman" w:hAnsi="Times New Roman"/>
        </w:rPr>
        <w:t>1</w:t>
      </w:r>
      <w:r w:rsidRPr="00373605">
        <w:rPr>
          <w:rFonts w:ascii="Times New Roman" w:hAnsi="Times New Roman"/>
        </w:rPr>
        <w:t>.</w:t>
      </w:r>
      <w:r w:rsidR="00800FB4">
        <w:rPr>
          <w:rFonts w:ascii="Times New Roman" w:hAnsi="Times New Roman"/>
        </w:rPr>
        <w:t>5</w:t>
      </w:r>
      <w:r w:rsidRPr="00373605">
        <w:rPr>
          <w:rFonts w:ascii="Times New Roman" w:hAnsi="Times New Roman"/>
        </w:rPr>
        <w:t xml:space="preserve"> herein, it will not be considered.</w:t>
      </w:r>
    </w:p>
    <w:p w14:paraId="057C1EC3" w14:textId="168F3756" w:rsidR="00C041C8" w:rsidRPr="00800FB4" w:rsidRDefault="00C041C8" w:rsidP="00E25714">
      <w:pPr>
        <w:numPr>
          <w:ilvl w:val="2"/>
          <w:numId w:val="20"/>
        </w:numPr>
        <w:spacing w:before="120" w:after="120"/>
        <w:ind w:left="709" w:hanging="709"/>
        <w:jc w:val="both"/>
        <w:rPr>
          <w:rFonts w:ascii="Times New Roman" w:hAnsi="Times New Roman"/>
          <w:szCs w:val="24"/>
        </w:rPr>
      </w:pPr>
      <w:r w:rsidRPr="00800FB4">
        <w:rPr>
          <w:rFonts w:ascii="Times New Roman" w:hAnsi="Times New Roman"/>
          <w:szCs w:val="24"/>
        </w:rPr>
        <w:t>For avoidance of any doubt or misunderstanding, all words and figures in the Tender must be clearly legible, without any insertions or erasures. In case of mismatches between words and numbers, the words shall prevail.</w:t>
      </w:r>
    </w:p>
    <w:p w14:paraId="2DB77FBE" w14:textId="5B6CB362" w:rsidR="00C412DB" w:rsidRPr="005D63A6" w:rsidRDefault="004D3713" w:rsidP="00E25714">
      <w:pPr>
        <w:numPr>
          <w:ilvl w:val="2"/>
          <w:numId w:val="20"/>
        </w:numPr>
        <w:spacing w:before="120" w:after="120"/>
        <w:ind w:left="709" w:hanging="709"/>
        <w:jc w:val="both"/>
        <w:rPr>
          <w:rFonts w:ascii="Times New Roman" w:hAnsi="Times New Roman"/>
          <w:szCs w:val="24"/>
        </w:rPr>
      </w:pPr>
      <w:r w:rsidRPr="005D63A6">
        <w:rPr>
          <w:rFonts w:ascii="Times New Roman" w:hAnsi="Times New Roman"/>
          <w:szCs w:val="24"/>
        </w:rPr>
        <w:t xml:space="preserve">If, in the opinion of the Tenderer, any information included or any of the components of the Tender is considered to be a commercial secret, the Tenderer shall indicate </w:t>
      </w:r>
      <w:r w:rsidR="004B534D" w:rsidRPr="005D63A6">
        <w:rPr>
          <w:rFonts w:ascii="Times New Roman" w:hAnsi="Times New Roman"/>
          <w:szCs w:val="24"/>
        </w:rPr>
        <w:t>it in the Tender</w:t>
      </w:r>
      <w:r w:rsidRPr="005D63A6">
        <w:rPr>
          <w:rFonts w:ascii="Times New Roman" w:hAnsi="Times New Roman"/>
          <w:szCs w:val="24"/>
        </w:rPr>
        <w:t xml:space="preserve">. Information </w:t>
      </w:r>
      <w:r w:rsidR="004B534D" w:rsidRPr="005D63A6">
        <w:rPr>
          <w:rFonts w:ascii="Times New Roman" w:hAnsi="Times New Roman"/>
          <w:szCs w:val="24"/>
        </w:rPr>
        <w:t>which</w:t>
      </w:r>
      <w:r w:rsidRPr="005D63A6">
        <w:rPr>
          <w:rFonts w:ascii="Times New Roman" w:hAnsi="Times New Roman"/>
          <w:szCs w:val="24"/>
        </w:rPr>
        <w:t xml:space="preserve"> is generally available in accordance with regulatory enactments, including information included in the </w:t>
      </w:r>
      <w:r w:rsidR="004B534D" w:rsidRPr="005D63A6">
        <w:rPr>
          <w:rFonts w:ascii="Times New Roman" w:hAnsi="Times New Roman"/>
          <w:szCs w:val="24"/>
        </w:rPr>
        <w:t xml:space="preserve">Contest </w:t>
      </w:r>
      <w:r w:rsidRPr="005D63A6">
        <w:rPr>
          <w:rFonts w:ascii="Times New Roman" w:hAnsi="Times New Roman"/>
          <w:szCs w:val="24"/>
        </w:rPr>
        <w:t xml:space="preserve">Regulations, </w:t>
      </w:r>
      <w:r w:rsidR="004B534D" w:rsidRPr="005D63A6">
        <w:rPr>
          <w:rFonts w:ascii="Times New Roman" w:hAnsi="Times New Roman"/>
          <w:szCs w:val="24"/>
        </w:rPr>
        <w:t>may not be recognized as a commercial secret.</w:t>
      </w:r>
    </w:p>
    <w:p w14:paraId="73AC7051" w14:textId="16C9C75F" w:rsidR="00947623" w:rsidRPr="005D63A6" w:rsidRDefault="0080032C" w:rsidP="00E25714">
      <w:pPr>
        <w:pStyle w:val="Heading1"/>
        <w:numPr>
          <w:ilvl w:val="0"/>
          <w:numId w:val="16"/>
        </w:numPr>
        <w:spacing w:after="240"/>
        <w:ind w:left="357" w:hanging="357"/>
        <w:jc w:val="center"/>
        <w:rPr>
          <w:rFonts w:ascii="Times New Roman" w:hAnsi="Times New Roman" w:cs="Times New Roman"/>
          <w:sz w:val="24"/>
          <w:szCs w:val="24"/>
        </w:rPr>
      </w:pPr>
      <w:bookmarkStart w:id="19" w:name="_Toc38541534"/>
      <w:r w:rsidRPr="005D63A6">
        <w:rPr>
          <w:rFonts w:ascii="Times New Roman" w:hAnsi="Times New Roman" w:cs="Times New Roman"/>
          <w:sz w:val="24"/>
          <w:szCs w:val="24"/>
        </w:rPr>
        <w:t xml:space="preserve">SUBMISSION </w:t>
      </w:r>
      <w:r w:rsidR="0067541C" w:rsidRPr="005D63A6">
        <w:rPr>
          <w:rFonts w:ascii="Times New Roman" w:hAnsi="Times New Roman" w:cs="Times New Roman"/>
          <w:sz w:val="24"/>
          <w:szCs w:val="24"/>
        </w:rPr>
        <w:t xml:space="preserve">AND OPENING </w:t>
      </w:r>
      <w:r w:rsidRPr="005D63A6">
        <w:rPr>
          <w:rFonts w:ascii="Times New Roman" w:hAnsi="Times New Roman" w:cs="Times New Roman"/>
          <w:sz w:val="24"/>
          <w:szCs w:val="24"/>
        </w:rPr>
        <w:t xml:space="preserve">OF </w:t>
      </w:r>
      <w:r w:rsidR="006D4564" w:rsidRPr="005D63A6">
        <w:rPr>
          <w:rFonts w:ascii="Times New Roman" w:hAnsi="Times New Roman" w:cs="Times New Roman"/>
          <w:sz w:val="24"/>
          <w:szCs w:val="24"/>
        </w:rPr>
        <w:t>TENDER</w:t>
      </w:r>
      <w:bookmarkEnd w:id="19"/>
      <w:r w:rsidR="0067541C" w:rsidRPr="005D63A6">
        <w:rPr>
          <w:rFonts w:ascii="Times New Roman" w:hAnsi="Times New Roman" w:cs="Times New Roman"/>
          <w:sz w:val="24"/>
          <w:szCs w:val="24"/>
        </w:rPr>
        <w:t>S</w:t>
      </w:r>
    </w:p>
    <w:p w14:paraId="395DBA87" w14:textId="77777777" w:rsidR="00C412DB" w:rsidRPr="005D63A6" w:rsidRDefault="00C412DB" w:rsidP="00E25714">
      <w:pPr>
        <w:pStyle w:val="ListParagraph"/>
        <w:numPr>
          <w:ilvl w:val="1"/>
          <w:numId w:val="18"/>
        </w:numPr>
        <w:jc w:val="both"/>
        <w:rPr>
          <w:rFonts w:ascii="Times New Roman" w:hAnsi="Times New Roman"/>
          <w:b/>
        </w:rPr>
      </w:pPr>
      <w:r w:rsidRPr="005D63A6">
        <w:rPr>
          <w:rFonts w:ascii="Times New Roman" w:hAnsi="Times New Roman"/>
          <w:b/>
          <w:szCs w:val="24"/>
        </w:rPr>
        <w:t>Place and time for submission of Tenders</w:t>
      </w:r>
      <w:bookmarkStart w:id="20" w:name="OLE_LINK1"/>
      <w:bookmarkStart w:id="21" w:name="OLE_LINK2"/>
    </w:p>
    <w:bookmarkEnd w:id="20"/>
    <w:bookmarkEnd w:id="21"/>
    <w:p w14:paraId="5BC9A47C" w14:textId="3D7E6671" w:rsidR="00C412DB" w:rsidRPr="005D63A6" w:rsidRDefault="00AE5DA2" w:rsidP="00E25714">
      <w:pPr>
        <w:pStyle w:val="ListParagraph"/>
        <w:numPr>
          <w:ilvl w:val="2"/>
          <w:numId w:val="18"/>
        </w:numPr>
        <w:spacing w:before="120" w:after="120"/>
        <w:jc w:val="both"/>
        <w:rPr>
          <w:rFonts w:ascii="Times New Roman" w:hAnsi="Times New Roman"/>
        </w:rPr>
      </w:pPr>
      <w:r w:rsidRPr="00AE5DA2">
        <w:rPr>
          <w:rFonts w:ascii="Times New Roman" w:hAnsi="Times New Roman"/>
          <w:szCs w:val="24"/>
        </w:rPr>
        <w:t xml:space="preserve">The </w:t>
      </w:r>
      <w:r>
        <w:rPr>
          <w:rFonts w:ascii="Times New Roman" w:hAnsi="Times New Roman"/>
          <w:szCs w:val="24"/>
        </w:rPr>
        <w:t>T</w:t>
      </w:r>
      <w:r w:rsidRPr="00AE5DA2">
        <w:rPr>
          <w:rFonts w:ascii="Times New Roman" w:hAnsi="Times New Roman"/>
          <w:szCs w:val="24"/>
        </w:rPr>
        <w:t xml:space="preserve">ender shall be submitted by </w:t>
      </w:r>
      <w:r>
        <w:rPr>
          <w:rFonts w:ascii="Times New Roman" w:hAnsi="Times New Roman"/>
          <w:szCs w:val="24"/>
        </w:rPr>
        <w:t>24</w:t>
      </w:r>
      <w:r w:rsidRPr="00AE5DA2">
        <w:rPr>
          <w:rFonts w:ascii="Times New Roman" w:hAnsi="Times New Roman"/>
          <w:szCs w:val="24"/>
        </w:rPr>
        <w:t xml:space="preserve"> </w:t>
      </w:r>
      <w:r>
        <w:rPr>
          <w:rFonts w:ascii="Times New Roman" w:hAnsi="Times New Roman"/>
          <w:szCs w:val="24"/>
        </w:rPr>
        <w:t>August</w:t>
      </w:r>
      <w:r w:rsidRPr="00AE5DA2">
        <w:rPr>
          <w:rFonts w:ascii="Times New Roman" w:hAnsi="Times New Roman"/>
          <w:szCs w:val="24"/>
        </w:rPr>
        <w:t xml:space="preserve"> 20</w:t>
      </w:r>
      <w:r>
        <w:rPr>
          <w:rFonts w:ascii="Times New Roman" w:hAnsi="Times New Roman"/>
          <w:szCs w:val="24"/>
        </w:rPr>
        <w:t>20</w:t>
      </w:r>
      <w:r w:rsidRPr="00AE5DA2">
        <w:rPr>
          <w:rFonts w:ascii="Times New Roman" w:hAnsi="Times New Roman"/>
          <w:szCs w:val="24"/>
        </w:rPr>
        <w:t>; 1</w:t>
      </w:r>
      <w:r>
        <w:rPr>
          <w:rFonts w:ascii="Times New Roman" w:hAnsi="Times New Roman"/>
          <w:szCs w:val="24"/>
        </w:rPr>
        <w:t>1</w:t>
      </w:r>
      <w:r w:rsidRPr="00AE5DA2">
        <w:rPr>
          <w:rFonts w:ascii="Times New Roman" w:hAnsi="Times New Roman"/>
          <w:szCs w:val="24"/>
        </w:rPr>
        <w:t>.00, in the EIS e-tenders subsystem. Tender</w:t>
      </w:r>
      <w:r>
        <w:rPr>
          <w:rFonts w:ascii="Times New Roman" w:hAnsi="Times New Roman"/>
          <w:szCs w:val="24"/>
        </w:rPr>
        <w:t xml:space="preserve">s </w:t>
      </w:r>
      <w:r w:rsidRPr="00AE5DA2">
        <w:rPr>
          <w:rFonts w:ascii="Times New Roman" w:hAnsi="Times New Roman"/>
          <w:szCs w:val="24"/>
        </w:rPr>
        <w:t xml:space="preserve">submitted outside the EIS e-tenders subsystem will be deemed as non-compliant with the requirements of the </w:t>
      </w:r>
      <w:r>
        <w:rPr>
          <w:rFonts w:ascii="Times New Roman" w:hAnsi="Times New Roman"/>
          <w:szCs w:val="24"/>
        </w:rPr>
        <w:t>Contest Regulations</w:t>
      </w:r>
      <w:r w:rsidRPr="00AE5DA2">
        <w:rPr>
          <w:rFonts w:ascii="Times New Roman" w:hAnsi="Times New Roman"/>
          <w:szCs w:val="24"/>
        </w:rPr>
        <w:t>, they will not be opened and will be returned to the submitter unopened.</w:t>
      </w:r>
    </w:p>
    <w:p w14:paraId="61B801E9" w14:textId="2740F2E0" w:rsidR="00F54975" w:rsidRPr="00B021FF" w:rsidRDefault="00B021FF" w:rsidP="00E25714">
      <w:pPr>
        <w:pStyle w:val="ListParagraph"/>
        <w:numPr>
          <w:ilvl w:val="2"/>
          <w:numId w:val="18"/>
        </w:numPr>
        <w:spacing w:before="120" w:after="120"/>
        <w:jc w:val="both"/>
        <w:rPr>
          <w:rFonts w:ascii="Times New Roman" w:hAnsi="Times New Roman"/>
          <w:szCs w:val="24"/>
        </w:rPr>
      </w:pPr>
      <w:r w:rsidRPr="005D63A6">
        <w:rPr>
          <w:rFonts w:ascii="Times New Roman" w:hAnsi="Times New Roman"/>
          <w:szCs w:val="24"/>
        </w:rPr>
        <w:t>The Tender has to be submitted to the Contracting Authority within the term set by the Contest Regulations.</w:t>
      </w:r>
    </w:p>
    <w:p w14:paraId="5B3F8F65" w14:textId="601FD1D8" w:rsidR="0080032C" w:rsidRPr="005D63A6" w:rsidRDefault="00826C7D" w:rsidP="00E25714">
      <w:pPr>
        <w:pStyle w:val="Heading1"/>
        <w:numPr>
          <w:ilvl w:val="1"/>
          <w:numId w:val="18"/>
        </w:numPr>
        <w:spacing w:after="120"/>
        <w:ind w:left="567" w:hanging="567"/>
        <w:jc w:val="both"/>
        <w:rPr>
          <w:rFonts w:ascii="Times New Roman" w:hAnsi="Times New Roman" w:cs="Times New Roman"/>
          <w:sz w:val="24"/>
          <w:szCs w:val="24"/>
        </w:rPr>
      </w:pPr>
      <w:bookmarkStart w:id="22" w:name="_Toc38541535"/>
      <w:r w:rsidRPr="005D63A6">
        <w:rPr>
          <w:rFonts w:ascii="Times New Roman" w:hAnsi="Times New Roman" w:cs="Times New Roman"/>
          <w:sz w:val="24"/>
          <w:szCs w:val="24"/>
        </w:rPr>
        <w:t>Tender Validity</w:t>
      </w:r>
      <w:bookmarkEnd w:id="22"/>
    </w:p>
    <w:p w14:paraId="62EDEF5F" w14:textId="34CE5991" w:rsidR="0080032C" w:rsidRPr="005D63A6" w:rsidRDefault="00826C7D" w:rsidP="00E25714">
      <w:pPr>
        <w:pStyle w:val="LG-paligiekartas3"/>
        <w:numPr>
          <w:ilvl w:val="2"/>
          <w:numId w:val="18"/>
        </w:numPr>
        <w:spacing w:before="120" w:after="120"/>
        <w:rPr>
          <w:szCs w:val="24"/>
          <w:lang w:val="en-US"/>
        </w:rPr>
      </w:pPr>
      <w:r w:rsidRPr="005D63A6">
        <w:rPr>
          <w:szCs w:val="24"/>
          <w:lang w:val="en-US"/>
        </w:rPr>
        <w:t>Tender</w:t>
      </w:r>
      <w:r w:rsidR="0080032C" w:rsidRPr="005D63A6">
        <w:rPr>
          <w:szCs w:val="24"/>
          <w:lang w:val="en-US"/>
        </w:rPr>
        <w:t xml:space="preserve"> shall remain valid for 90 days after the de</w:t>
      </w:r>
      <w:r w:rsidRPr="005D63A6">
        <w:rPr>
          <w:szCs w:val="24"/>
          <w:lang w:val="en-US"/>
        </w:rPr>
        <w:t>adline for the submission of Tender</w:t>
      </w:r>
      <w:r w:rsidR="0080032C" w:rsidRPr="005D63A6">
        <w:rPr>
          <w:szCs w:val="24"/>
          <w:lang w:val="en-US"/>
        </w:rPr>
        <w:t xml:space="preserve"> sp</w:t>
      </w:r>
      <w:r w:rsidRPr="005D63A6">
        <w:rPr>
          <w:szCs w:val="24"/>
          <w:lang w:val="en-US"/>
        </w:rPr>
        <w:t xml:space="preserve">ecified in Clause 6.1.1. </w:t>
      </w:r>
      <w:r w:rsidR="0080032C" w:rsidRPr="005D63A6">
        <w:rPr>
          <w:szCs w:val="24"/>
          <w:lang w:val="en-US"/>
        </w:rPr>
        <w:t xml:space="preserve">The </w:t>
      </w:r>
      <w:r w:rsidR="00E8620B" w:rsidRPr="005D63A6">
        <w:rPr>
          <w:szCs w:val="24"/>
          <w:lang w:val="en-US"/>
        </w:rPr>
        <w:t>Tender</w:t>
      </w:r>
      <w:r w:rsidRPr="005D63A6">
        <w:rPr>
          <w:szCs w:val="24"/>
          <w:lang w:val="en-US"/>
        </w:rPr>
        <w:t xml:space="preserve"> </w:t>
      </w:r>
      <w:r w:rsidR="0080032C" w:rsidRPr="005D63A6">
        <w:rPr>
          <w:szCs w:val="24"/>
          <w:lang w:val="en-US"/>
        </w:rPr>
        <w:t xml:space="preserve">shall remain binding upon the Tenderer during the entire </w:t>
      </w:r>
      <w:r w:rsidRPr="005D63A6">
        <w:rPr>
          <w:szCs w:val="24"/>
          <w:lang w:val="en-US"/>
        </w:rPr>
        <w:t xml:space="preserve">validity </w:t>
      </w:r>
      <w:r w:rsidR="0080032C" w:rsidRPr="005D63A6">
        <w:rPr>
          <w:szCs w:val="24"/>
          <w:lang w:val="en-US"/>
        </w:rPr>
        <w:t xml:space="preserve">period of the </w:t>
      </w:r>
      <w:r w:rsidR="00E8620B" w:rsidRPr="005D63A6">
        <w:rPr>
          <w:szCs w:val="24"/>
          <w:lang w:val="en-US"/>
        </w:rPr>
        <w:t>Tender</w:t>
      </w:r>
      <w:r w:rsidR="0080032C" w:rsidRPr="005D63A6">
        <w:rPr>
          <w:szCs w:val="24"/>
          <w:lang w:val="en-US"/>
        </w:rPr>
        <w:t>.</w:t>
      </w:r>
    </w:p>
    <w:p w14:paraId="23A0AF07" w14:textId="4DBDF9C0" w:rsidR="00294E0B" w:rsidRPr="005D63A6" w:rsidRDefault="0080032C" w:rsidP="00E25714">
      <w:pPr>
        <w:pStyle w:val="LG-paligiekartas3"/>
        <w:numPr>
          <w:ilvl w:val="2"/>
          <w:numId w:val="18"/>
        </w:numPr>
        <w:spacing w:before="120" w:after="120"/>
        <w:rPr>
          <w:szCs w:val="24"/>
          <w:lang w:val="en-US"/>
        </w:rPr>
      </w:pPr>
      <w:r w:rsidRPr="005D63A6">
        <w:rPr>
          <w:szCs w:val="24"/>
          <w:lang w:val="en-US"/>
        </w:rPr>
        <w:t xml:space="preserve">In exceptional circumstances the </w:t>
      </w:r>
      <w:r w:rsidR="00E678AB" w:rsidRPr="005D63A6">
        <w:rPr>
          <w:szCs w:val="24"/>
          <w:lang w:val="en-US"/>
        </w:rPr>
        <w:t>Contracting Authority</w:t>
      </w:r>
      <w:r w:rsidRPr="005D63A6">
        <w:rPr>
          <w:szCs w:val="24"/>
          <w:lang w:val="en-US"/>
        </w:rPr>
        <w:t xml:space="preserve"> may request the Tenderers to extend the period of the </w:t>
      </w:r>
      <w:r w:rsidR="00E8620B" w:rsidRPr="005D63A6">
        <w:rPr>
          <w:szCs w:val="24"/>
          <w:lang w:val="en-US"/>
        </w:rPr>
        <w:t>Tender</w:t>
      </w:r>
      <w:r w:rsidR="00826C7D" w:rsidRPr="005D63A6">
        <w:rPr>
          <w:szCs w:val="24"/>
          <w:lang w:val="en-US"/>
        </w:rPr>
        <w:t xml:space="preserve"> </w:t>
      </w:r>
      <w:r w:rsidRPr="005D63A6">
        <w:rPr>
          <w:szCs w:val="24"/>
          <w:lang w:val="en-US"/>
        </w:rPr>
        <w:t>validity for a specified period</w:t>
      </w:r>
      <w:r w:rsidR="00826C7D" w:rsidRPr="005D63A6">
        <w:rPr>
          <w:szCs w:val="24"/>
          <w:lang w:val="en-US"/>
        </w:rPr>
        <w:t xml:space="preserve"> of time. The Tenderer vested by</w:t>
      </w:r>
      <w:r w:rsidRPr="005D63A6">
        <w:rPr>
          <w:szCs w:val="24"/>
          <w:lang w:val="en-US"/>
        </w:rPr>
        <w:t xml:space="preserve"> the extension will no</w:t>
      </w:r>
      <w:r w:rsidR="00A55BA5" w:rsidRPr="005D63A6">
        <w:rPr>
          <w:szCs w:val="24"/>
          <w:lang w:val="en-US"/>
        </w:rPr>
        <w:t>t be permitted to modify his Tender</w:t>
      </w:r>
      <w:r w:rsidRPr="005D63A6">
        <w:rPr>
          <w:szCs w:val="24"/>
          <w:lang w:val="en-US"/>
        </w:rPr>
        <w:t xml:space="preserve">, </w:t>
      </w:r>
      <w:r w:rsidR="00E8620B" w:rsidRPr="005D63A6">
        <w:rPr>
          <w:szCs w:val="24"/>
          <w:lang w:val="en-US"/>
        </w:rPr>
        <w:t>Tender</w:t>
      </w:r>
      <w:r w:rsidR="00A55BA5" w:rsidRPr="005D63A6">
        <w:rPr>
          <w:szCs w:val="24"/>
          <w:lang w:val="en-US"/>
        </w:rPr>
        <w:t xml:space="preserve"> </w:t>
      </w:r>
      <w:r w:rsidRPr="005D63A6">
        <w:rPr>
          <w:szCs w:val="24"/>
          <w:lang w:val="en-US"/>
        </w:rPr>
        <w:t>prices or content.</w:t>
      </w:r>
    </w:p>
    <w:p w14:paraId="29862356" w14:textId="435F027A" w:rsidR="0080032C" w:rsidRPr="005D63A6" w:rsidRDefault="0080032C" w:rsidP="00E25714">
      <w:pPr>
        <w:pStyle w:val="Heading1"/>
        <w:numPr>
          <w:ilvl w:val="1"/>
          <w:numId w:val="18"/>
        </w:numPr>
        <w:spacing w:after="120"/>
        <w:ind w:left="567" w:hanging="567"/>
        <w:jc w:val="both"/>
        <w:rPr>
          <w:rFonts w:ascii="Times New Roman" w:hAnsi="Times New Roman" w:cs="Times New Roman"/>
          <w:sz w:val="24"/>
          <w:szCs w:val="24"/>
        </w:rPr>
      </w:pPr>
      <w:bookmarkStart w:id="23" w:name="_Toc38541536"/>
      <w:r w:rsidRPr="005D63A6">
        <w:rPr>
          <w:rFonts w:ascii="Times New Roman" w:hAnsi="Times New Roman" w:cs="Times New Roman"/>
          <w:sz w:val="24"/>
          <w:szCs w:val="24"/>
        </w:rPr>
        <w:t xml:space="preserve">Amendment and Withdrawal of </w:t>
      </w:r>
      <w:r w:rsidR="00D61AED" w:rsidRPr="005D63A6">
        <w:rPr>
          <w:rFonts w:ascii="Times New Roman" w:hAnsi="Times New Roman" w:cs="Times New Roman"/>
          <w:sz w:val="24"/>
          <w:szCs w:val="24"/>
        </w:rPr>
        <w:t>Tender</w:t>
      </w:r>
      <w:bookmarkEnd w:id="23"/>
    </w:p>
    <w:p w14:paraId="03B1860A" w14:textId="38C92469" w:rsidR="0080032C" w:rsidRPr="005D63A6" w:rsidRDefault="0080032C" w:rsidP="00E25714">
      <w:pPr>
        <w:pStyle w:val="LG-paligiekartas3"/>
        <w:numPr>
          <w:ilvl w:val="2"/>
          <w:numId w:val="18"/>
        </w:numPr>
        <w:spacing w:before="120" w:after="120"/>
        <w:rPr>
          <w:szCs w:val="24"/>
          <w:lang w:val="en-US"/>
        </w:rPr>
      </w:pPr>
      <w:r w:rsidRPr="005D63A6">
        <w:rPr>
          <w:szCs w:val="24"/>
          <w:lang w:val="en-US"/>
        </w:rPr>
        <w:t xml:space="preserve">The Tenderer may </w:t>
      </w:r>
      <w:r w:rsidR="00D61AED" w:rsidRPr="005D63A6">
        <w:rPr>
          <w:szCs w:val="24"/>
          <w:lang w:val="en-US"/>
        </w:rPr>
        <w:t>modify or withdraw his Tender</w:t>
      </w:r>
      <w:r w:rsidR="00B021FF">
        <w:rPr>
          <w:szCs w:val="24"/>
          <w:lang w:val="en-US"/>
        </w:rPr>
        <w:t xml:space="preserve"> </w:t>
      </w:r>
      <w:r w:rsidRPr="005D63A6">
        <w:rPr>
          <w:szCs w:val="24"/>
          <w:u w:val="single"/>
          <w:lang w:val="en-US"/>
        </w:rPr>
        <w:t>prior to the deadline for</w:t>
      </w:r>
      <w:r w:rsidR="00D61AED" w:rsidRPr="005D63A6">
        <w:rPr>
          <w:szCs w:val="24"/>
          <w:u w:val="single"/>
          <w:lang w:val="en-US"/>
        </w:rPr>
        <w:t xml:space="preserve"> the submission of Tender</w:t>
      </w:r>
      <w:r w:rsidRPr="005D63A6">
        <w:rPr>
          <w:szCs w:val="24"/>
          <w:u w:val="single"/>
          <w:lang w:val="en-US"/>
        </w:rPr>
        <w:t>s</w:t>
      </w:r>
      <w:r w:rsidRPr="005D63A6">
        <w:rPr>
          <w:szCs w:val="24"/>
          <w:lang w:val="en-US"/>
        </w:rPr>
        <w:t xml:space="preserve">. Any amendments to the </w:t>
      </w:r>
      <w:r w:rsidR="00E8620B" w:rsidRPr="005D63A6">
        <w:rPr>
          <w:szCs w:val="24"/>
          <w:lang w:val="en-US"/>
        </w:rPr>
        <w:t>Tender</w:t>
      </w:r>
      <w:r w:rsidR="00D61AED" w:rsidRPr="005D63A6">
        <w:rPr>
          <w:szCs w:val="24"/>
          <w:lang w:val="en-US"/>
        </w:rPr>
        <w:t xml:space="preserve"> </w:t>
      </w:r>
      <w:r w:rsidRPr="005D63A6">
        <w:rPr>
          <w:szCs w:val="24"/>
          <w:lang w:val="en-US"/>
        </w:rPr>
        <w:t xml:space="preserve">or notices of withdrawal received after the deadline for the submission of </w:t>
      </w:r>
      <w:r w:rsidR="00CF1652" w:rsidRPr="005D63A6">
        <w:rPr>
          <w:szCs w:val="24"/>
          <w:lang w:val="en-US"/>
        </w:rPr>
        <w:t>Tenders</w:t>
      </w:r>
      <w:r w:rsidRPr="005D63A6">
        <w:rPr>
          <w:szCs w:val="24"/>
          <w:lang w:val="en-US"/>
        </w:rPr>
        <w:t xml:space="preserve"> or any extension thereof will not be taken into account.</w:t>
      </w:r>
    </w:p>
    <w:p w14:paraId="7A8EE72D" w14:textId="31372A80" w:rsidR="00E65053" w:rsidRPr="005D63A6" w:rsidRDefault="0080032C" w:rsidP="00E25714">
      <w:pPr>
        <w:pStyle w:val="LG-paligiekartas3"/>
        <w:numPr>
          <w:ilvl w:val="2"/>
          <w:numId w:val="18"/>
        </w:numPr>
        <w:spacing w:before="120" w:after="120"/>
        <w:rPr>
          <w:szCs w:val="24"/>
          <w:lang w:val="en-US"/>
        </w:rPr>
      </w:pPr>
      <w:r w:rsidRPr="005D63A6">
        <w:rPr>
          <w:szCs w:val="24"/>
          <w:lang w:val="en-US"/>
        </w:rPr>
        <w:t xml:space="preserve">The </w:t>
      </w:r>
      <w:r w:rsidR="007F6D8D" w:rsidRPr="005D63A6">
        <w:rPr>
          <w:szCs w:val="24"/>
          <w:lang w:val="en-US"/>
        </w:rPr>
        <w:t>Tender</w:t>
      </w:r>
      <w:r w:rsidRPr="005D63A6">
        <w:rPr>
          <w:szCs w:val="24"/>
          <w:lang w:val="en-US"/>
        </w:rPr>
        <w:t xml:space="preserve"> modification or withdrawal notice shall be prepared</w:t>
      </w:r>
      <w:r w:rsidR="00B021FF">
        <w:rPr>
          <w:szCs w:val="24"/>
          <w:lang w:val="en-US"/>
        </w:rPr>
        <w:t xml:space="preserve"> </w:t>
      </w:r>
      <w:r w:rsidRPr="005D63A6">
        <w:rPr>
          <w:szCs w:val="24"/>
          <w:lang w:val="en-US"/>
        </w:rPr>
        <w:t xml:space="preserve">and submitted in the same way as the </w:t>
      </w:r>
      <w:r w:rsidR="00E8620B" w:rsidRPr="005D63A6">
        <w:rPr>
          <w:szCs w:val="24"/>
          <w:lang w:val="en-US"/>
        </w:rPr>
        <w:t>Tender</w:t>
      </w:r>
      <w:r w:rsidRPr="005D63A6">
        <w:rPr>
          <w:b/>
          <w:szCs w:val="24"/>
          <w:lang w:val="en-US"/>
        </w:rPr>
        <w:t>.</w:t>
      </w:r>
    </w:p>
    <w:p w14:paraId="5747B337" w14:textId="77777777" w:rsidR="00E65053" w:rsidRPr="005D63A6" w:rsidRDefault="00E65053" w:rsidP="00E25714">
      <w:pPr>
        <w:pStyle w:val="Heading1"/>
        <w:numPr>
          <w:ilvl w:val="1"/>
          <w:numId w:val="18"/>
        </w:numPr>
        <w:spacing w:after="120"/>
        <w:rPr>
          <w:rFonts w:ascii="Times New Roman" w:hAnsi="Times New Roman" w:cs="Times New Roman"/>
          <w:snapToGrid w:val="0"/>
          <w:sz w:val="24"/>
          <w:szCs w:val="24"/>
        </w:rPr>
      </w:pPr>
      <w:bookmarkStart w:id="24" w:name="_Toc369060830"/>
      <w:bookmarkStart w:id="25" w:name="_Toc515864366"/>
      <w:bookmarkStart w:id="26" w:name="_Toc38541537"/>
      <w:r w:rsidRPr="005D63A6">
        <w:rPr>
          <w:rFonts w:ascii="Times New Roman" w:hAnsi="Times New Roman" w:cs="Times New Roman"/>
          <w:sz w:val="24"/>
          <w:szCs w:val="24"/>
        </w:rPr>
        <w:lastRenderedPageBreak/>
        <w:t>Opening of Tenders</w:t>
      </w:r>
      <w:bookmarkEnd w:id="24"/>
      <w:bookmarkEnd w:id="25"/>
      <w:bookmarkEnd w:id="26"/>
    </w:p>
    <w:p w14:paraId="74B32735" w14:textId="5ECACA8D" w:rsidR="00E65053" w:rsidRPr="005D63A6" w:rsidRDefault="0037454D" w:rsidP="00E25714">
      <w:pPr>
        <w:pStyle w:val="LG-paligiekartas3"/>
        <w:numPr>
          <w:ilvl w:val="2"/>
          <w:numId w:val="18"/>
        </w:numPr>
        <w:spacing w:before="120" w:after="120"/>
        <w:rPr>
          <w:szCs w:val="24"/>
          <w:lang w:val="en-US"/>
        </w:rPr>
      </w:pPr>
      <w:r>
        <w:rPr>
          <w:szCs w:val="24"/>
        </w:rPr>
        <w:t>The Tenders will be opened in the EIS e-tenders subsystem right after the end of the term for the submission of tender</w:t>
      </w:r>
      <w:r w:rsidR="008522E5">
        <w:rPr>
          <w:szCs w:val="24"/>
        </w:rPr>
        <w:t>s</w:t>
      </w:r>
      <w:r>
        <w:rPr>
          <w:szCs w:val="24"/>
        </w:rPr>
        <w:t xml:space="preserve"> specified in the Contest Regulations.</w:t>
      </w:r>
    </w:p>
    <w:p w14:paraId="17F4217B" w14:textId="737E38F2" w:rsidR="00E65053" w:rsidRDefault="00E65053" w:rsidP="00E25714">
      <w:pPr>
        <w:pStyle w:val="LG-paligiekartas3"/>
        <w:numPr>
          <w:ilvl w:val="2"/>
          <w:numId w:val="18"/>
        </w:numPr>
        <w:spacing w:before="120" w:after="120"/>
        <w:rPr>
          <w:szCs w:val="24"/>
          <w:lang w:val="en-US"/>
        </w:rPr>
      </w:pPr>
      <w:r w:rsidRPr="005D63A6">
        <w:rPr>
          <w:szCs w:val="24"/>
          <w:lang w:val="en-US"/>
        </w:rPr>
        <w:t>Opening of Tenders before the due time is not permitted.</w:t>
      </w:r>
    </w:p>
    <w:p w14:paraId="4C5B9E97" w14:textId="58329548" w:rsidR="0037454D" w:rsidRPr="005D63A6" w:rsidRDefault="0037454D" w:rsidP="00E25714">
      <w:pPr>
        <w:pStyle w:val="LG-paligiekartas3"/>
        <w:numPr>
          <w:ilvl w:val="2"/>
          <w:numId w:val="18"/>
        </w:numPr>
        <w:spacing w:before="120" w:after="120"/>
        <w:rPr>
          <w:szCs w:val="24"/>
          <w:lang w:val="en-US"/>
        </w:rPr>
      </w:pPr>
      <w:r>
        <w:rPr>
          <w:szCs w:val="24"/>
        </w:rPr>
        <w:t xml:space="preserve">The Contest Committee will open the </w:t>
      </w:r>
      <w:r w:rsidR="008522E5">
        <w:rPr>
          <w:szCs w:val="24"/>
        </w:rPr>
        <w:t>Tenders</w:t>
      </w:r>
      <w:r>
        <w:rPr>
          <w:szCs w:val="24"/>
        </w:rPr>
        <w:t xml:space="preserve"> in an open meeting. </w:t>
      </w:r>
      <w:r>
        <w:rPr>
          <w:szCs w:val="24"/>
          <w:u w:val="single"/>
        </w:rPr>
        <w:t>The process for opening of the Tenders can be followed on-line in the EIS e-tenders subsystem.</w:t>
      </w:r>
    </w:p>
    <w:p w14:paraId="5BCB6ACA" w14:textId="4E8FDF17" w:rsidR="00E65053" w:rsidRDefault="00E65053" w:rsidP="00E25714">
      <w:pPr>
        <w:pStyle w:val="LG-paligiekartas3"/>
        <w:numPr>
          <w:ilvl w:val="2"/>
          <w:numId w:val="18"/>
        </w:numPr>
        <w:spacing w:before="120" w:after="120"/>
        <w:rPr>
          <w:szCs w:val="24"/>
          <w:lang w:val="en-US"/>
        </w:rPr>
      </w:pPr>
      <w:r w:rsidRPr="005D63A6">
        <w:rPr>
          <w:szCs w:val="24"/>
          <w:lang w:val="en-US"/>
        </w:rPr>
        <w:t>During the Tender opening procedure the names</w:t>
      </w:r>
      <w:r w:rsidR="006009AF">
        <w:rPr>
          <w:szCs w:val="24"/>
          <w:lang w:val="en-US"/>
        </w:rPr>
        <w:t xml:space="preserve"> </w:t>
      </w:r>
      <w:r w:rsidRPr="005D63A6">
        <w:rPr>
          <w:szCs w:val="24"/>
          <w:lang w:val="en-US"/>
        </w:rPr>
        <w:t>of the Tenderers shall be stated in the record of the Contest Committee.</w:t>
      </w:r>
    </w:p>
    <w:p w14:paraId="006E4648" w14:textId="11296E9D" w:rsidR="00E96588" w:rsidRPr="005D63A6" w:rsidRDefault="00E96588" w:rsidP="00E25714">
      <w:pPr>
        <w:pStyle w:val="LG-paligiekartas3"/>
        <w:numPr>
          <w:ilvl w:val="2"/>
          <w:numId w:val="18"/>
        </w:numPr>
        <w:spacing w:before="120" w:after="120"/>
        <w:rPr>
          <w:szCs w:val="24"/>
          <w:lang w:val="en-US"/>
        </w:rPr>
      </w:pPr>
      <w:r>
        <w:rPr>
          <w:szCs w:val="24"/>
        </w:rPr>
        <w:t xml:space="preserve">At the Tenderer’s request, the Contest Committee within 3 (three) working days from the date of receipt of the request will send the Tenderer a copy of the minutes of the meeting for opening of the </w:t>
      </w:r>
      <w:r w:rsidR="008522E5">
        <w:rPr>
          <w:szCs w:val="24"/>
        </w:rPr>
        <w:t>T</w:t>
      </w:r>
      <w:r>
        <w:rPr>
          <w:szCs w:val="24"/>
        </w:rPr>
        <w:t>ender</w:t>
      </w:r>
      <w:r w:rsidR="008522E5">
        <w:rPr>
          <w:szCs w:val="24"/>
        </w:rPr>
        <w:t>s</w:t>
      </w:r>
      <w:r>
        <w:rPr>
          <w:szCs w:val="24"/>
        </w:rPr>
        <w:t>, if such an extract is not freely available in the EIS e-tenders subsystem.</w:t>
      </w:r>
    </w:p>
    <w:p w14:paraId="7CAFE04E" w14:textId="055129AE" w:rsidR="0080032C" w:rsidRPr="005D63A6" w:rsidRDefault="00E65053" w:rsidP="00E25714">
      <w:pPr>
        <w:pStyle w:val="LG-paligiekartas3"/>
        <w:numPr>
          <w:ilvl w:val="2"/>
          <w:numId w:val="18"/>
        </w:numPr>
        <w:spacing w:before="120" w:after="120"/>
        <w:rPr>
          <w:szCs w:val="24"/>
          <w:lang w:val="en-US"/>
        </w:rPr>
      </w:pPr>
      <w:r w:rsidRPr="005D63A6">
        <w:rPr>
          <w:szCs w:val="24"/>
          <w:lang w:val="en-US"/>
        </w:rPr>
        <w:t>Tenderers’ representatives do not participate in further process of the Contest.</w:t>
      </w:r>
      <w:r w:rsidR="005367DC" w:rsidRPr="005D63A6">
        <w:rPr>
          <w:szCs w:val="24"/>
          <w:lang w:val="en-US"/>
        </w:rPr>
        <w:t xml:space="preserve"> The Contest Committee evaluates tenders in closed meetings.</w:t>
      </w:r>
    </w:p>
    <w:p w14:paraId="023D0142" w14:textId="77777777" w:rsidR="0080032C" w:rsidRPr="005D63A6" w:rsidRDefault="00E8620B" w:rsidP="00E25714">
      <w:pPr>
        <w:pStyle w:val="Heading1"/>
        <w:numPr>
          <w:ilvl w:val="0"/>
          <w:numId w:val="18"/>
        </w:numPr>
        <w:spacing w:after="120"/>
        <w:ind w:left="539" w:hanging="539"/>
        <w:jc w:val="center"/>
        <w:rPr>
          <w:rFonts w:ascii="Times New Roman" w:hAnsi="Times New Roman" w:cs="Times New Roman"/>
          <w:sz w:val="24"/>
          <w:szCs w:val="24"/>
        </w:rPr>
      </w:pPr>
      <w:bookmarkStart w:id="27" w:name="_Toc38541538"/>
      <w:r w:rsidRPr="005D63A6">
        <w:rPr>
          <w:rFonts w:ascii="Times New Roman" w:hAnsi="Times New Roman" w:cs="Times New Roman"/>
          <w:sz w:val="24"/>
          <w:szCs w:val="24"/>
        </w:rPr>
        <w:t>TENDER</w:t>
      </w:r>
      <w:r w:rsidR="00DC3DD5" w:rsidRPr="005D63A6">
        <w:rPr>
          <w:rFonts w:ascii="Times New Roman" w:hAnsi="Times New Roman" w:cs="Times New Roman"/>
          <w:sz w:val="24"/>
          <w:szCs w:val="24"/>
        </w:rPr>
        <w:t xml:space="preserve"> </w:t>
      </w:r>
      <w:r w:rsidR="0080032C" w:rsidRPr="005D63A6">
        <w:rPr>
          <w:rFonts w:ascii="Times New Roman" w:hAnsi="Times New Roman" w:cs="Times New Roman"/>
          <w:sz w:val="24"/>
          <w:szCs w:val="24"/>
        </w:rPr>
        <w:t>SELECTION CRITERIA AND PROCEDURE</w:t>
      </w:r>
      <w:bookmarkEnd w:id="27"/>
    </w:p>
    <w:p w14:paraId="7965EA42" w14:textId="77777777" w:rsidR="0080032C" w:rsidRPr="005D63A6" w:rsidRDefault="0080032C" w:rsidP="00E25714">
      <w:pPr>
        <w:pStyle w:val="Heading1"/>
        <w:numPr>
          <w:ilvl w:val="1"/>
          <w:numId w:val="18"/>
        </w:numPr>
        <w:spacing w:after="120"/>
        <w:ind w:left="567" w:hanging="567"/>
        <w:rPr>
          <w:rFonts w:ascii="Times New Roman" w:hAnsi="Times New Roman" w:cs="Times New Roman"/>
          <w:sz w:val="24"/>
          <w:szCs w:val="24"/>
        </w:rPr>
      </w:pPr>
      <w:bookmarkStart w:id="28" w:name="_Toc61851548"/>
      <w:bookmarkStart w:id="29" w:name="_Toc77398052"/>
      <w:bookmarkStart w:id="30" w:name="_Toc251334230"/>
      <w:bookmarkStart w:id="31" w:name="_Toc38541539"/>
      <w:r w:rsidRPr="005D63A6">
        <w:rPr>
          <w:rFonts w:ascii="Times New Roman" w:hAnsi="Times New Roman" w:cs="Times New Roman"/>
          <w:sz w:val="24"/>
          <w:szCs w:val="24"/>
        </w:rPr>
        <w:t xml:space="preserve">Procedure for the Selection of </w:t>
      </w:r>
      <w:r w:rsidR="00CF1652" w:rsidRPr="005D63A6">
        <w:rPr>
          <w:rFonts w:ascii="Times New Roman" w:hAnsi="Times New Roman" w:cs="Times New Roman"/>
          <w:sz w:val="24"/>
          <w:szCs w:val="24"/>
        </w:rPr>
        <w:t>Tenders</w:t>
      </w:r>
      <w:bookmarkEnd w:id="28"/>
      <w:bookmarkEnd w:id="29"/>
      <w:bookmarkEnd w:id="30"/>
      <w:bookmarkEnd w:id="31"/>
    </w:p>
    <w:p w14:paraId="7D7EF5E5" w14:textId="59BBDF44" w:rsidR="0080032C" w:rsidRPr="00D45140" w:rsidRDefault="0080032C" w:rsidP="00E25714">
      <w:pPr>
        <w:pStyle w:val="LG-paligiekartas3"/>
        <w:numPr>
          <w:ilvl w:val="2"/>
          <w:numId w:val="18"/>
        </w:numPr>
        <w:spacing w:before="120" w:after="120"/>
        <w:rPr>
          <w:szCs w:val="24"/>
          <w:lang w:val="en-US"/>
        </w:rPr>
      </w:pPr>
      <w:r w:rsidRPr="00D45140">
        <w:rPr>
          <w:szCs w:val="24"/>
          <w:lang w:val="en-US"/>
        </w:rPr>
        <w:t xml:space="preserve">The content of </w:t>
      </w:r>
      <w:r w:rsidR="00CF1652" w:rsidRPr="00D45140">
        <w:rPr>
          <w:szCs w:val="24"/>
          <w:lang w:val="en-US"/>
        </w:rPr>
        <w:t>Tenders</w:t>
      </w:r>
      <w:r w:rsidRPr="00D45140">
        <w:rPr>
          <w:szCs w:val="24"/>
          <w:lang w:val="en-US"/>
        </w:rPr>
        <w:t xml:space="preserve"> is </w:t>
      </w:r>
      <w:r w:rsidR="00215D5D" w:rsidRPr="00D45140">
        <w:rPr>
          <w:szCs w:val="24"/>
          <w:lang w:val="en-US"/>
        </w:rPr>
        <w:t xml:space="preserve">a </w:t>
      </w:r>
      <w:r w:rsidR="00DD20CF" w:rsidRPr="00D45140">
        <w:rPr>
          <w:szCs w:val="24"/>
          <w:lang w:val="en-US"/>
        </w:rPr>
        <w:t>commercial</w:t>
      </w:r>
      <w:r w:rsidR="00215D5D" w:rsidRPr="00D45140">
        <w:rPr>
          <w:szCs w:val="24"/>
          <w:lang w:val="en-US"/>
        </w:rPr>
        <w:t xml:space="preserve"> secret and Tenders’ evaluation process respects the principle of </w:t>
      </w:r>
      <w:r w:rsidRPr="00D45140">
        <w:rPr>
          <w:szCs w:val="24"/>
          <w:lang w:val="en-US"/>
        </w:rPr>
        <w:t>confidential</w:t>
      </w:r>
      <w:r w:rsidR="00215D5D" w:rsidRPr="00D45140">
        <w:rPr>
          <w:szCs w:val="24"/>
          <w:lang w:val="en-US"/>
        </w:rPr>
        <w:t>ity.</w:t>
      </w:r>
      <w:r w:rsidRPr="00D45140">
        <w:rPr>
          <w:szCs w:val="24"/>
          <w:lang w:val="en-US"/>
        </w:rPr>
        <w:t xml:space="preserve"> </w:t>
      </w:r>
      <w:r w:rsidR="00215D5D" w:rsidRPr="00D45140">
        <w:rPr>
          <w:szCs w:val="24"/>
          <w:lang w:val="en-US"/>
        </w:rPr>
        <w:t>O</w:t>
      </w:r>
      <w:r w:rsidRPr="00D45140">
        <w:rPr>
          <w:szCs w:val="24"/>
          <w:lang w:val="en-US"/>
        </w:rPr>
        <w:t xml:space="preserve">nly members of the </w:t>
      </w:r>
      <w:r w:rsidR="006D5E49" w:rsidRPr="00D45140">
        <w:rPr>
          <w:szCs w:val="24"/>
          <w:lang w:val="en-US"/>
        </w:rPr>
        <w:t>Contest</w:t>
      </w:r>
      <w:r w:rsidRPr="00D45140">
        <w:rPr>
          <w:szCs w:val="24"/>
          <w:lang w:val="en-US"/>
        </w:rPr>
        <w:t xml:space="preserve"> Committee, as well as experts invited, are permitted to take part in the </w:t>
      </w:r>
      <w:r w:rsidR="00E8620B" w:rsidRPr="00D45140">
        <w:rPr>
          <w:szCs w:val="24"/>
          <w:lang w:val="en-US"/>
        </w:rPr>
        <w:t>Tender</w:t>
      </w:r>
      <w:r w:rsidR="00215D5D" w:rsidRPr="00D45140">
        <w:rPr>
          <w:szCs w:val="24"/>
          <w:lang w:val="en-US"/>
        </w:rPr>
        <w:t>s’</w:t>
      </w:r>
      <w:r w:rsidR="00CF1652" w:rsidRPr="00D45140">
        <w:rPr>
          <w:szCs w:val="24"/>
          <w:lang w:val="en-US"/>
        </w:rPr>
        <w:t xml:space="preserve"> </w:t>
      </w:r>
      <w:r w:rsidRPr="00D45140">
        <w:rPr>
          <w:szCs w:val="24"/>
          <w:lang w:val="en-US"/>
        </w:rPr>
        <w:t xml:space="preserve">evaluation. </w:t>
      </w:r>
    </w:p>
    <w:p w14:paraId="0AAC5E76" w14:textId="77777777" w:rsidR="0080032C" w:rsidRPr="005D63A6" w:rsidRDefault="0080032C" w:rsidP="00E25714">
      <w:pPr>
        <w:pStyle w:val="LG-paligiekartas3"/>
        <w:numPr>
          <w:ilvl w:val="2"/>
          <w:numId w:val="18"/>
        </w:numPr>
        <w:spacing w:before="120" w:after="120"/>
        <w:rPr>
          <w:szCs w:val="24"/>
          <w:lang w:val="en-US"/>
        </w:rPr>
      </w:pPr>
      <w:r w:rsidRPr="005D63A6">
        <w:rPr>
          <w:szCs w:val="24"/>
          <w:lang w:val="en-US"/>
        </w:rPr>
        <w:t xml:space="preserve">The </w:t>
      </w:r>
      <w:r w:rsidR="006D5E49" w:rsidRPr="005D63A6">
        <w:rPr>
          <w:szCs w:val="24"/>
          <w:lang w:val="en-US"/>
        </w:rPr>
        <w:t>Contest</w:t>
      </w:r>
      <w:r w:rsidRPr="005D63A6">
        <w:rPr>
          <w:szCs w:val="24"/>
          <w:lang w:val="en-US"/>
        </w:rPr>
        <w:t xml:space="preserve"> Committee shall carry out the evaluation of the </w:t>
      </w:r>
      <w:r w:rsidR="00CF1652" w:rsidRPr="005D63A6">
        <w:rPr>
          <w:szCs w:val="24"/>
          <w:lang w:val="en-US"/>
        </w:rPr>
        <w:t>Tenders</w:t>
      </w:r>
      <w:r w:rsidRPr="005D63A6">
        <w:rPr>
          <w:szCs w:val="24"/>
          <w:lang w:val="en-US"/>
        </w:rPr>
        <w:t xml:space="preserve"> in the following procedure:</w:t>
      </w:r>
    </w:p>
    <w:p w14:paraId="11B0898C" w14:textId="447CC190" w:rsidR="0080032C" w:rsidRPr="005D63A6" w:rsidRDefault="00CF1652" w:rsidP="00E25714">
      <w:pPr>
        <w:pStyle w:val="LG-paligiekartas3"/>
        <w:numPr>
          <w:ilvl w:val="1"/>
          <w:numId w:val="14"/>
        </w:numPr>
        <w:tabs>
          <w:tab w:val="clear" w:pos="1637"/>
          <w:tab w:val="num" w:pos="1418"/>
        </w:tabs>
        <w:spacing w:before="120" w:after="120"/>
        <w:ind w:left="1276" w:hanging="425"/>
        <w:rPr>
          <w:szCs w:val="24"/>
          <w:lang w:val="en-US"/>
        </w:rPr>
      </w:pPr>
      <w:r w:rsidRPr="005D63A6">
        <w:rPr>
          <w:szCs w:val="24"/>
          <w:lang w:val="en-US"/>
        </w:rPr>
        <w:t>e</w:t>
      </w:r>
      <w:r w:rsidR="0080032C" w:rsidRPr="005D63A6">
        <w:rPr>
          <w:szCs w:val="24"/>
          <w:lang w:val="en-US"/>
        </w:rPr>
        <w:t xml:space="preserve">xamination </w:t>
      </w:r>
      <w:r w:rsidR="007170EA" w:rsidRPr="005D63A6">
        <w:rPr>
          <w:szCs w:val="24"/>
          <w:lang w:val="en-US"/>
        </w:rPr>
        <w:t>of conformity of the Tender and the Tenderers’ selection requirements</w:t>
      </w:r>
      <w:r w:rsidR="0080032C" w:rsidRPr="005D63A6">
        <w:rPr>
          <w:szCs w:val="24"/>
          <w:lang w:val="en-US"/>
        </w:rPr>
        <w:t xml:space="preserve"> in accordance with Clause 7.2;</w:t>
      </w:r>
    </w:p>
    <w:p w14:paraId="3C996792" w14:textId="38E583CF" w:rsidR="0080032C" w:rsidRPr="005D63A6" w:rsidRDefault="00DF0BB9" w:rsidP="00E25714">
      <w:pPr>
        <w:pStyle w:val="LG-paligiekartas3"/>
        <w:numPr>
          <w:ilvl w:val="1"/>
          <w:numId w:val="14"/>
        </w:numPr>
        <w:tabs>
          <w:tab w:val="clear" w:pos="1637"/>
          <w:tab w:val="num" w:pos="1418"/>
        </w:tabs>
        <w:spacing w:before="120" w:after="120"/>
        <w:ind w:left="1276" w:hanging="425"/>
        <w:rPr>
          <w:szCs w:val="24"/>
          <w:lang w:val="en-US"/>
        </w:rPr>
      </w:pPr>
      <w:r w:rsidRPr="005D63A6">
        <w:rPr>
          <w:szCs w:val="24"/>
          <w:lang w:val="en-US"/>
        </w:rPr>
        <w:t xml:space="preserve">evaluation </w:t>
      </w:r>
      <w:r w:rsidR="0080032C" w:rsidRPr="005D63A6">
        <w:rPr>
          <w:szCs w:val="24"/>
          <w:lang w:val="en-US"/>
        </w:rPr>
        <w:t xml:space="preserve">of the </w:t>
      </w:r>
      <w:r w:rsidRPr="005D63A6">
        <w:rPr>
          <w:szCs w:val="24"/>
          <w:lang w:val="en-US"/>
        </w:rPr>
        <w:t xml:space="preserve">Technical </w:t>
      </w:r>
      <w:r w:rsidR="00CF1652" w:rsidRPr="005D63A6">
        <w:rPr>
          <w:szCs w:val="24"/>
          <w:lang w:val="en-US"/>
        </w:rPr>
        <w:t>Tenders</w:t>
      </w:r>
      <w:r w:rsidR="0080032C" w:rsidRPr="005D63A6">
        <w:rPr>
          <w:szCs w:val="24"/>
          <w:lang w:val="en-US"/>
        </w:rPr>
        <w:t xml:space="preserve"> in accordance with Clause </w:t>
      </w:r>
      <w:r w:rsidR="00A0566F" w:rsidRPr="005D63A6">
        <w:rPr>
          <w:szCs w:val="24"/>
          <w:lang w:val="en-US"/>
        </w:rPr>
        <w:t>7</w:t>
      </w:r>
      <w:r w:rsidR="0080032C" w:rsidRPr="005D63A6">
        <w:rPr>
          <w:szCs w:val="24"/>
          <w:lang w:val="en-US"/>
        </w:rPr>
        <w:t>.</w:t>
      </w:r>
      <w:r w:rsidR="00A0566F" w:rsidRPr="005D63A6">
        <w:rPr>
          <w:szCs w:val="24"/>
          <w:lang w:val="en-US"/>
        </w:rPr>
        <w:t>3</w:t>
      </w:r>
      <w:r w:rsidR="0080032C" w:rsidRPr="005D63A6">
        <w:rPr>
          <w:szCs w:val="24"/>
          <w:lang w:val="en-US"/>
        </w:rPr>
        <w:t>;</w:t>
      </w:r>
    </w:p>
    <w:p w14:paraId="795C7C71" w14:textId="2492F8E6" w:rsidR="0080032C" w:rsidRPr="005D63A6" w:rsidRDefault="00CF1652" w:rsidP="00E25714">
      <w:pPr>
        <w:pStyle w:val="LG-paligiekartas3"/>
        <w:numPr>
          <w:ilvl w:val="1"/>
          <w:numId w:val="14"/>
        </w:numPr>
        <w:tabs>
          <w:tab w:val="clear" w:pos="1637"/>
          <w:tab w:val="num" w:pos="1418"/>
        </w:tabs>
        <w:spacing w:before="120" w:after="120"/>
        <w:ind w:left="1276" w:hanging="425"/>
        <w:rPr>
          <w:szCs w:val="24"/>
          <w:lang w:val="en-US"/>
        </w:rPr>
      </w:pPr>
      <w:r w:rsidRPr="005D63A6">
        <w:rPr>
          <w:szCs w:val="24"/>
          <w:lang w:val="en-US"/>
        </w:rPr>
        <w:t>f</w:t>
      </w:r>
      <w:r w:rsidR="00000578" w:rsidRPr="005D63A6">
        <w:rPr>
          <w:szCs w:val="24"/>
          <w:lang w:val="en-US"/>
        </w:rPr>
        <w:t xml:space="preserve">inal evaluation </w:t>
      </w:r>
      <w:r w:rsidR="0080032C" w:rsidRPr="005D63A6">
        <w:rPr>
          <w:szCs w:val="24"/>
          <w:lang w:val="en-US"/>
        </w:rPr>
        <w:t xml:space="preserve">of the </w:t>
      </w:r>
      <w:r w:rsidRPr="005D63A6">
        <w:rPr>
          <w:szCs w:val="24"/>
          <w:lang w:val="en-US"/>
        </w:rPr>
        <w:t>Tenders</w:t>
      </w:r>
      <w:r w:rsidR="0080032C" w:rsidRPr="005D63A6">
        <w:rPr>
          <w:szCs w:val="24"/>
          <w:lang w:val="en-US"/>
        </w:rPr>
        <w:t xml:space="preserve"> in accordance with Clause </w:t>
      </w:r>
      <w:r w:rsidR="008165A7" w:rsidRPr="005D63A6">
        <w:rPr>
          <w:szCs w:val="24"/>
          <w:lang w:val="en-US"/>
        </w:rPr>
        <w:t>8</w:t>
      </w:r>
      <w:r w:rsidR="0080032C" w:rsidRPr="005D63A6">
        <w:rPr>
          <w:szCs w:val="24"/>
          <w:lang w:val="en-US"/>
        </w:rPr>
        <w:t xml:space="preserve">. </w:t>
      </w:r>
    </w:p>
    <w:p w14:paraId="0AABD96C" w14:textId="6028959D" w:rsidR="0080032C" w:rsidRPr="005D63A6" w:rsidRDefault="0080032C" w:rsidP="00E25714">
      <w:pPr>
        <w:pStyle w:val="Heading1"/>
        <w:numPr>
          <w:ilvl w:val="1"/>
          <w:numId w:val="18"/>
        </w:numPr>
        <w:spacing w:after="120"/>
        <w:ind w:left="567" w:hanging="567"/>
        <w:jc w:val="both"/>
        <w:rPr>
          <w:rFonts w:ascii="Times New Roman" w:hAnsi="Times New Roman" w:cs="Times New Roman"/>
          <w:sz w:val="24"/>
          <w:szCs w:val="24"/>
        </w:rPr>
      </w:pPr>
      <w:bookmarkStart w:id="32" w:name="_Toc38541540"/>
      <w:r w:rsidRPr="005D63A6">
        <w:rPr>
          <w:rFonts w:ascii="Times New Roman" w:hAnsi="Times New Roman" w:cs="Times New Roman"/>
          <w:sz w:val="24"/>
          <w:szCs w:val="24"/>
        </w:rPr>
        <w:t xml:space="preserve">Examination of </w:t>
      </w:r>
      <w:r w:rsidR="007170EA" w:rsidRPr="005D63A6">
        <w:rPr>
          <w:rFonts w:ascii="Times New Roman" w:hAnsi="Times New Roman" w:cs="Times New Roman"/>
          <w:sz w:val="24"/>
          <w:szCs w:val="24"/>
        </w:rPr>
        <w:t>c</w:t>
      </w:r>
      <w:r w:rsidR="00984597" w:rsidRPr="005D63A6">
        <w:rPr>
          <w:rFonts w:ascii="Times New Roman" w:hAnsi="Times New Roman" w:cs="Times New Roman"/>
          <w:sz w:val="24"/>
          <w:szCs w:val="24"/>
        </w:rPr>
        <w:t xml:space="preserve">onformity of the Tender and </w:t>
      </w:r>
      <w:r w:rsidRPr="005D63A6">
        <w:rPr>
          <w:rFonts w:ascii="Times New Roman" w:hAnsi="Times New Roman" w:cs="Times New Roman"/>
          <w:sz w:val="24"/>
          <w:szCs w:val="24"/>
        </w:rPr>
        <w:t>the Tenderers</w:t>
      </w:r>
      <w:r w:rsidR="00124A57" w:rsidRPr="005D63A6">
        <w:rPr>
          <w:rFonts w:ascii="Times New Roman" w:hAnsi="Times New Roman" w:cs="Times New Roman"/>
          <w:sz w:val="24"/>
          <w:szCs w:val="24"/>
        </w:rPr>
        <w:t>’</w:t>
      </w:r>
      <w:r w:rsidRPr="005D63A6">
        <w:rPr>
          <w:rFonts w:ascii="Times New Roman" w:hAnsi="Times New Roman" w:cs="Times New Roman"/>
          <w:sz w:val="24"/>
          <w:szCs w:val="24"/>
        </w:rPr>
        <w:t xml:space="preserve"> </w:t>
      </w:r>
      <w:r w:rsidR="00984597" w:rsidRPr="005D63A6">
        <w:rPr>
          <w:rFonts w:ascii="Times New Roman" w:hAnsi="Times New Roman" w:cs="Times New Roman"/>
          <w:sz w:val="24"/>
          <w:szCs w:val="24"/>
        </w:rPr>
        <w:t>selection requirements</w:t>
      </w:r>
      <w:r w:rsidRPr="005D63A6">
        <w:rPr>
          <w:rFonts w:ascii="Times New Roman" w:hAnsi="Times New Roman" w:cs="Times New Roman"/>
          <w:sz w:val="24"/>
          <w:szCs w:val="24"/>
        </w:rPr>
        <w:t xml:space="preserve"> </w:t>
      </w:r>
      <w:bookmarkEnd w:id="32"/>
    </w:p>
    <w:p w14:paraId="7DC0B802" w14:textId="2EF37CEB" w:rsidR="0080032C" w:rsidRPr="005D63A6" w:rsidRDefault="00FC1B44" w:rsidP="00E25714">
      <w:pPr>
        <w:pStyle w:val="LG-paligiekartas3"/>
        <w:numPr>
          <w:ilvl w:val="2"/>
          <w:numId w:val="18"/>
        </w:numPr>
        <w:spacing w:before="240" w:after="120"/>
        <w:rPr>
          <w:snapToGrid w:val="0"/>
          <w:szCs w:val="24"/>
          <w:lang w:val="en-US"/>
        </w:rPr>
      </w:pPr>
      <w:r>
        <w:rPr>
          <w:snapToGrid w:val="0"/>
          <w:szCs w:val="24"/>
          <w:lang w:val="en-US"/>
        </w:rPr>
        <w:t>T</w:t>
      </w:r>
      <w:r w:rsidR="0080032C" w:rsidRPr="005D63A6">
        <w:rPr>
          <w:snapToGrid w:val="0"/>
          <w:szCs w:val="24"/>
          <w:lang w:val="en-US"/>
        </w:rPr>
        <w:t xml:space="preserve">he </w:t>
      </w:r>
      <w:r w:rsidR="006D5E49" w:rsidRPr="005D63A6">
        <w:rPr>
          <w:snapToGrid w:val="0"/>
          <w:szCs w:val="24"/>
          <w:lang w:val="en-US"/>
        </w:rPr>
        <w:t>Contest</w:t>
      </w:r>
      <w:r w:rsidR="0080032C" w:rsidRPr="005D63A6">
        <w:rPr>
          <w:snapToGrid w:val="0"/>
          <w:szCs w:val="24"/>
          <w:lang w:val="en-US"/>
        </w:rPr>
        <w:t xml:space="preserve"> Committee shall assess Tenderers’ qualification and Tenderers’ compliance by examining the documents submitt</w:t>
      </w:r>
      <w:r w:rsidR="00124A57" w:rsidRPr="005D63A6">
        <w:rPr>
          <w:snapToGrid w:val="0"/>
          <w:szCs w:val="24"/>
          <w:lang w:val="en-US"/>
        </w:rPr>
        <w:t>ed in accordance with Clause</w:t>
      </w:r>
      <w:r w:rsidR="00C55D91" w:rsidRPr="005D63A6">
        <w:rPr>
          <w:snapToGrid w:val="0"/>
          <w:szCs w:val="24"/>
          <w:lang w:val="en-US"/>
        </w:rPr>
        <w:t> </w:t>
      </w:r>
      <w:r w:rsidR="00124A57" w:rsidRPr="005D63A6">
        <w:rPr>
          <w:snapToGrid w:val="0"/>
          <w:szCs w:val="24"/>
          <w:lang w:val="en-US"/>
        </w:rPr>
        <w:t>3</w:t>
      </w:r>
      <w:r w:rsidR="00E67792" w:rsidRPr="005D63A6">
        <w:rPr>
          <w:snapToGrid w:val="0"/>
          <w:szCs w:val="24"/>
          <w:lang w:val="en-US"/>
        </w:rPr>
        <w:t>.</w:t>
      </w:r>
      <w:r w:rsidR="00C55D91" w:rsidRPr="005D63A6">
        <w:rPr>
          <w:snapToGrid w:val="0"/>
          <w:szCs w:val="24"/>
          <w:lang w:val="en-US"/>
        </w:rPr>
        <w:t> </w:t>
      </w:r>
      <w:r w:rsidR="00E67792" w:rsidRPr="005D63A6">
        <w:rPr>
          <w:snapToGrid w:val="0"/>
          <w:szCs w:val="24"/>
          <w:lang w:val="en-US"/>
        </w:rPr>
        <w:t>T</w:t>
      </w:r>
      <w:r w:rsidR="0080032C" w:rsidRPr="005D63A6">
        <w:rPr>
          <w:snapToGrid w:val="0"/>
          <w:szCs w:val="24"/>
          <w:lang w:val="en-US"/>
        </w:rPr>
        <w:t xml:space="preserve">he </w:t>
      </w:r>
      <w:r w:rsidR="006D5E49" w:rsidRPr="005D63A6">
        <w:rPr>
          <w:snapToGrid w:val="0"/>
          <w:szCs w:val="24"/>
          <w:lang w:val="en-US"/>
        </w:rPr>
        <w:t>Contest</w:t>
      </w:r>
      <w:r w:rsidR="0080032C" w:rsidRPr="005D63A6">
        <w:rPr>
          <w:snapToGrid w:val="0"/>
          <w:szCs w:val="24"/>
          <w:lang w:val="en-US"/>
        </w:rPr>
        <w:t xml:space="preserve"> Committee shall reject any Tenderer without further evaluation of its </w:t>
      </w:r>
      <w:r w:rsidR="00E8620B" w:rsidRPr="005D63A6">
        <w:rPr>
          <w:snapToGrid w:val="0"/>
          <w:szCs w:val="24"/>
          <w:lang w:val="en-US"/>
        </w:rPr>
        <w:t>Tender</w:t>
      </w:r>
      <w:r w:rsidR="00124A57" w:rsidRPr="005D63A6">
        <w:rPr>
          <w:snapToGrid w:val="0"/>
          <w:szCs w:val="24"/>
          <w:lang w:val="en-US"/>
        </w:rPr>
        <w:t xml:space="preserve"> </w:t>
      </w:r>
      <w:r w:rsidR="0080032C" w:rsidRPr="005D63A6">
        <w:rPr>
          <w:snapToGrid w:val="0"/>
          <w:szCs w:val="24"/>
          <w:lang w:val="en-US"/>
        </w:rPr>
        <w:t>if the Tenderer is acknowledged noncompliant or not sufficiently qualified for th</w:t>
      </w:r>
      <w:r w:rsidR="00344DFD" w:rsidRPr="005D63A6">
        <w:rPr>
          <w:snapToGrid w:val="0"/>
          <w:szCs w:val="24"/>
          <w:lang w:val="en-US"/>
        </w:rPr>
        <w:t>e performance of the Contract.</w:t>
      </w:r>
    </w:p>
    <w:p w14:paraId="393CBE61" w14:textId="5AFDFE18" w:rsidR="004145FB" w:rsidRPr="005D63A6" w:rsidRDefault="004145FB" w:rsidP="00E25714">
      <w:pPr>
        <w:pStyle w:val="LG-paligiekartas3"/>
        <w:numPr>
          <w:ilvl w:val="2"/>
          <w:numId w:val="18"/>
        </w:numPr>
        <w:spacing w:before="240" w:after="120"/>
        <w:rPr>
          <w:snapToGrid w:val="0"/>
          <w:szCs w:val="24"/>
          <w:lang w:val="en-US"/>
        </w:rPr>
      </w:pPr>
      <w:r w:rsidRPr="005D63A6">
        <w:rPr>
          <w:color w:val="000000"/>
          <w:szCs w:val="24"/>
          <w:lang w:val="en-US"/>
        </w:rPr>
        <w:t>In the event of drawbacks found in</w:t>
      </w:r>
      <w:r w:rsidR="00D8711A" w:rsidRPr="005D63A6">
        <w:rPr>
          <w:color w:val="000000"/>
          <w:szCs w:val="24"/>
          <w:lang w:val="en-US"/>
        </w:rPr>
        <w:t xml:space="preserve"> </w:t>
      </w:r>
      <w:r w:rsidRPr="005D63A6">
        <w:rPr>
          <w:color w:val="000000"/>
          <w:szCs w:val="24"/>
          <w:lang w:val="en-US"/>
        </w:rPr>
        <w:t xml:space="preserve">the Tender, the </w:t>
      </w:r>
      <w:r w:rsidRPr="005D63A6">
        <w:rPr>
          <w:snapToGrid w:val="0"/>
          <w:szCs w:val="24"/>
          <w:lang w:val="en-US"/>
        </w:rPr>
        <w:t xml:space="preserve">Contest Committee </w:t>
      </w:r>
      <w:r w:rsidRPr="005D63A6">
        <w:rPr>
          <w:color w:val="000000"/>
          <w:szCs w:val="24"/>
          <w:lang w:val="en-US"/>
        </w:rPr>
        <w:t xml:space="preserve">will assess their materiality and decide on further consideration of the Tender. The </w:t>
      </w:r>
      <w:r w:rsidR="00E74578" w:rsidRPr="005D63A6">
        <w:rPr>
          <w:snapToGrid w:val="0"/>
          <w:szCs w:val="24"/>
          <w:lang w:val="en-US"/>
        </w:rPr>
        <w:t xml:space="preserve">Contest </w:t>
      </w:r>
      <w:r w:rsidRPr="005D63A6">
        <w:rPr>
          <w:color w:val="000000"/>
          <w:szCs w:val="24"/>
          <w:lang w:val="en-US"/>
        </w:rPr>
        <w:t>Committee is entitled not to consider the Tender, if it finds that:</w:t>
      </w:r>
    </w:p>
    <w:p w14:paraId="3D198A3F" w14:textId="1808B1FA" w:rsidR="004145FB" w:rsidRPr="005D63A6" w:rsidRDefault="004145FB" w:rsidP="00E25714">
      <w:pPr>
        <w:pStyle w:val="LG-paligiekartas3"/>
        <w:numPr>
          <w:ilvl w:val="3"/>
          <w:numId w:val="18"/>
        </w:numPr>
        <w:spacing w:before="240" w:after="120"/>
        <w:ind w:left="1560" w:hanging="851"/>
        <w:rPr>
          <w:snapToGrid w:val="0"/>
          <w:szCs w:val="24"/>
          <w:lang w:val="en-US"/>
        </w:rPr>
      </w:pPr>
      <w:r w:rsidRPr="005D63A6">
        <w:rPr>
          <w:snapToGrid w:val="0"/>
          <w:szCs w:val="24"/>
          <w:lang w:val="en-US"/>
        </w:rPr>
        <w:t>The Tender is not signed;</w:t>
      </w:r>
    </w:p>
    <w:p w14:paraId="17D95EDE" w14:textId="31A94CEC" w:rsidR="004145FB" w:rsidRPr="005D63A6" w:rsidRDefault="004145FB" w:rsidP="00E25714">
      <w:pPr>
        <w:pStyle w:val="LG-paligiekartas3"/>
        <w:numPr>
          <w:ilvl w:val="3"/>
          <w:numId w:val="18"/>
        </w:numPr>
        <w:spacing w:before="240" w:after="120"/>
        <w:ind w:left="1560" w:hanging="851"/>
        <w:rPr>
          <w:snapToGrid w:val="0"/>
          <w:szCs w:val="24"/>
          <w:lang w:val="en-US"/>
        </w:rPr>
      </w:pPr>
      <w:r w:rsidRPr="005D63A6">
        <w:rPr>
          <w:snapToGrid w:val="0"/>
          <w:szCs w:val="24"/>
          <w:lang w:val="en-US"/>
        </w:rPr>
        <w:lastRenderedPageBreak/>
        <w:t>The Tender has such arrangement non-compliances that have a significant effect on the assessment of the Tender;</w:t>
      </w:r>
    </w:p>
    <w:p w14:paraId="0919252C" w14:textId="642EF898" w:rsidR="004145FB" w:rsidRPr="005D63A6" w:rsidRDefault="004145FB" w:rsidP="00E25714">
      <w:pPr>
        <w:pStyle w:val="LG-paligiekartas3"/>
        <w:numPr>
          <w:ilvl w:val="3"/>
          <w:numId w:val="18"/>
        </w:numPr>
        <w:spacing w:before="240" w:after="120"/>
        <w:ind w:left="1560" w:hanging="851"/>
        <w:rPr>
          <w:snapToGrid w:val="0"/>
          <w:szCs w:val="24"/>
          <w:lang w:val="en-US"/>
        </w:rPr>
      </w:pPr>
      <w:r w:rsidRPr="005D63A6">
        <w:rPr>
          <w:snapToGrid w:val="0"/>
          <w:szCs w:val="24"/>
          <w:lang w:val="en-US"/>
        </w:rPr>
        <w:t xml:space="preserve">The validity term of the </w:t>
      </w:r>
      <w:r w:rsidR="00DF0BB9" w:rsidRPr="005D63A6">
        <w:rPr>
          <w:szCs w:val="24"/>
          <w:lang w:val="en-US"/>
        </w:rPr>
        <w:t xml:space="preserve">Tender </w:t>
      </w:r>
      <w:r w:rsidRPr="005D63A6">
        <w:rPr>
          <w:snapToGrid w:val="0"/>
          <w:szCs w:val="24"/>
          <w:lang w:val="en-US"/>
        </w:rPr>
        <w:t xml:space="preserve">does not correspond to the one specified in </w:t>
      </w:r>
      <w:r w:rsidR="00E70E6E" w:rsidRPr="005D63A6">
        <w:rPr>
          <w:snapToGrid w:val="0"/>
          <w:szCs w:val="24"/>
          <w:lang w:val="en-US"/>
        </w:rPr>
        <w:t>Clause</w:t>
      </w:r>
      <w:r w:rsidRPr="005D63A6">
        <w:rPr>
          <w:snapToGrid w:val="0"/>
          <w:szCs w:val="24"/>
          <w:lang w:val="en-US"/>
        </w:rPr>
        <w:t xml:space="preserve"> </w:t>
      </w:r>
      <w:r w:rsidR="004F1A7D" w:rsidRPr="005D63A6">
        <w:rPr>
          <w:snapToGrid w:val="0"/>
          <w:szCs w:val="24"/>
          <w:lang w:val="en-US"/>
        </w:rPr>
        <w:t>6</w:t>
      </w:r>
      <w:r w:rsidRPr="005D63A6">
        <w:rPr>
          <w:snapToGrid w:val="0"/>
          <w:szCs w:val="24"/>
          <w:lang w:val="en-US"/>
        </w:rPr>
        <w:t>.</w:t>
      </w:r>
      <w:r w:rsidR="004F1A7D" w:rsidRPr="005D63A6">
        <w:rPr>
          <w:snapToGrid w:val="0"/>
          <w:szCs w:val="24"/>
          <w:lang w:val="en-US"/>
        </w:rPr>
        <w:t>2.</w:t>
      </w:r>
      <w:r w:rsidRPr="005D63A6">
        <w:rPr>
          <w:snapToGrid w:val="0"/>
          <w:szCs w:val="24"/>
          <w:lang w:val="en-US"/>
        </w:rPr>
        <w:t xml:space="preserve"> herein;</w:t>
      </w:r>
    </w:p>
    <w:p w14:paraId="5AB002B5" w14:textId="3CDA9180" w:rsidR="0080032C" w:rsidRPr="005D63A6" w:rsidRDefault="004145FB" w:rsidP="00E25714">
      <w:pPr>
        <w:pStyle w:val="LG-paligiekartas3"/>
        <w:numPr>
          <w:ilvl w:val="3"/>
          <w:numId w:val="18"/>
        </w:numPr>
        <w:spacing w:before="240" w:after="120"/>
        <w:ind w:left="1560" w:hanging="851"/>
        <w:rPr>
          <w:snapToGrid w:val="0"/>
          <w:szCs w:val="24"/>
          <w:lang w:val="en-US"/>
        </w:rPr>
      </w:pPr>
      <w:r w:rsidRPr="005D63A6">
        <w:rPr>
          <w:snapToGrid w:val="0"/>
          <w:szCs w:val="24"/>
          <w:lang w:val="en-US"/>
        </w:rPr>
        <w:t xml:space="preserve">The </w:t>
      </w:r>
      <w:r w:rsidR="0017383C" w:rsidRPr="005D63A6">
        <w:rPr>
          <w:szCs w:val="24"/>
          <w:lang w:val="en-US"/>
        </w:rPr>
        <w:t xml:space="preserve">Tenderer </w:t>
      </w:r>
      <w:r w:rsidRPr="005D63A6">
        <w:rPr>
          <w:snapToGrid w:val="0"/>
          <w:szCs w:val="24"/>
          <w:lang w:val="en-US"/>
        </w:rPr>
        <w:t xml:space="preserve">has submitted several versions of the </w:t>
      </w:r>
      <w:r w:rsidR="00DF0BB9" w:rsidRPr="005D63A6">
        <w:rPr>
          <w:szCs w:val="24"/>
          <w:lang w:val="en-US"/>
        </w:rPr>
        <w:t xml:space="preserve">Tender </w:t>
      </w:r>
      <w:r w:rsidRPr="005D63A6">
        <w:rPr>
          <w:snapToGrid w:val="0"/>
          <w:szCs w:val="24"/>
          <w:lang w:val="en-US"/>
        </w:rPr>
        <w:t xml:space="preserve">in breach of </w:t>
      </w:r>
      <w:r w:rsidR="00E70E6E" w:rsidRPr="005D63A6">
        <w:rPr>
          <w:snapToGrid w:val="0"/>
          <w:szCs w:val="24"/>
          <w:lang w:val="en-US"/>
        </w:rPr>
        <w:t xml:space="preserve">Clause </w:t>
      </w:r>
      <w:r w:rsidR="004F1A7D" w:rsidRPr="005D63A6">
        <w:rPr>
          <w:snapToGrid w:val="0"/>
          <w:szCs w:val="24"/>
          <w:lang w:val="en-US"/>
        </w:rPr>
        <w:t>1</w:t>
      </w:r>
      <w:r w:rsidRPr="005D63A6">
        <w:rPr>
          <w:snapToGrid w:val="0"/>
          <w:szCs w:val="24"/>
          <w:lang w:val="en-US"/>
        </w:rPr>
        <w:t>.</w:t>
      </w:r>
      <w:r w:rsidR="004F1A7D" w:rsidRPr="005D63A6">
        <w:rPr>
          <w:snapToGrid w:val="0"/>
          <w:szCs w:val="24"/>
          <w:lang w:val="en-US"/>
        </w:rPr>
        <w:t>4.1.</w:t>
      </w:r>
      <w:r w:rsidRPr="005D63A6">
        <w:rPr>
          <w:snapToGrid w:val="0"/>
          <w:szCs w:val="24"/>
          <w:lang w:val="en-US"/>
        </w:rPr>
        <w:t xml:space="preserve"> herein.</w:t>
      </w:r>
    </w:p>
    <w:p w14:paraId="21382062" w14:textId="1EA5432F" w:rsidR="0008589D" w:rsidRPr="005D63A6" w:rsidRDefault="0008589D" w:rsidP="00E25714">
      <w:pPr>
        <w:pStyle w:val="LG-paligiekartas3"/>
        <w:numPr>
          <w:ilvl w:val="2"/>
          <w:numId w:val="18"/>
        </w:numPr>
        <w:spacing w:before="240" w:after="120"/>
        <w:rPr>
          <w:szCs w:val="24"/>
          <w:lang w:val="en-US"/>
        </w:rPr>
      </w:pPr>
      <w:r w:rsidRPr="005D63A6">
        <w:rPr>
          <w:color w:val="000000"/>
          <w:szCs w:val="24"/>
          <w:lang w:val="en-US"/>
        </w:rPr>
        <w:t xml:space="preserve">The </w:t>
      </w:r>
      <w:r w:rsidR="00E74578" w:rsidRPr="005D63A6">
        <w:rPr>
          <w:snapToGrid w:val="0"/>
          <w:szCs w:val="24"/>
          <w:lang w:val="en-US"/>
        </w:rPr>
        <w:t xml:space="preserve">Contest </w:t>
      </w:r>
      <w:r w:rsidRPr="005D63A6">
        <w:rPr>
          <w:color w:val="000000"/>
          <w:szCs w:val="24"/>
          <w:lang w:val="en-US"/>
        </w:rPr>
        <w:t xml:space="preserve">Committee will assess the compliance of the Tenderer with </w:t>
      </w:r>
      <w:r w:rsidR="00E70E6E" w:rsidRPr="005D63A6">
        <w:rPr>
          <w:snapToGrid w:val="0"/>
          <w:szCs w:val="24"/>
          <w:lang w:val="en-US"/>
        </w:rPr>
        <w:t xml:space="preserve">Clause </w:t>
      </w:r>
      <w:r w:rsidRPr="005D63A6">
        <w:rPr>
          <w:color w:val="000000"/>
          <w:szCs w:val="24"/>
          <w:lang w:val="en-US"/>
        </w:rPr>
        <w:t>3.1 herein.</w:t>
      </w:r>
    </w:p>
    <w:p w14:paraId="6B34B31D" w14:textId="6F196FA0" w:rsidR="0008589D" w:rsidRPr="005D63A6" w:rsidRDefault="0068606B" w:rsidP="00E25714">
      <w:pPr>
        <w:pStyle w:val="LG-paligiekartas3"/>
        <w:numPr>
          <w:ilvl w:val="2"/>
          <w:numId w:val="18"/>
        </w:numPr>
        <w:spacing w:before="240" w:after="120"/>
        <w:rPr>
          <w:szCs w:val="24"/>
          <w:lang w:val="en-US"/>
        </w:rPr>
      </w:pPr>
      <w:bookmarkStart w:id="33" w:name="_Hlk45122082"/>
      <w:r w:rsidRPr="005D63A6">
        <w:rPr>
          <w:color w:val="000000"/>
          <w:szCs w:val="24"/>
          <w:lang w:val="en-US"/>
        </w:rPr>
        <w:t xml:space="preserve">The Tenderer will be excluded from the participation in the </w:t>
      </w:r>
      <w:r w:rsidR="00B80B99" w:rsidRPr="005D63A6">
        <w:rPr>
          <w:color w:val="000000"/>
          <w:szCs w:val="24"/>
          <w:lang w:val="en-US"/>
        </w:rPr>
        <w:t>Contest</w:t>
      </w:r>
      <w:r w:rsidRPr="005D63A6">
        <w:rPr>
          <w:color w:val="000000"/>
          <w:szCs w:val="24"/>
          <w:lang w:val="en-US"/>
        </w:rPr>
        <w:t xml:space="preserve">, if it complies with any of the exclusion conditions referred to in </w:t>
      </w:r>
      <w:r w:rsidR="00E70E6E" w:rsidRPr="005D63A6">
        <w:rPr>
          <w:snapToGrid w:val="0"/>
          <w:szCs w:val="24"/>
          <w:lang w:val="en-US"/>
        </w:rPr>
        <w:t xml:space="preserve">Clause </w:t>
      </w:r>
      <w:r w:rsidRPr="005D63A6">
        <w:rPr>
          <w:color w:val="000000"/>
          <w:szCs w:val="24"/>
          <w:lang w:val="en-US"/>
        </w:rPr>
        <w:t>3.1 herein.</w:t>
      </w:r>
      <w:bookmarkEnd w:id="33"/>
      <w:r w:rsidRPr="005D63A6">
        <w:rPr>
          <w:color w:val="000000"/>
          <w:szCs w:val="24"/>
          <w:lang w:val="en-US"/>
        </w:rPr>
        <w:t xml:space="preserve"> </w:t>
      </w:r>
      <w:r w:rsidR="0008589D" w:rsidRPr="005D63A6">
        <w:rPr>
          <w:color w:val="000000"/>
          <w:szCs w:val="24"/>
          <w:lang w:val="en-US"/>
        </w:rPr>
        <w:t>The</w:t>
      </w:r>
      <w:r w:rsidR="00E74578" w:rsidRPr="005D63A6">
        <w:rPr>
          <w:color w:val="000000"/>
          <w:szCs w:val="24"/>
          <w:lang w:val="en-US"/>
        </w:rPr>
        <w:t xml:space="preserve"> </w:t>
      </w:r>
      <w:r w:rsidR="00E74578" w:rsidRPr="005D63A6">
        <w:rPr>
          <w:snapToGrid w:val="0"/>
          <w:szCs w:val="24"/>
          <w:lang w:val="en-US"/>
        </w:rPr>
        <w:t>Contest</w:t>
      </w:r>
      <w:r w:rsidR="0008589D" w:rsidRPr="005D63A6">
        <w:rPr>
          <w:color w:val="000000"/>
          <w:szCs w:val="24"/>
          <w:lang w:val="en-US"/>
        </w:rPr>
        <w:t xml:space="preserve"> Committee will perform the examination of the exclusion conditions only for the Tenderer who, in accordance with the Contest Regulations, should be awarded the </w:t>
      </w:r>
      <w:r w:rsidR="00DE23B3" w:rsidRPr="005D63A6">
        <w:rPr>
          <w:color w:val="000000"/>
          <w:szCs w:val="24"/>
          <w:lang w:val="en-US"/>
        </w:rPr>
        <w:t>C</w:t>
      </w:r>
      <w:r w:rsidR="0008589D" w:rsidRPr="005D63A6">
        <w:rPr>
          <w:color w:val="000000"/>
          <w:szCs w:val="24"/>
          <w:lang w:val="en-US"/>
        </w:rPr>
        <w:t xml:space="preserve">ontract. </w:t>
      </w:r>
    </w:p>
    <w:p w14:paraId="55AEC95C" w14:textId="445C2632" w:rsidR="0008589D" w:rsidRPr="005D63A6" w:rsidRDefault="0068606B" w:rsidP="00E25714">
      <w:pPr>
        <w:pStyle w:val="LG-paligiekartas3"/>
        <w:numPr>
          <w:ilvl w:val="2"/>
          <w:numId w:val="18"/>
        </w:numPr>
        <w:spacing w:before="240" w:after="120"/>
        <w:rPr>
          <w:szCs w:val="24"/>
          <w:lang w:val="en-US"/>
        </w:rPr>
      </w:pPr>
      <w:r w:rsidRPr="005D63A6">
        <w:rPr>
          <w:color w:val="000000"/>
          <w:szCs w:val="24"/>
          <w:lang w:val="en-US"/>
        </w:rPr>
        <w:t xml:space="preserve">The Tender will be rejected if the Tenderer/Tender does not comply with any of the qualification requirements provided for in </w:t>
      </w:r>
      <w:r w:rsidR="00E70E6E" w:rsidRPr="005D63A6">
        <w:rPr>
          <w:snapToGrid w:val="0"/>
          <w:szCs w:val="24"/>
          <w:lang w:val="en-US"/>
        </w:rPr>
        <w:t xml:space="preserve">Clause </w:t>
      </w:r>
      <w:r w:rsidRPr="005D63A6">
        <w:rPr>
          <w:color w:val="000000"/>
          <w:szCs w:val="24"/>
          <w:lang w:val="en-US"/>
        </w:rPr>
        <w:t>3.1 herein.</w:t>
      </w:r>
    </w:p>
    <w:p w14:paraId="0B955C88" w14:textId="6B652CEA" w:rsidR="00344DFD" w:rsidRPr="005D63A6" w:rsidRDefault="0080032C" w:rsidP="00E25714">
      <w:pPr>
        <w:pStyle w:val="LG-paligiekartas3"/>
        <w:numPr>
          <w:ilvl w:val="2"/>
          <w:numId w:val="18"/>
        </w:numPr>
        <w:spacing w:before="240" w:after="120"/>
        <w:rPr>
          <w:szCs w:val="24"/>
          <w:lang w:val="en-US"/>
        </w:rPr>
      </w:pPr>
      <w:r w:rsidRPr="005D63A6">
        <w:rPr>
          <w:szCs w:val="24"/>
          <w:lang w:val="en-US"/>
        </w:rPr>
        <w:t xml:space="preserve">The </w:t>
      </w:r>
      <w:r w:rsidR="006D5E49" w:rsidRPr="005D63A6">
        <w:rPr>
          <w:szCs w:val="24"/>
          <w:lang w:val="en-US"/>
        </w:rPr>
        <w:t>Contest</w:t>
      </w:r>
      <w:r w:rsidRPr="005D63A6">
        <w:rPr>
          <w:szCs w:val="24"/>
          <w:lang w:val="en-US"/>
        </w:rPr>
        <w:t xml:space="preserve"> </w:t>
      </w:r>
      <w:r w:rsidR="00D974FA" w:rsidRPr="005D63A6">
        <w:rPr>
          <w:szCs w:val="24"/>
          <w:lang w:val="en-US"/>
        </w:rPr>
        <w:t>Committee will evaluate each Tender</w:t>
      </w:r>
      <w:r w:rsidRPr="005D63A6">
        <w:rPr>
          <w:szCs w:val="24"/>
          <w:lang w:val="en-US"/>
        </w:rPr>
        <w:t xml:space="preserve">, except of those </w:t>
      </w:r>
      <w:r w:rsidR="00871872" w:rsidRPr="005D63A6">
        <w:rPr>
          <w:szCs w:val="24"/>
          <w:lang w:val="en-US"/>
        </w:rPr>
        <w:t>excluded</w:t>
      </w:r>
      <w:r w:rsidR="00022A8F" w:rsidRPr="005D63A6">
        <w:rPr>
          <w:szCs w:val="24"/>
          <w:lang w:val="en-US"/>
        </w:rPr>
        <w:t xml:space="preserve"> or </w:t>
      </w:r>
      <w:r w:rsidRPr="005D63A6">
        <w:rPr>
          <w:szCs w:val="24"/>
          <w:lang w:val="en-US"/>
        </w:rPr>
        <w:t>rejected under Clause</w:t>
      </w:r>
      <w:r w:rsidR="00022A8F" w:rsidRPr="005D63A6">
        <w:rPr>
          <w:szCs w:val="24"/>
          <w:lang w:val="en-US"/>
        </w:rPr>
        <w:t xml:space="preserve"> 7.2</w:t>
      </w:r>
      <w:r w:rsidRPr="005D63A6">
        <w:rPr>
          <w:szCs w:val="24"/>
          <w:lang w:val="en-US"/>
        </w:rPr>
        <w:t xml:space="preserve">. </w:t>
      </w:r>
    </w:p>
    <w:p w14:paraId="26BDA6EA" w14:textId="5C8E5A8D" w:rsidR="007170EA" w:rsidRPr="005D63A6" w:rsidRDefault="00DF0BB9" w:rsidP="00E25714">
      <w:pPr>
        <w:pStyle w:val="Heading1"/>
        <w:numPr>
          <w:ilvl w:val="1"/>
          <w:numId w:val="18"/>
        </w:numPr>
        <w:spacing w:after="120"/>
        <w:ind w:left="567" w:hanging="567"/>
        <w:jc w:val="both"/>
        <w:rPr>
          <w:rFonts w:ascii="Times New Roman" w:hAnsi="Times New Roman" w:cs="Times New Roman"/>
          <w:snapToGrid w:val="0"/>
          <w:sz w:val="24"/>
          <w:szCs w:val="24"/>
        </w:rPr>
      </w:pPr>
      <w:bookmarkStart w:id="34" w:name="_Toc38541541"/>
      <w:r w:rsidRPr="005D63A6">
        <w:rPr>
          <w:rFonts w:ascii="Times New Roman" w:hAnsi="Times New Roman" w:cs="Times New Roman"/>
          <w:snapToGrid w:val="0"/>
          <w:sz w:val="24"/>
          <w:szCs w:val="24"/>
        </w:rPr>
        <w:t xml:space="preserve">Evaluation </w:t>
      </w:r>
      <w:r w:rsidR="00FF0139" w:rsidRPr="005D63A6">
        <w:rPr>
          <w:rFonts w:ascii="Times New Roman" w:hAnsi="Times New Roman" w:cs="Times New Roman"/>
          <w:snapToGrid w:val="0"/>
          <w:sz w:val="24"/>
          <w:szCs w:val="24"/>
        </w:rPr>
        <w:t xml:space="preserve">of the </w:t>
      </w:r>
      <w:r w:rsidRPr="005D63A6">
        <w:rPr>
          <w:rFonts w:ascii="Times New Roman" w:hAnsi="Times New Roman" w:cs="Times New Roman"/>
          <w:snapToGrid w:val="0"/>
          <w:sz w:val="24"/>
          <w:szCs w:val="24"/>
        </w:rPr>
        <w:t xml:space="preserve">Technical </w:t>
      </w:r>
      <w:r w:rsidR="00FF0139" w:rsidRPr="005D63A6">
        <w:rPr>
          <w:rFonts w:ascii="Times New Roman" w:hAnsi="Times New Roman" w:cs="Times New Roman"/>
          <w:snapToGrid w:val="0"/>
          <w:sz w:val="24"/>
          <w:szCs w:val="24"/>
        </w:rPr>
        <w:t>Tenders</w:t>
      </w:r>
    </w:p>
    <w:p w14:paraId="67AC0FC1" w14:textId="04B7E83D" w:rsidR="00FF0139" w:rsidRPr="005D63A6" w:rsidRDefault="00FF0139" w:rsidP="00E25714">
      <w:pPr>
        <w:pStyle w:val="ListParagraph"/>
        <w:numPr>
          <w:ilvl w:val="2"/>
          <w:numId w:val="18"/>
        </w:numPr>
        <w:spacing w:before="120" w:after="120"/>
        <w:jc w:val="both"/>
        <w:rPr>
          <w:rFonts w:ascii="Times New Roman" w:hAnsi="Times New Roman"/>
        </w:rPr>
      </w:pPr>
      <w:r w:rsidRPr="005D63A6">
        <w:rPr>
          <w:rFonts w:ascii="Times New Roman" w:hAnsi="Times New Roman"/>
        </w:rPr>
        <w:t xml:space="preserve">The </w:t>
      </w:r>
      <w:r w:rsidR="00E74578" w:rsidRPr="005D63A6">
        <w:rPr>
          <w:rFonts w:ascii="Times New Roman" w:hAnsi="Times New Roman"/>
          <w:snapToGrid w:val="0"/>
          <w:szCs w:val="24"/>
        </w:rPr>
        <w:t xml:space="preserve">Contest </w:t>
      </w:r>
      <w:r w:rsidRPr="005D63A6">
        <w:rPr>
          <w:rFonts w:ascii="Times New Roman" w:hAnsi="Times New Roman"/>
        </w:rPr>
        <w:t xml:space="preserve">Committee will assess the compliance of the Tender with the requirements set out in </w:t>
      </w:r>
      <w:r w:rsidR="00E70E6E" w:rsidRPr="005D63A6">
        <w:rPr>
          <w:rFonts w:ascii="Times New Roman" w:hAnsi="Times New Roman"/>
          <w:snapToGrid w:val="0"/>
          <w:szCs w:val="24"/>
        </w:rPr>
        <w:t>Clause</w:t>
      </w:r>
      <w:r w:rsidR="00E70E6E" w:rsidRPr="005D63A6">
        <w:rPr>
          <w:snapToGrid w:val="0"/>
          <w:szCs w:val="24"/>
        </w:rPr>
        <w:t xml:space="preserve"> </w:t>
      </w:r>
      <w:r w:rsidR="00F77CE3" w:rsidRPr="005D63A6">
        <w:rPr>
          <w:rFonts w:ascii="Times New Roman" w:hAnsi="Times New Roman"/>
        </w:rPr>
        <w:t>3.2.3.</w:t>
      </w:r>
      <w:r w:rsidRPr="005D63A6">
        <w:rPr>
          <w:rFonts w:ascii="Times New Roman" w:hAnsi="Times New Roman"/>
        </w:rPr>
        <w:t xml:space="preserve"> of the Contest Regulations and the Technical Specification.</w:t>
      </w:r>
    </w:p>
    <w:p w14:paraId="3F708F66" w14:textId="6011BA5B" w:rsidR="00FF0139" w:rsidRPr="005D63A6" w:rsidRDefault="00FF0139" w:rsidP="00E25714">
      <w:pPr>
        <w:pStyle w:val="ListParagraph"/>
        <w:numPr>
          <w:ilvl w:val="2"/>
          <w:numId w:val="18"/>
        </w:numPr>
        <w:spacing w:before="120" w:after="120"/>
        <w:jc w:val="both"/>
        <w:rPr>
          <w:rFonts w:ascii="Times New Roman" w:hAnsi="Times New Roman"/>
        </w:rPr>
      </w:pPr>
      <w:r w:rsidRPr="005D63A6">
        <w:rPr>
          <w:rFonts w:ascii="Times New Roman" w:hAnsi="Times New Roman"/>
          <w:color w:val="000000"/>
        </w:rPr>
        <w:t xml:space="preserve">The Tender will be rejected if the </w:t>
      </w:r>
      <w:r w:rsidR="00E74578" w:rsidRPr="005D63A6">
        <w:rPr>
          <w:rFonts w:ascii="Times New Roman" w:hAnsi="Times New Roman"/>
          <w:snapToGrid w:val="0"/>
          <w:szCs w:val="24"/>
        </w:rPr>
        <w:t xml:space="preserve">Contest </w:t>
      </w:r>
      <w:r w:rsidRPr="005D63A6">
        <w:rPr>
          <w:rFonts w:ascii="Times New Roman" w:hAnsi="Times New Roman"/>
          <w:color w:val="000000"/>
        </w:rPr>
        <w:t xml:space="preserve">Committee finds that the documents of the </w:t>
      </w:r>
      <w:r w:rsidR="00DF0BB9" w:rsidRPr="005D63A6">
        <w:rPr>
          <w:rFonts w:ascii="Times New Roman" w:hAnsi="Times New Roman"/>
          <w:color w:val="000000"/>
        </w:rPr>
        <w:t>T</w:t>
      </w:r>
      <w:r w:rsidRPr="005D63A6">
        <w:rPr>
          <w:rFonts w:ascii="Times New Roman" w:hAnsi="Times New Roman"/>
          <w:color w:val="000000"/>
        </w:rPr>
        <w:t xml:space="preserve">echnical </w:t>
      </w:r>
      <w:r w:rsidR="00DF0BB9" w:rsidRPr="005D63A6">
        <w:rPr>
          <w:rFonts w:ascii="Times New Roman" w:hAnsi="Times New Roman"/>
          <w:color w:val="000000"/>
        </w:rPr>
        <w:t>Tender</w:t>
      </w:r>
      <w:r w:rsidRPr="005D63A6">
        <w:rPr>
          <w:rFonts w:ascii="Times New Roman" w:hAnsi="Times New Roman"/>
          <w:color w:val="000000"/>
        </w:rPr>
        <w:t xml:space="preserve"> have not been submitted or such documents or their content do not comply with the requirements of the </w:t>
      </w:r>
      <w:r w:rsidR="00B03717" w:rsidRPr="005D63A6">
        <w:rPr>
          <w:rFonts w:ascii="Times New Roman" w:hAnsi="Times New Roman"/>
        </w:rPr>
        <w:t xml:space="preserve">Contest Regulations </w:t>
      </w:r>
      <w:r w:rsidRPr="005D63A6">
        <w:rPr>
          <w:rFonts w:ascii="Times New Roman" w:hAnsi="Times New Roman"/>
          <w:color w:val="000000"/>
        </w:rPr>
        <w:t>and/or the Technical Specification.</w:t>
      </w:r>
    </w:p>
    <w:p w14:paraId="0954C9AB" w14:textId="03E841EC" w:rsidR="00B03717" w:rsidRPr="005D63A6" w:rsidRDefault="00FB7EA9" w:rsidP="00E25714">
      <w:pPr>
        <w:pStyle w:val="Heading1"/>
        <w:numPr>
          <w:ilvl w:val="0"/>
          <w:numId w:val="18"/>
        </w:numPr>
        <w:spacing w:after="240"/>
        <w:ind w:left="539" w:hanging="539"/>
        <w:jc w:val="center"/>
        <w:rPr>
          <w:rFonts w:ascii="Times New Roman" w:hAnsi="Times New Roman" w:cs="Times New Roman"/>
          <w:sz w:val="24"/>
          <w:szCs w:val="24"/>
        </w:rPr>
      </w:pPr>
      <w:bookmarkStart w:id="35" w:name="_Toc38541542"/>
      <w:r w:rsidRPr="005D63A6">
        <w:rPr>
          <w:rFonts w:ascii="Times New Roman" w:hAnsi="Times New Roman" w:cs="Times New Roman"/>
          <w:sz w:val="24"/>
          <w:szCs w:val="24"/>
        </w:rPr>
        <w:t>EVALUATION OF TENDERS</w:t>
      </w:r>
      <w:bookmarkEnd w:id="35"/>
      <w:r w:rsidRPr="005D63A6">
        <w:rPr>
          <w:rFonts w:ascii="Times New Roman" w:hAnsi="Times New Roman" w:cs="Times New Roman"/>
          <w:sz w:val="24"/>
          <w:szCs w:val="24"/>
        </w:rPr>
        <w:t xml:space="preserve"> AND DETERMINATION OF THE WINNER</w:t>
      </w:r>
    </w:p>
    <w:p w14:paraId="0732FB32" w14:textId="5D5DA13D" w:rsidR="00E02A38" w:rsidRPr="00B00A77" w:rsidRDefault="00B00A77" w:rsidP="00E25714">
      <w:pPr>
        <w:pStyle w:val="Heading1"/>
        <w:numPr>
          <w:ilvl w:val="1"/>
          <w:numId w:val="18"/>
        </w:numPr>
        <w:spacing w:before="120" w:after="0"/>
        <w:ind w:left="567" w:hanging="567"/>
        <w:jc w:val="both"/>
        <w:rPr>
          <w:rFonts w:ascii="Times New Roman" w:hAnsi="Times New Roman" w:cs="Times New Roman"/>
          <w:b w:val="0"/>
          <w:snapToGrid w:val="0"/>
          <w:sz w:val="24"/>
          <w:szCs w:val="24"/>
        </w:rPr>
      </w:pPr>
      <w:r w:rsidRPr="00B00A77">
        <w:rPr>
          <w:rFonts w:ascii="Times New Roman" w:hAnsi="Times New Roman" w:cs="Times New Roman"/>
          <w:b w:val="0"/>
          <w:sz w:val="24"/>
          <w:szCs w:val="24"/>
        </w:rPr>
        <w:t xml:space="preserve">The Contracting Authority shall enter into </w:t>
      </w:r>
      <w:r w:rsidR="00D80BCB">
        <w:rPr>
          <w:rFonts w:ascii="Times New Roman" w:hAnsi="Times New Roman" w:cs="Times New Roman"/>
          <w:b w:val="0"/>
          <w:sz w:val="24"/>
          <w:szCs w:val="24"/>
        </w:rPr>
        <w:t xml:space="preserve">the </w:t>
      </w:r>
      <w:r w:rsidR="004F7F84" w:rsidRPr="004F7F84">
        <w:rPr>
          <w:rFonts w:ascii="Times New Roman" w:hAnsi="Times New Roman"/>
          <w:b w:val="0"/>
          <w:bCs w:val="0"/>
          <w:sz w:val="24"/>
          <w:szCs w:val="24"/>
        </w:rPr>
        <w:t>Agreement</w:t>
      </w:r>
      <w:r w:rsidR="004F7F84" w:rsidRPr="004F7F84">
        <w:rPr>
          <w:rFonts w:ascii="Times New Roman" w:hAnsi="Times New Roman"/>
          <w:sz w:val="24"/>
          <w:szCs w:val="24"/>
        </w:rPr>
        <w:t xml:space="preserve"> </w:t>
      </w:r>
      <w:r w:rsidR="00D80BCB">
        <w:rPr>
          <w:rFonts w:ascii="Times New Roman" w:hAnsi="Times New Roman" w:cs="Times New Roman"/>
          <w:b w:val="0"/>
          <w:sz w:val="24"/>
          <w:szCs w:val="24"/>
        </w:rPr>
        <w:t>(</w:t>
      </w:r>
      <w:r w:rsidRPr="00B00A77">
        <w:rPr>
          <w:rFonts w:ascii="Times New Roman" w:hAnsi="Times New Roman" w:cs="Times New Roman"/>
          <w:b w:val="0"/>
          <w:sz w:val="24"/>
          <w:szCs w:val="24"/>
        </w:rPr>
        <w:t>a framework agreement</w:t>
      </w:r>
      <w:r w:rsidR="00D80BCB">
        <w:rPr>
          <w:rFonts w:ascii="Times New Roman" w:hAnsi="Times New Roman" w:cs="Times New Roman"/>
          <w:b w:val="0"/>
          <w:sz w:val="24"/>
          <w:szCs w:val="24"/>
        </w:rPr>
        <w:t>)</w:t>
      </w:r>
      <w:r w:rsidRPr="00B00A77">
        <w:rPr>
          <w:rFonts w:ascii="Times New Roman" w:hAnsi="Times New Roman" w:cs="Times New Roman"/>
          <w:b w:val="0"/>
          <w:sz w:val="24"/>
          <w:szCs w:val="24"/>
        </w:rPr>
        <w:t xml:space="preserve"> with all </w:t>
      </w:r>
      <w:r>
        <w:rPr>
          <w:rFonts w:ascii="Times New Roman" w:hAnsi="Times New Roman" w:cs="Times New Roman"/>
          <w:b w:val="0"/>
          <w:sz w:val="24"/>
          <w:szCs w:val="24"/>
        </w:rPr>
        <w:t>Tenderers</w:t>
      </w:r>
      <w:r w:rsidRPr="00B00A77">
        <w:rPr>
          <w:rFonts w:ascii="Times New Roman" w:hAnsi="Times New Roman" w:cs="Times New Roman"/>
          <w:b w:val="0"/>
          <w:sz w:val="24"/>
          <w:szCs w:val="24"/>
        </w:rPr>
        <w:t xml:space="preserve"> who meet all the criteria specified in the </w:t>
      </w:r>
      <w:r>
        <w:rPr>
          <w:rFonts w:ascii="Times New Roman" w:hAnsi="Times New Roman" w:cs="Times New Roman"/>
          <w:b w:val="0"/>
          <w:sz w:val="24"/>
          <w:szCs w:val="24"/>
        </w:rPr>
        <w:t xml:space="preserve">Contest </w:t>
      </w:r>
      <w:r w:rsidRPr="00B00A77">
        <w:rPr>
          <w:rFonts w:ascii="Times New Roman" w:hAnsi="Times New Roman" w:cs="Times New Roman"/>
          <w:b w:val="0"/>
          <w:sz w:val="24"/>
          <w:szCs w:val="24"/>
        </w:rPr>
        <w:t xml:space="preserve">Regulations and are qualified to perform the </w:t>
      </w:r>
      <w:r w:rsidR="004F7F84" w:rsidRPr="004F7F84">
        <w:rPr>
          <w:rFonts w:ascii="Times New Roman" w:hAnsi="Times New Roman"/>
          <w:b w:val="0"/>
          <w:bCs w:val="0"/>
          <w:sz w:val="24"/>
          <w:szCs w:val="24"/>
        </w:rPr>
        <w:t>Agreement</w:t>
      </w:r>
      <w:r w:rsidRPr="00B00A77">
        <w:rPr>
          <w:rFonts w:ascii="Times New Roman" w:hAnsi="Times New Roman" w:cs="Times New Roman"/>
          <w:b w:val="0"/>
          <w:sz w:val="24"/>
          <w:szCs w:val="24"/>
        </w:rPr>
        <w:t>.</w:t>
      </w:r>
    </w:p>
    <w:p w14:paraId="5324D217" w14:textId="2FBF8608" w:rsidR="00DF01D4" w:rsidRPr="00E81A18" w:rsidRDefault="00DF01D4" w:rsidP="00E25714">
      <w:pPr>
        <w:pStyle w:val="LG-paligiekartas3"/>
        <w:numPr>
          <w:ilvl w:val="1"/>
          <w:numId w:val="18"/>
        </w:numPr>
        <w:spacing w:before="120"/>
        <w:ind w:left="539" w:hanging="539"/>
        <w:rPr>
          <w:szCs w:val="24"/>
          <w:lang w:val="en-US"/>
        </w:rPr>
      </w:pPr>
      <w:r w:rsidRPr="00E81A18">
        <w:rPr>
          <w:szCs w:val="24"/>
          <w:lang w:val="en-US"/>
        </w:rPr>
        <w:t xml:space="preserve">The </w:t>
      </w:r>
      <w:r w:rsidR="00E81A18" w:rsidRPr="00E81A18">
        <w:rPr>
          <w:bCs/>
          <w:szCs w:val="24"/>
        </w:rPr>
        <w:t>Contracting Authority</w:t>
      </w:r>
      <w:r w:rsidR="00E81A18" w:rsidRPr="00E81A18">
        <w:rPr>
          <w:b/>
          <w:szCs w:val="24"/>
        </w:rPr>
        <w:t xml:space="preserve"> </w:t>
      </w:r>
      <w:r w:rsidRPr="00E81A18">
        <w:rPr>
          <w:szCs w:val="24"/>
          <w:lang w:val="en-US"/>
        </w:rPr>
        <w:t xml:space="preserve">reserves the right to cancel the contesting process at any time prior to the deadline for submission of Tenders or terminate the Contest without awarding the </w:t>
      </w:r>
      <w:r w:rsidR="004F7F84" w:rsidRPr="004F7F84">
        <w:rPr>
          <w:szCs w:val="24"/>
        </w:rPr>
        <w:t xml:space="preserve">Agreement </w:t>
      </w:r>
      <w:r w:rsidRPr="00E81A18">
        <w:rPr>
          <w:szCs w:val="24"/>
          <w:lang w:val="en-US"/>
        </w:rPr>
        <w:t xml:space="preserve">prior to the signing of the foreseen </w:t>
      </w:r>
      <w:r w:rsidR="004F7F84" w:rsidRPr="004F7F84">
        <w:rPr>
          <w:szCs w:val="24"/>
        </w:rPr>
        <w:t xml:space="preserve">Agreement </w:t>
      </w:r>
      <w:r w:rsidRPr="00E81A18">
        <w:rPr>
          <w:szCs w:val="24"/>
          <w:lang w:val="en-US"/>
        </w:rPr>
        <w:t>with the successful Tenderer</w:t>
      </w:r>
      <w:r w:rsidR="00B00A77" w:rsidRPr="00E81A18">
        <w:rPr>
          <w:szCs w:val="24"/>
          <w:lang w:val="en-US"/>
        </w:rPr>
        <w:t>s</w:t>
      </w:r>
      <w:r w:rsidRPr="00E81A18">
        <w:rPr>
          <w:szCs w:val="24"/>
          <w:lang w:val="en-US"/>
        </w:rPr>
        <w:t>, without thereby incurring any liability to the Tenderers</w:t>
      </w:r>
      <w:r w:rsidR="00E81A18" w:rsidRPr="00E81A18">
        <w:rPr>
          <w:szCs w:val="24"/>
          <w:lang w:val="en-US"/>
        </w:rPr>
        <w:t xml:space="preserve">, </w:t>
      </w:r>
      <w:r w:rsidR="00E81A18" w:rsidRPr="00E81A18">
        <w:rPr>
          <w:rStyle w:val="BodyText2Char"/>
          <w:rFonts w:ascii="Times New Roman" w:hAnsi="Times New Roman"/>
        </w:rPr>
        <w:t>if it has objective grounds</w:t>
      </w:r>
      <w:r w:rsidRPr="00E81A18">
        <w:rPr>
          <w:szCs w:val="24"/>
          <w:lang w:val="en-US"/>
        </w:rPr>
        <w:t>.</w:t>
      </w:r>
    </w:p>
    <w:p w14:paraId="2F1122F2" w14:textId="7EAA5F28" w:rsidR="00660637" w:rsidRPr="00E81A18" w:rsidRDefault="00E81A18" w:rsidP="00E81A18">
      <w:pPr>
        <w:pStyle w:val="LG-paligiekartas3"/>
        <w:numPr>
          <w:ilvl w:val="1"/>
          <w:numId w:val="18"/>
        </w:numPr>
        <w:spacing w:before="120"/>
        <w:ind w:left="539" w:hanging="539"/>
        <w:rPr>
          <w:szCs w:val="24"/>
          <w:lang w:val="en-US"/>
        </w:rPr>
      </w:pPr>
      <w:r w:rsidRPr="00E81A18">
        <w:rPr>
          <w:color w:val="000000"/>
          <w:szCs w:val="24"/>
        </w:rPr>
        <w:t>The Contest Committee will pass the decision to suspend the Contest, if only one Tenderer has submitted a Tender and the Contest Committee finds that the qualification requirements are not objective and proportionate; or there is other objective justification.</w:t>
      </w:r>
    </w:p>
    <w:p w14:paraId="553AA280" w14:textId="5E3BD52B" w:rsidR="00DF01D4" w:rsidRPr="005D63A6" w:rsidRDefault="00DF01D4" w:rsidP="00E25714">
      <w:pPr>
        <w:pStyle w:val="LG-paligiekartas3"/>
        <w:numPr>
          <w:ilvl w:val="1"/>
          <w:numId w:val="18"/>
        </w:numPr>
        <w:spacing w:before="120"/>
        <w:ind w:left="539" w:hanging="539"/>
        <w:rPr>
          <w:szCs w:val="24"/>
          <w:lang w:val="en-US"/>
        </w:rPr>
      </w:pPr>
      <w:r w:rsidRPr="005D63A6">
        <w:rPr>
          <w:szCs w:val="24"/>
          <w:lang w:val="en-US"/>
        </w:rPr>
        <w:t xml:space="preserve">If none of the </w:t>
      </w:r>
      <w:r w:rsidR="00D97D31">
        <w:rPr>
          <w:szCs w:val="24"/>
          <w:lang w:val="en-US"/>
        </w:rPr>
        <w:t xml:space="preserve">Tenderers / </w:t>
      </w:r>
      <w:r w:rsidRPr="005D63A6">
        <w:rPr>
          <w:szCs w:val="24"/>
          <w:lang w:val="en-US"/>
        </w:rPr>
        <w:t>Tenders submitted complies with the requirements of the Contest Regulations, the Contract</w:t>
      </w:r>
      <w:r w:rsidR="004F7F84">
        <w:rPr>
          <w:szCs w:val="24"/>
          <w:lang w:val="en-US"/>
        </w:rPr>
        <w:t>ing</w:t>
      </w:r>
      <w:r w:rsidRPr="005D63A6">
        <w:rPr>
          <w:szCs w:val="24"/>
          <w:lang w:val="en-US"/>
        </w:rPr>
        <w:t xml:space="preserve"> Authority will take a decision to terminate the Contest.</w:t>
      </w:r>
    </w:p>
    <w:bookmarkEnd w:id="34"/>
    <w:p w14:paraId="27FB7CF8" w14:textId="77777777" w:rsidR="003C7E4A" w:rsidRPr="005D63A6" w:rsidRDefault="003C7E4A" w:rsidP="003C7E4A">
      <w:pPr>
        <w:pStyle w:val="ListParagraph"/>
        <w:numPr>
          <w:ilvl w:val="0"/>
          <w:numId w:val="13"/>
        </w:numPr>
        <w:jc w:val="both"/>
        <w:rPr>
          <w:rFonts w:ascii="Times New Roman" w:hAnsi="Times New Roman"/>
          <w:b/>
          <w:vanish/>
          <w:szCs w:val="24"/>
        </w:rPr>
      </w:pPr>
    </w:p>
    <w:p w14:paraId="75F5EF69" w14:textId="77777777" w:rsidR="003C7E4A" w:rsidRPr="005D63A6" w:rsidRDefault="003C7E4A" w:rsidP="003C7E4A">
      <w:pPr>
        <w:pStyle w:val="ListParagraph"/>
        <w:numPr>
          <w:ilvl w:val="0"/>
          <w:numId w:val="13"/>
        </w:numPr>
        <w:jc w:val="both"/>
        <w:rPr>
          <w:rFonts w:ascii="Times New Roman" w:hAnsi="Times New Roman"/>
          <w:b/>
          <w:vanish/>
          <w:szCs w:val="24"/>
        </w:rPr>
      </w:pPr>
    </w:p>
    <w:p w14:paraId="76EE8D9F" w14:textId="77777777" w:rsidR="003C7E4A" w:rsidRPr="005D63A6" w:rsidRDefault="003C7E4A" w:rsidP="003C7E4A">
      <w:pPr>
        <w:pStyle w:val="ListParagraph"/>
        <w:numPr>
          <w:ilvl w:val="0"/>
          <w:numId w:val="13"/>
        </w:numPr>
        <w:jc w:val="both"/>
        <w:rPr>
          <w:rFonts w:ascii="Times New Roman" w:hAnsi="Times New Roman"/>
          <w:b/>
          <w:vanish/>
          <w:szCs w:val="24"/>
        </w:rPr>
      </w:pPr>
    </w:p>
    <w:p w14:paraId="38BBFDFB" w14:textId="77777777" w:rsidR="003C7E4A" w:rsidRPr="005D63A6" w:rsidRDefault="003C7E4A" w:rsidP="003C7E4A">
      <w:pPr>
        <w:pStyle w:val="ListParagraph"/>
        <w:numPr>
          <w:ilvl w:val="0"/>
          <w:numId w:val="13"/>
        </w:numPr>
        <w:jc w:val="both"/>
        <w:rPr>
          <w:rFonts w:ascii="Times New Roman" w:hAnsi="Times New Roman"/>
          <w:b/>
          <w:vanish/>
          <w:szCs w:val="24"/>
        </w:rPr>
      </w:pPr>
    </w:p>
    <w:p w14:paraId="1F0B4B58" w14:textId="77777777" w:rsidR="003C7E4A" w:rsidRPr="005D63A6" w:rsidRDefault="003C7E4A" w:rsidP="003C7E4A">
      <w:pPr>
        <w:pStyle w:val="ListParagraph"/>
        <w:numPr>
          <w:ilvl w:val="0"/>
          <w:numId w:val="13"/>
        </w:numPr>
        <w:jc w:val="both"/>
        <w:rPr>
          <w:rFonts w:ascii="Times New Roman" w:hAnsi="Times New Roman"/>
          <w:b/>
          <w:vanish/>
          <w:szCs w:val="24"/>
        </w:rPr>
      </w:pPr>
    </w:p>
    <w:p w14:paraId="0F563B8C" w14:textId="77777777" w:rsidR="003C7E4A" w:rsidRPr="005D63A6" w:rsidRDefault="003C7E4A" w:rsidP="003C7E4A">
      <w:pPr>
        <w:pStyle w:val="ListParagraph"/>
        <w:numPr>
          <w:ilvl w:val="0"/>
          <w:numId w:val="13"/>
        </w:numPr>
        <w:jc w:val="both"/>
        <w:rPr>
          <w:rFonts w:ascii="Times New Roman" w:hAnsi="Times New Roman"/>
          <w:b/>
          <w:vanish/>
          <w:szCs w:val="24"/>
        </w:rPr>
      </w:pPr>
    </w:p>
    <w:p w14:paraId="7A3735C2" w14:textId="77777777" w:rsidR="003C7E4A" w:rsidRPr="005D63A6" w:rsidRDefault="003C7E4A" w:rsidP="003C7E4A">
      <w:pPr>
        <w:pStyle w:val="ListParagraph"/>
        <w:numPr>
          <w:ilvl w:val="1"/>
          <w:numId w:val="13"/>
        </w:numPr>
        <w:jc w:val="both"/>
        <w:rPr>
          <w:rFonts w:ascii="Times New Roman" w:hAnsi="Times New Roman"/>
          <w:b/>
          <w:vanish/>
          <w:szCs w:val="24"/>
        </w:rPr>
      </w:pPr>
    </w:p>
    <w:p w14:paraId="34FE01AF" w14:textId="00DA3FD2" w:rsidR="00D97D31" w:rsidRPr="004F7F84" w:rsidRDefault="00D97D31" w:rsidP="00E25714">
      <w:pPr>
        <w:pStyle w:val="Heading1"/>
        <w:numPr>
          <w:ilvl w:val="0"/>
          <w:numId w:val="18"/>
        </w:numPr>
        <w:spacing w:after="120"/>
        <w:ind w:left="539" w:hanging="539"/>
        <w:jc w:val="center"/>
        <w:rPr>
          <w:rFonts w:ascii="Times New Roman" w:hAnsi="Times New Roman" w:cs="Times New Roman"/>
          <w:sz w:val="24"/>
          <w:szCs w:val="24"/>
        </w:rPr>
      </w:pPr>
      <w:bookmarkStart w:id="36" w:name="_Toc38541545"/>
      <w:r w:rsidRPr="004F7F84">
        <w:rPr>
          <w:rFonts w:ascii="Times New Roman" w:hAnsi="Times New Roman" w:cs="Times New Roman"/>
          <w:sz w:val="24"/>
          <w:szCs w:val="24"/>
        </w:rPr>
        <w:t>SELECTION OF A TENDERERS</w:t>
      </w:r>
      <w:r w:rsidR="0080032C" w:rsidRPr="004F7F84">
        <w:rPr>
          <w:rFonts w:ascii="Times New Roman" w:hAnsi="Times New Roman" w:cs="Times New Roman"/>
          <w:sz w:val="24"/>
          <w:szCs w:val="24"/>
        </w:rPr>
        <w:t xml:space="preserve"> AND SIGNING OF </w:t>
      </w:r>
      <w:r w:rsidR="004F7F84" w:rsidRPr="004F7F84">
        <w:rPr>
          <w:rFonts w:ascii="Times New Roman" w:hAnsi="Times New Roman" w:cs="Times New Roman"/>
          <w:sz w:val="24"/>
          <w:szCs w:val="24"/>
        </w:rPr>
        <w:t xml:space="preserve">THE </w:t>
      </w:r>
      <w:r w:rsidR="0080032C" w:rsidRPr="004F7F84">
        <w:rPr>
          <w:rFonts w:ascii="Times New Roman" w:hAnsi="Times New Roman" w:cs="Times New Roman"/>
          <w:sz w:val="24"/>
          <w:szCs w:val="24"/>
        </w:rPr>
        <w:t>CONTRACT</w:t>
      </w:r>
      <w:bookmarkEnd w:id="36"/>
    </w:p>
    <w:p w14:paraId="28DE78EF" w14:textId="387E37F8" w:rsidR="00BF68B7" w:rsidRPr="00BF68B7" w:rsidRDefault="00FB29A8" w:rsidP="00E25714">
      <w:pPr>
        <w:pStyle w:val="LG-paligiekartas3"/>
        <w:numPr>
          <w:ilvl w:val="1"/>
          <w:numId w:val="18"/>
        </w:numPr>
        <w:spacing w:before="120" w:after="120"/>
        <w:ind w:left="567" w:hanging="567"/>
        <w:rPr>
          <w:szCs w:val="24"/>
          <w:lang w:val="en-US"/>
        </w:rPr>
      </w:pPr>
      <w:r w:rsidRPr="00FB29A8">
        <w:rPr>
          <w:szCs w:val="24"/>
          <w:lang w:val="en-US"/>
        </w:rPr>
        <w:t xml:space="preserve">The Tender submitted by the </w:t>
      </w:r>
      <w:r w:rsidR="00D80BCB">
        <w:rPr>
          <w:szCs w:val="24"/>
          <w:lang w:val="en-US"/>
        </w:rPr>
        <w:t>Tenderer</w:t>
      </w:r>
      <w:r w:rsidRPr="00FB29A8">
        <w:rPr>
          <w:szCs w:val="24"/>
          <w:lang w:val="en-US"/>
        </w:rPr>
        <w:t xml:space="preserve"> is the ground for conclusion of </w:t>
      </w:r>
      <w:r w:rsidR="00D80BCB">
        <w:rPr>
          <w:szCs w:val="24"/>
          <w:lang w:val="en-US"/>
        </w:rPr>
        <w:t>the Contract</w:t>
      </w:r>
      <w:r w:rsidRPr="00FB29A8">
        <w:rPr>
          <w:szCs w:val="24"/>
          <w:lang w:val="en-US"/>
        </w:rPr>
        <w:t>.</w:t>
      </w:r>
    </w:p>
    <w:p w14:paraId="7379AA92" w14:textId="0827CDAB" w:rsidR="0080032C" w:rsidRPr="005D63A6" w:rsidRDefault="0080032C" w:rsidP="00E25714">
      <w:pPr>
        <w:pStyle w:val="LG-paligiekartas3"/>
        <w:numPr>
          <w:ilvl w:val="1"/>
          <w:numId w:val="18"/>
        </w:numPr>
        <w:spacing w:before="120" w:after="120"/>
        <w:ind w:left="567" w:hanging="567"/>
        <w:rPr>
          <w:szCs w:val="24"/>
          <w:lang w:val="en-US"/>
        </w:rPr>
      </w:pPr>
      <w:r w:rsidRPr="005D63A6">
        <w:rPr>
          <w:szCs w:val="24"/>
          <w:lang w:val="en-US"/>
        </w:rPr>
        <w:t xml:space="preserve">The </w:t>
      </w:r>
      <w:r w:rsidR="00E678AB" w:rsidRPr="005D63A6">
        <w:rPr>
          <w:szCs w:val="24"/>
          <w:lang w:val="en-US"/>
        </w:rPr>
        <w:t>Contracting Authority</w:t>
      </w:r>
      <w:r w:rsidRPr="005D63A6">
        <w:rPr>
          <w:szCs w:val="24"/>
          <w:lang w:val="en-US"/>
        </w:rPr>
        <w:t xml:space="preserve"> will invite the successful Tenderer</w:t>
      </w:r>
      <w:r w:rsidR="00E31732">
        <w:rPr>
          <w:szCs w:val="24"/>
          <w:lang w:val="en-US"/>
        </w:rPr>
        <w:t>s</w:t>
      </w:r>
      <w:r w:rsidRPr="005D63A6">
        <w:rPr>
          <w:szCs w:val="24"/>
          <w:lang w:val="en-US"/>
        </w:rPr>
        <w:t xml:space="preserve"> to </w:t>
      </w:r>
      <w:r w:rsidR="00E31732">
        <w:rPr>
          <w:szCs w:val="24"/>
          <w:lang w:val="en-US"/>
        </w:rPr>
        <w:t xml:space="preserve">sign </w:t>
      </w:r>
      <w:r w:rsidRPr="005D63A6">
        <w:rPr>
          <w:szCs w:val="24"/>
          <w:lang w:val="en-US"/>
        </w:rPr>
        <w:t xml:space="preserve">the </w:t>
      </w:r>
      <w:r w:rsidR="004F7F84" w:rsidRPr="004F7F84">
        <w:rPr>
          <w:szCs w:val="24"/>
        </w:rPr>
        <w:t>Agreement</w:t>
      </w:r>
      <w:r w:rsidRPr="005D63A6">
        <w:rPr>
          <w:szCs w:val="24"/>
          <w:lang w:val="en-US"/>
        </w:rPr>
        <w:t xml:space="preserve">. </w:t>
      </w:r>
      <w:r w:rsidR="00E31732">
        <w:rPr>
          <w:szCs w:val="24"/>
          <w:lang w:val="en-US"/>
        </w:rPr>
        <w:t>T</w:t>
      </w:r>
      <w:r w:rsidR="00E31732" w:rsidRPr="00E31732">
        <w:rPr>
          <w:szCs w:val="24"/>
          <w:lang w:val="en-US"/>
        </w:rPr>
        <w:t xml:space="preserve">he </w:t>
      </w:r>
      <w:r w:rsidR="004F7F84" w:rsidRPr="004F7F84">
        <w:rPr>
          <w:szCs w:val="24"/>
        </w:rPr>
        <w:t xml:space="preserve">Agreement </w:t>
      </w:r>
      <w:r w:rsidR="00E31732" w:rsidRPr="00E31732">
        <w:rPr>
          <w:szCs w:val="24"/>
          <w:lang w:val="en-US"/>
        </w:rPr>
        <w:t xml:space="preserve">will be concluded in accordance with </w:t>
      </w:r>
      <w:r w:rsidR="00E31732" w:rsidRPr="004F7F84">
        <w:rPr>
          <w:szCs w:val="24"/>
          <w:lang w:val="en-US"/>
        </w:rPr>
        <w:t xml:space="preserve">the draft </w:t>
      </w:r>
      <w:r w:rsidR="004F7F84" w:rsidRPr="004F7F84">
        <w:rPr>
          <w:szCs w:val="24"/>
        </w:rPr>
        <w:t xml:space="preserve">Agreement </w:t>
      </w:r>
      <w:r w:rsidR="00CF3672">
        <w:rPr>
          <w:szCs w:val="24"/>
          <w:lang w:val="en-US"/>
        </w:rPr>
        <w:t xml:space="preserve">(Annex No. </w:t>
      </w:r>
      <w:r w:rsidR="004708E8">
        <w:rPr>
          <w:szCs w:val="24"/>
          <w:lang w:val="en-US"/>
        </w:rPr>
        <w:t>3</w:t>
      </w:r>
      <w:r w:rsidR="00CF3672">
        <w:rPr>
          <w:szCs w:val="24"/>
          <w:lang w:val="en-US"/>
        </w:rPr>
        <w:t>)</w:t>
      </w:r>
      <w:r w:rsidR="00E31732" w:rsidRPr="00E31732">
        <w:rPr>
          <w:szCs w:val="24"/>
          <w:lang w:val="en-US"/>
        </w:rPr>
        <w:t xml:space="preserve">, and the </w:t>
      </w:r>
      <w:r w:rsidR="00E31732">
        <w:rPr>
          <w:szCs w:val="24"/>
          <w:lang w:val="en-US"/>
        </w:rPr>
        <w:t>T</w:t>
      </w:r>
      <w:r w:rsidR="00E31732" w:rsidRPr="00E31732">
        <w:rPr>
          <w:szCs w:val="24"/>
          <w:lang w:val="en-US"/>
        </w:rPr>
        <w:t xml:space="preserve">ender submitted by the </w:t>
      </w:r>
      <w:r w:rsidR="00E31732">
        <w:rPr>
          <w:szCs w:val="24"/>
          <w:lang w:val="en-US"/>
        </w:rPr>
        <w:t>Tenderer.</w:t>
      </w:r>
    </w:p>
    <w:p w14:paraId="7D13DE9D" w14:textId="563C63F6" w:rsidR="00660637" w:rsidRPr="00341F26" w:rsidRDefault="00BF68B7" w:rsidP="00E25714">
      <w:pPr>
        <w:pStyle w:val="LG-paligiekartas3"/>
        <w:numPr>
          <w:ilvl w:val="1"/>
          <w:numId w:val="18"/>
        </w:numPr>
        <w:spacing w:before="120" w:after="120"/>
        <w:ind w:left="567" w:hanging="567"/>
        <w:rPr>
          <w:szCs w:val="24"/>
          <w:lang w:val="en-US"/>
        </w:rPr>
      </w:pPr>
      <w:r>
        <w:rPr>
          <w:bCs/>
          <w:color w:val="000000"/>
          <w:szCs w:val="24"/>
        </w:rPr>
        <w:t xml:space="preserve">The Committee will inform the </w:t>
      </w:r>
      <w:r w:rsidR="00FC4C11">
        <w:rPr>
          <w:bCs/>
          <w:color w:val="000000"/>
          <w:szCs w:val="24"/>
        </w:rPr>
        <w:t>Tenderers</w:t>
      </w:r>
      <w:r>
        <w:rPr>
          <w:bCs/>
          <w:color w:val="000000"/>
          <w:szCs w:val="24"/>
        </w:rPr>
        <w:t xml:space="preserve"> of the results of the </w:t>
      </w:r>
      <w:r w:rsidR="00FC4C11">
        <w:rPr>
          <w:bCs/>
          <w:color w:val="000000"/>
          <w:szCs w:val="24"/>
        </w:rPr>
        <w:t>Contest</w:t>
      </w:r>
      <w:r>
        <w:rPr>
          <w:bCs/>
          <w:color w:val="000000"/>
          <w:szCs w:val="24"/>
        </w:rPr>
        <w:t xml:space="preserve"> within 5 (five) working days following the date when the </w:t>
      </w:r>
      <w:r w:rsidR="00FC4C11">
        <w:rPr>
          <w:bCs/>
          <w:color w:val="000000"/>
          <w:szCs w:val="24"/>
        </w:rPr>
        <w:t>Contracting Authority</w:t>
      </w:r>
      <w:r>
        <w:rPr>
          <w:bCs/>
          <w:color w:val="000000"/>
          <w:szCs w:val="24"/>
        </w:rPr>
        <w:t xml:space="preserve"> has endorsed the </w:t>
      </w:r>
      <w:r w:rsidR="00FC4C11">
        <w:rPr>
          <w:bCs/>
          <w:color w:val="000000"/>
          <w:szCs w:val="24"/>
        </w:rPr>
        <w:t>Contest</w:t>
      </w:r>
      <w:r>
        <w:rPr>
          <w:bCs/>
          <w:color w:val="000000"/>
          <w:szCs w:val="24"/>
        </w:rPr>
        <w:t xml:space="preserve"> results. The decision </w:t>
      </w:r>
      <w:r w:rsidR="00FC4C11">
        <w:rPr>
          <w:bCs/>
          <w:color w:val="000000"/>
          <w:szCs w:val="24"/>
        </w:rPr>
        <w:t>may</w:t>
      </w:r>
      <w:r>
        <w:rPr>
          <w:bCs/>
          <w:color w:val="000000"/>
          <w:szCs w:val="24"/>
        </w:rPr>
        <w:t xml:space="preserve"> also be sent by the </w:t>
      </w:r>
      <w:r w:rsidR="00FC4C11">
        <w:rPr>
          <w:bCs/>
          <w:color w:val="000000"/>
          <w:szCs w:val="24"/>
        </w:rPr>
        <w:t xml:space="preserve">Contracting Authority </w:t>
      </w:r>
      <w:r>
        <w:rPr>
          <w:bCs/>
          <w:color w:val="000000"/>
          <w:szCs w:val="24"/>
        </w:rPr>
        <w:t xml:space="preserve">to the </w:t>
      </w:r>
      <w:r w:rsidR="00FC4C11">
        <w:rPr>
          <w:bCs/>
          <w:color w:val="000000"/>
          <w:szCs w:val="24"/>
        </w:rPr>
        <w:t>Tenderer</w:t>
      </w:r>
      <w:r>
        <w:rPr>
          <w:bCs/>
          <w:color w:val="000000"/>
          <w:szCs w:val="24"/>
        </w:rPr>
        <w:t xml:space="preserve"> electronically to its e-mail address (attaching a scanned document to the e-mail message) or by postal service.</w:t>
      </w:r>
    </w:p>
    <w:p w14:paraId="0C06D39D" w14:textId="6E4B4FCA" w:rsidR="002F57AB" w:rsidRDefault="002F57AB" w:rsidP="00E25714">
      <w:pPr>
        <w:pStyle w:val="LG-paligiekartas3"/>
        <w:numPr>
          <w:ilvl w:val="1"/>
          <w:numId w:val="18"/>
        </w:numPr>
        <w:spacing w:before="120" w:after="120"/>
        <w:ind w:left="567" w:hanging="567"/>
        <w:rPr>
          <w:szCs w:val="24"/>
          <w:lang w:val="en-US"/>
        </w:rPr>
      </w:pPr>
      <w:r>
        <w:rPr>
          <w:color w:val="000000"/>
          <w:szCs w:val="24"/>
        </w:rPr>
        <w:t xml:space="preserve">The Tenderer who has been awarded the </w:t>
      </w:r>
      <w:r w:rsidR="004F7F84" w:rsidRPr="004F7F84">
        <w:rPr>
          <w:szCs w:val="24"/>
        </w:rPr>
        <w:t>Agreement</w:t>
      </w:r>
      <w:r w:rsidR="004F7F84">
        <w:rPr>
          <w:color w:val="000000"/>
          <w:szCs w:val="24"/>
        </w:rPr>
        <w:t xml:space="preserve"> </w:t>
      </w:r>
      <w:r>
        <w:rPr>
          <w:color w:val="000000"/>
          <w:szCs w:val="24"/>
        </w:rPr>
        <w:t xml:space="preserve">shall sign the </w:t>
      </w:r>
      <w:r w:rsidR="004F7F84" w:rsidRPr="004F7F84">
        <w:rPr>
          <w:szCs w:val="24"/>
        </w:rPr>
        <w:t>Agreement</w:t>
      </w:r>
      <w:r w:rsidR="004F7F84">
        <w:rPr>
          <w:color w:val="000000"/>
          <w:szCs w:val="24"/>
        </w:rPr>
        <w:t xml:space="preserve"> </w:t>
      </w:r>
      <w:r>
        <w:rPr>
          <w:color w:val="000000"/>
          <w:szCs w:val="24"/>
        </w:rPr>
        <w:t xml:space="preserve">within </w:t>
      </w:r>
      <w:r w:rsidR="003F3DA5">
        <w:rPr>
          <w:color w:val="000000"/>
          <w:szCs w:val="24"/>
        </w:rPr>
        <w:t>10</w:t>
      </w:r>
      <w:r>
        <w:rPr>
          <w:color w:val="000000"/>
          <w:szCs w:val="24"/>
        </w:rPr>
        <w:t xml:space="preserve"> (</w:t>
      </w:r>
      <w:r w:rsidR="003F3DA5">
        <w:rPr>
          <w:color w:val="000000"/>
          <w:szCs w:val="24"/>
        </w:rPr>
        <w:t>ten</w:t>
      </w:r>
      <w:r>
        <w:rPr>
          <w:color w:val="000000"/>
          <w:szCs w:val="24"/>
        </w:rPr>
        <w:t xml:space="preserve">) working days counting from the date of dispatch of the invitation (electronically to the e-mail of the Tenderer's contact person specified in the application  or to the Tenderer's legal or declared place of residence by postal service). If the successful Tenderer does not sign the </w:t>
      </w:r>
      <w:r w:rsidR="004F7F84" w:rsidRPr="004F7F84">
        <w:rPr>
          <w:szCs w:val="24"/>
        </w:rPr>
        <w:t>Agreement</w:t>
      </w:r>
      <w:r w:rsidR="004F7F84">
        <w:rPr>
          <w:color w:val="000000"/>
          <w:szCs w:val="24"/>
        </w:rPr>
        <w:t xml:space="preserve"> </w:t>
      </w:r>
      <w:r>
        <w:rPr>
          <w:color w:val="000000"/>
          <w:szCs w:val="24"/>
        </w:rPr>
        <w:t xml:space="preserve">within the specified term, it shall be considered as a refusal to conclude the </w:t>
      </w:r>
      <w:r w:rsidR="004F7F84" w:rsidRPr="004F7F84">
        <w:rPr>
          <w:szCs w:val="24"/>
        </w:rPr>
        <w:t>Agreement</w:t>
      </w:r>
      <w:r>
        <w:rPr>
          <w:color w:val="000000"/>
          <w:szCs w:val="24"/>
        </w:rPr>
        <w:t>.</w:t>
      </w:r>
    </w:p>
    <w:p w14:paraId="1AD007BD" w14:textId="7AE7CAAC" w:rsidR="002F57AB" w:rsidRPr="00A86D71" w:rsidRDefault="007E6B1A" w:rsidP="00E25714">
      <w:pPr>
        <w:pStyle w:val="LG-paligiekartas3"/>
        <w:numPr>
          <w:ilvl w:val="1"/>
          <w:numId w:val="18"/>
        </w:numPr>
        <w:spacing w:before="120" w:after="120"/>
        <w:ind w:left="567" w:hanging="567"/>
        <w:rPr>
          <w:szCs w:val="24"/>
          <w:lang w:val="en-US"/>
        </w:rPr>
      </w:pPr>
      <w:r w:rsidRPr="007E6B1A">
        <w:rPr>
          <w:szCs w:val="24"/>
          <w:lang w:val="en-US"/>
        </w:rPr>
        <w:t xml:space="preserve">If </w:t>
      </w:r>
      <w:r>
        <w:rPr>
          <w:szCs w:val="24"/>
          <w:lang w:val="en-US"/>
        </w:rPr>
        <w:t xml:space="preserve">all </w:t>
      </w:r>
      <w:r w:rsidRPr="007E6B1A">
        <w:rPr>
          <w:szCs w:val="24"/>
          <w:lang w:val="en-US"/>
        </w:rPr>
        <w:t xml:space="preserve">the successful </w:t>
      </w:r>
      <w:r>
        <w:rPr>
          <w:szCs w:val="24"/>
          <w:lang w:val="en-US"/>
        </w:rPr>
        <w:t>Tenderers</w:t>
      </w:r>
      <w:r w:rsidRPr="007E6B1A">
        <w:rPr>
          <w:szCs w:val="24"/>
          <w:lang w:val="en-US"/>
        </w:rPr>
        <w:t xml:space="preserve"> refuses to conclude the </w:t>
      </w:r>
      <w:r w:rsidR="004F7F84" w:rsidRPr="004F7F84">
        <w:rPr>
          <w:szCs w:val="24"/>
        </w:rPr>
        <w:t>Agreement</w:t>
      </w:r>
      <w:r w:rsidR="004F7F84" w:rsidRPr="007E6B1A">
        <w:rPr>
          <w:szCs w:val="24"/>
          <w:lang w:val="en-US"/>
        </w:rPr>
        <w:t xml:space="preserve"> </w:t>
      </w:r>
      <w:r w:rsidRPr="007E6B1A">
        <w:rPr>
          <w:szCs w:val="24"/>
          <w:lang w:val="en-US"/>
        </w:rPr>
        <w:t xml:space="preserve">with the </w:t>
      </w:r>
      <w:r>
        <w:rPr>
          <w:bCs/>
          <w:color w:val="000000"/>
          <w:szCs w:val="24"/>
        </w:rPr>
        <w:t>Contracting Authority</w:t>
      </w:r>
      <w:r w:rsidRPr="007E6B1A">
        <w:rPr>
          <w:szCs w:val="24"/>
          <w:lang w:val="en-US"/>
        </w:rPr>
        <w:t xml:space="preserve">, the </w:t>
      </w:r>
      <w:r>
        <w:rPr>
          <w:bCs/>
          <w:color w:val="000000"/>
          <w:szCs w:val="24"/>
        </w:rPr>
        <w:t xml:space="preserve">Contracting Authority </w:t>
      </w:r>
      <w:r w:rsidRPr="007E6B1A">
        <w:rPr>
          <w:szCs w:val="24"/>
          <w:lang w:val="en-US"/>
        </w:rPr>
        <w:t xml:space="preserve">will pass a decision to terminate the </w:t>
      </w:r>
      <w:r w:rsidR="008522E5">
        <w:rPr>
          <w:szCs w:val="24"/>
          <w:lang w:val="en-US"/>
        </w:rPr>
        <w:t>Contest</w:t>
      </w:r>
      <w:r w:rsidRPr="007E6B1A">
        <w:rPr>
          <w:szCs w:val="24"/>
          <w:lang w:val="en-US"/>
        </w:rPr>
        <w:t xml:space="preserve"> without selecting any </w:t>
      </w:r>
      <w:r w:rsidR="008522E5">
        <w:rPr>
          <w:szCs w:val="24"/>
          <w:lang w:val="en-US"/>
        </w:rPr>
        <w:t>Tender</w:t>
      </w:r>
      <w:r w:rsidRPr="007E6B1A">
        <w:rPr>
          <w:szCs w:val="24"/>
          <w:lang w:val="en-US"/>
        </w:rPr>
        <w:t>.</w:t>
      </w:r>
    </w:p>
    <w:p w14:paraId="228B2F25" w14:textId="128377F5" w:rsidR="00D47388" w:rsidRPr="005D63A6" w:rsidRDefault="00FC64E7" w:rsidP="00E25714">
      <w:pPr>
        <w:pStyle w:val="LG-paligiekartas3"/>
        <w:numPr>
          <w:ilvl w:val="1"/>
          <w:numId w:val="18"/>
        </w:numPr>
        <w:spacing w:before="120" w:after="120"/>
        <w:ind w:left="567" w:hanging="567"/>
        <w:rPr>
          <w:color w:val="000000" w:themeColor="text1"/>
          <w:szCs w:val="24"/>
          <w:lang w:val="en-US"/>
        </w:rPr>
      </w:pPr>
      <w:r w:rsidRPr="005D63A6">
        <w:rPr>
          <w:rStyle w:val="hps"/>
          <w:color w:val="000000" w:themeColor="text1"/>
          <w:szCs w:val="24"/>
          <w:lang w:val="en-US"/>
        </w:rPr>
        <w:t>If the</w:t>
      </w:r>
      <w:r w:rsidRPr="005D63A6">
        <w:rPr>
          <w:color w:val="000000" w:themeColor="text1"/>
          <w:szCs w:val="24"/>
          <w:lang w:val="en-US"/>
        </w:rPr>
        <w:t xml:space="preserve"> </w:t>
      </w:r>
      <w:r w:rsidRPr="005D63A6">
        <w:rPr>
          <w:rStyle w:val="hps"/>
          <w:color w:val="000000" w:themeColor="text1"/>
          <w:szCs w:val="24"/>
          <w:lang w:val="en-US"/>
        </w:rPr>
        <w:t>Tender</w:t>
      </w:r>
      <w:r w:rsidRPr="005D63A6">
        <w:rPr>
          <w:color w:val="000000" w:themeColor="text1"/>
          <w:szCs w:val="24"/>
          <w:lang w:val="en-US"/>
        </w:rPr>
        <w:t xml:space="preserve"> </w:t>
      </w:r>
      <w:r w:rsidRPr="005D63A6">
        <w:rPr>
          <w:rStyle w:val="hps"/>
          <w:color w:val="000000" w:themeColor="text1"/>
          <w:szCs w:val="24"/>
          <w:lang w:val="en-US"/>
        </w:rPr>
        <w:t>is</w:t>
      </w:r>
      <w:r w:rsidRPr="005D63A6">
        <w:rPr>
          <w:color w:val="000000" w:themeColor="text1"/>
          <w:szCs w:val="24"/>
          <w:lang w:val="en-US"/>
        </w:rPr>
        <w:t xml:space="preserve"> </w:t>
      </w:r>
      <w:r w:rsidRPr="005D63A6">
        <w:rPr>
          <w:rStyle w:val="hps"/>
          <w:color w:val="000000" w:themeColor="text1"/>
          <w:szCs w:val="24"/>
          <w:lang w:val="en-US"/>
        </w:rPr>
        <w:t>submitted by only</w:t>
      </w:r>
      <w:r w:rsidRPr="005D63A6">
        <w:rPr>
          <w:color w:val="000000" w:themeColor="text1"/>
          <w:szCs w:val="24"/>
          <w:lang w:val="en-US"/>
        </w:rPr>
        <w:t xml:space="preserve"> </w:t>
      </w:r>
      <w:r w:rsidRPr="005D63A6">
        <w:rPr>
          <w:rStyle w:val="hps"/>
          <w:color w:val="000000" w:themeColor="text1"/>
          <w:szCs w:val="24"/>
          <w:lang w:val="en-US"/>
        </w:rPr>
        <w:t>one</w:t>
      </w:r>
      <w:r w:rsidRPr="005D63A6">
        <w:rPr>
          <w:color w:val="000000" w:themeColor="text1"/>
          <w:szCs w:val="24"/>
          <w:lang w:val="en-US"/>
        </w:rPr>
        <w:t xml:space="preserve"> </w:t>
      </w:r>
      <w:r w:rsidRPr="005D63A6">
        <w:rPr>
          <w:rStyle w:val="hps"/>
          <w:color w:val="000000" w:themeColor="text1"/>
          <w:szCs w:val="24"/>
          <w:lang w:val="en-US"/>
        </w:rPr>
        <w:t>Tenderer,</w:t>
      </w:r>
      <w:r w:rsidRPr="005D63A6">
        <w:rPr>
          <w:color w:val="000000" w:themeColor="text1"/>
          <w:szCs w:val="24"/>
          <w:lang w:val="en-US"/>
        </w:rPr>
        <w:t xml:space="preserve"> </w:t>
      </w:r>
      <w:r w:rsidRPr="005D63A6">
        <w:rPr>
          <w:rStyle w:val="hps"/>
          <w:color w:val="000000" w:themeColor="text1"/>
          <w:szCs w:val="24"/>
          <w:lang w:val="en-US"/>
        </w:rPr>
        <w:t>who</w:t>
      </w:r>
      <w:r w:rsidRPr="005D63A6">
        <w:rPr>
          <w:color w:val="000000" w:themeColor="text1"/>
          <w:szCs w:val="24"/>
          <w:lang w:val="en-US"/>
        </w:rPr>
        <w:t xml:space="preserve"> </w:t>
      </w:r>
      <w:r w:rsidRPr="005D63A6">
        <w:rPr>
          <w:rStyle w:val="hps"/>
          <w:color w:val="000000" w:themeColor="text1"/>
          <w:szCs w:val="24"/>
          <w:lang w:val="en-US"/>
        </w:rPr>
        <w:t>has also</w:t>
      </w:r>
      <w:r w:rsidRPr="005D63A6">
        <w:rPr>
          <w:color w:val="000000" w:themeColor="text1"/>
          <w:szCs w:val="24"/>
          <w:lang w:val="en-US"/>
        </w:rPr>
        <w:t xml:space="preserve"> </w:t>
      </w:r>
      <w:r w:rsidRPr="005D63A6">
        <w:rPr>
          <w:rStyle w:val="hps"/>
          <w:color w:val="000000" w:themeColor="text1"/>
          <w:szCs w:val="24"/>
          <w:lang w:val="en-US"/>
        </w:rPr>
        <w:t>been recognized as</w:t>
      </w:r>
      <w:r w:rsidRPr="005D63A6">
        <w:rPr>
          <w:color w:val="000000" w:themeColor="text1"/>
          <w:szCs w:val="24"/>
          <w:lang w:val="en-US"/>
        </w:rPr>
        <w:t xml:space="preserve"> </w:t>
      </w:r>
      <w:r w:rsidRPr="005D63A6">
        <w:rPr>
          <w:rStyle w:val="hps"/>
          <w:color w:val="000000" w:themeColor="text1"/>
          <w:szCs w:val="24"/>
          <w:lang w:val="en-US"/>
        </w:rPr>
        <w:t>the winner</w:t>
      </w:r>
      <w:r w:rsidRPr="005D63A6">
        <w:rPr>
          <w:color w:val="000000" w:themeColor="text1"/>
          <w:szCs w:val="24"/>
          <w:lang w:val="en-US"/>
        </w:rPr>
        <w:t xml:space="preserve"> </w:t>
      </w:r>
      <w:r w:rsidRPr="005D63A6">
        <w:rPr>
          <w:rStyle w:val="hps"/>
          <w:color w:val="000000" w:themeColor="text1"/>
          <w:szCs w:val="24"/>
          <w:lang w:val="en-US"/>
        </w:rPr>
        <w:t>of the Contest</w:t>
      </w:r>
      <w:r w:rsidRPr="005D63A6">
        <w:rPr>
          <w:color w:val="000000" w:themeColor="text1"/>
          <w:szCs w:val="24"/>
          <w:lang w:val="en-US"/>
        </w:rPr>
        <w:t xml:space="preserve"> </w:t>
      </w:r>
      <w:r w:rsidRPr="005D63A6">
        <w:rPr>
          <w:rStyle w:val="hps"/>
          <w:color w:val="000000" w:themeColor="text1"/>
          <w:szCs w:val="24"/>
          <w:lang w:val="en-US"/>
        </w:rPr>
        <w:t>and</w:t>
      </w:r>
      <w:r w:rsidRPr="005D63A6">
        <w:rPr>
          <w:color w:val="000000" w:themeColor="text1"/>
          <w:szCs w:val="24"/>
          <w:lang w:val="en-US"/>
        </w:rPr>
        <w:t xml:space="preserve"> </w:t>
      </w:r>
      <w:r w:rsidRPr="005D63A6">
        <w:rPr>
          <w:rStyle w:val="hps"/>
          <w:color w:val="000000" w:themeColor="text1"/>
          <w:szCs w:val="24"/>
          <w:lang w:val="en-US"/>
        </w:rPr>
        <w:t>is a recognized</w:t>
      </w:r>
      <w:r w:rsidRPr="005D63A6">
        <w:rPr>
          <w:color w:val="000000" w:themeColor="text1"/>
          <w:szCs w:val="24"/>
          <w:lang w:val="en-US"/>
        </w:rPr>
        <w:t xml:space="preserve"> </w:t>
      </w:r>
      <w:r w:rsidRPr="005D63A6">
        <w:rPr>
          <w:rStyle w:val="hps"/>
          <w:color w:val="000000" w:themeColor="text1"/>
          <w:szCs w:val="24"/>
          <w:lang w:val="en-US"/>
        </w:rPr>
        <w:t>low-tax</w:t>
      </w:r>
      <w:r w:rsidRPr="005D63A6">
        <w:rPr>
          <w:color w:val="000000" w:themeColor="text1"/>
          <w:szCs w:val="24"/>
          <w:lang w:val="en-US"/>
        </w:rPr>
        <w:t xml:space="preserve"> </w:t>
      </w:r>
      <w:r w:rsidRPr="005D63A6">
        <w:rPr>
          <w:rStyle w:val="hps"/>
          <w:color w:val="000000" w:themeColor="text1"/>
          <w:szCs w:val="24"/>
          <w:lang w:val="en-US"/>
        </w:rPr>
        <w:t>or</w:t>
      </w:r>
      <w:r w:rsidRPr="005D63A6">
        <w:rPr>
          <w:color w:val="000000" w:themeColor="text1"/>
          <w:szCs w:val="24"/>
          <w:lang w:val="en-US"/>
        </w:rPr>
        <w:t xml:space="preserve"> </w:t>
      </w:r>
      <w:r w:rsidRPr="005D63A6">
        <w:rPr>
          <w:rStyle w:val="hps"/>
          <w:color w:val="000000" w:themeColor="text1"/>
          <w:szCs w:val="24"/>
          <w:lang w:val="en-US"/>
        </w:rPr>
        <w:t>tax-free</w:t>
      </w:r>
      <w:r w:rsidRPr="005D63A6">
        <w:rPr>
          <w:color w:val="000000" w:themeColor="text1"/>
          <w:szCs w:val="24"/>
          <w:lang w:val="en-US"/>
        </w:rPr>
        <w:t xml:space="preserve"> </w:t>
      </w:r>
      <w:r w:rsidRPr="005D63A6">
        <w:rPr>
          <w:rStyle w:val="hps"/>
          <w:color w:val="000000" w:themeColor="text1"/>
          <w:szCs w:val="24"/>
          <w:lang w:val="en-US"/>
        </w:rPr>
        <w:t>countries or territories</w:t>
      </w:r>
      <w:r w:rsidRPr="005D63A6">
        <w:rPr>
          <w:color w:val="000000" w:themeColor="text1"/>
          <w:szCs w:val="24"/>
          <w:lang w:val="en-US"/>
        </w:rPr>
        <w:t xml:space="preserve"> </w:t>
      </w:r>
      <w:r w:rsidRPr="005D63A6">
        <w:rPr>
          <w:rStyle w:val="hps"/>
          <w:color w:val="000000" w:themeColor="text1"/>
          <w:szCs w:val="24"/>
          <w:lang w:val="en-US"/>
        </w:rPr>
        <w:t>registered</w:t>
      </w:r>
      <w:r w:rsidRPr="005D63A6">
        <w:rPr>
          <w:color w:val="000000" w:themeColor="text1"/>
          <w:szCs w:val="24"/>
          <w:lang w:val="en-US"/>
        </w:rPr>
        <w:t xml:space="preserve"> </w:t>
      </w:r>
      <w:r w:rsidRPr="005D63A6">
        <w:rPr>
          <w:rStyle w:val="hps"/>
          <w:color w:val="000000" w:themeColor="text1"/>
          <w:szCs w:val="24"/>
          <w:lang w:val="en-US"/>
        </w:rPr>
        <w:t>merchant</w:t>
      </w:r>
      <w:r w:rsidRPr="005D63A6">
        <w:rPr>
          <w:color w:val="000000" w:themeColor="text1"/>
          <w:szCs w:val="24"/>
          <w:lang w:val="en-US"/>
        </w:rPr>
        <w:t xml:space="preserve"> </w:t>
      </w:r>
      <w:r w:rsidRPr="005D63A6">
        <w:rPr>
          <w:rStyle w:val="hps"/>
          <w:color w:val="000000" w:themeColor="text1"/>
          <w:szCs w:val="24"/>
          <w:lang w:val="en-US"/>
        </w:rPr>
        <w:t>or</w:t>
      </w:r>
      <w:r w:rsidRPr="005D63A6">
        <w:rPr>
          <w:color w:val="000000" w:themeColor="text1"/>
          <w:szCs w:val="24"/>
          <w:lang w:val="en-US"/>
        </w:rPr>
        <w:t xml:space="preserve"> </w:t>
      </w:r>
      <w:r w:rsidRPr="005D63A6">
        <w:rPr>
          <w:rStyle w:val="hps"/>
          <w:color w:val="000000" w:themeColor="text1"/>
          <w:szCs w:val="24"/>
          <w:lang w:val="en-US"/>
        </w:rPr>
        <w:t>foreign operators</w:t>
      </w:r>
      <w:r w:rsidRPr="005D63A6">
        <w:rPr>
          <w:color w:val="000000" w:themeColor="text1"/>
          <w:szCs w:val="24"/>
          <w:lang w:val="en-US"/>
        </w:rPr>
        <w:t xml:space="preserve">, which is a </w:t>
      </w:r>
      <w:r w:rsidRPr="005D63A6">
        <w:rPr>
          <w:rStyle w:val="hps"/>
          <w:color w:val="000000" w:themeColor="text1"/>
          <w:szCs w:val="24"/>
          <w:lang w:val="en-US"/>
        </w:rPr>
        <w:t>related company</w:t>
      </w:r>
      <w:r w:rsidRPr="005D63A6">
        <w:rPr>
          <w:color w:val="000000" w:themeColor="text1"/>
          <w:szCs w:val="24"/>
          <w:lang w:val="en-US"/>
        </w:rPr>
        <w:t xml:space="preserve"> </w:t>
      </w:r>
      <w:r w:rsidRPr="005D63A6">
        <w:rPr>
          <w:rStyle w:val="hps"/>
          <w:color w:val="000000" w:themeColor="text1"/>
          <w:szCs w:val="24"/>
          <w:lang w:val="en-US"/>
        </w:rPr>
        <w:t>with the Contract</w:t>
      </w:r>
      <w:r w:rsidR="004F7F84">
        <w:rPr>
          <w:rStyle w:val="hps"/>
          <w:color w:val="000000" w:themeColor="text1"/>
          <w:szCs w:val="24"/>
          <w:lang w:val="en-US"/>
        </w:rPr>
        <w:t>ing</w:t>
      </w:r>
      <w:r w:rsidRPr="005D63A6">
        <w:rPr>
          <w:rStyle w:val="hps"/>
          <w:color w:val="000000" w:themeColor="text1"/>
          <w:szCs w:val="24"/>
          <w:lang w:val="en-US"/>
        </w:rPr>
        <w:t xml:space="preserve"> Authority according</w:t>
      </w:r>
      <w:r w:rsidRPr="005D63A6">
        <w:rPr>
          <w:color w:val="000000" w:themeColor="text1"/>
          <w:szCs w:val="24"/>
          <w:lang w:val="en-US"/>
        </w:rPr>
        <w:t xml:space="preserve"> </w:t>
      </w:r>
      <w:r w:rsidRPr="005D63A6">
        <w:rPr>
          <w:rStyle w:val="hps"/>
          <w:color w:val="000000" w:themeColor="text1"/>
          <w:szCs w:val="24"/>
          <w:lang w:val="en-US"/>
        </w:rPr>
        <w:t>of the</w:t>
      </w:r>
      <w:r w:rsidR="00A86D71">
        <w:rPr>
          <w:rStyle w:val="hps"/>
          <w:color w:val="000000" w:themeColor="text1"/>
          <w:szCs w:val="24"/>
          <w:lang w:val="en-US"/>
        </w:rPr>
        <w:t xml:space="preserve"> </w:t>
      </w:r>
      <w:r w:rsidRPr="005D63A6">
        <w:rPr>
          <w:rStyle w:val="hps"/>
          <w:color w:val="000000" w:themeColor="text1"/>
          <w:szCs w:val="24"/>
          <w:lang w:val="en-US"/>
        </w:rPr>
        <w:t>“</w:t>
      </w:r>
      <w:r w:rsidRPr="005D63A6">
        <w:rPr>
          <w:color w:val="000000" w:themeColor="text1"/>
          <w:szCs w:val="24"/>
          <w:lang w:val="en-US"/>
        </w:rPr>
        <w:t xml:space="preserve">Corporate Income </w:t>
      </w:r>
      <w:r w:rsidRPr="005D63A6">
        <w:rPr>
          <w:rStyle w:val="hps"/>
          <w:color w:val="000000" w:themeColor="text1"/>
          <w:szCs w:val="24"/>
          <w:lang w:val="en-US"/>
        </w:rPr>
        <w:t>Tax”</w:t>
      </w:r>
      <w:r w:rsidR="00A86D71">
        <w:rPr>
          <w:rStyle w:val="hps"/>
          <w:color w:val="000000" w:themeColor="text1"/>
          <w:szCs w:val="24"/>
          <w:lang w:val="en-US"/>
        </w:rPr>
        <w:t xml:space="preserve"> Law</w:t>
      </w:r>
      <w:r w:rsidRPr="005D63A6">
        <w:rPr>
          <w:color w:val="000000" w:themeColor="text1"/>
          <w:szCs w:val="24"/>
          <w:lang w:val="en-US"/>
        </w:rPr>
        <w:t xml:space="preserve">, </w:t>
      </w:r>
      <w:r w:rsidRPr="005D63A6">
        <w:rPr>
          <w:rStyle w:val="hps"/>
          <w:color w:val="000000" w:themeColor="text1"/>
          <w:szCs w:val="24"/>
          <w:lang w:val="en-US"/>
        </w:rPr>
        <w:t>before</w:t>
      </w:r>
      <w:r w:rsidRPr="005D63A6">
        <w:rPr>
          <w:color w:val="000000" w:themeColor="text1"/>
          <w:szCs w:val="24"/>
          <w:lang w:val="en-US"/>
        </w:rPr>
        <w:t xml:space="preserve"> </w:t>
      </w:r>
      <w:r w:rsidRPr="005D63A6">
        <w:rPr>
          <w:rStyle w:val="hps"/>
          <w:color w:val="000000" w:themeColor="text1"/>
          <w:szCs w:val="24"/>
          <w:lang w:val="en-US"/>
        </w:rPr>
        <w:t xml:space="preserve">the </w:t>
      </w:r>
      <w:r w:rsidR="004F7F84" w:rsidRPr="004F7F84">
        <w:rPr>
          <w:szCs w:val="24"/>
        </w:rPr>
        <w:t>Agreement</w:t>
      </w:r>
      <w:r w:rsidR="004F7F84" w:rsidRPr="005D63A6">
        <w:rPr>
          <w:rStyle w:val="hps"/>
          <w:color w:val="000000" w:themeColor="text1"/>
          <w:szCs w:val="24"/>
          <w:lang w:val="en-US"/>
        </w:rPr>
        <w:t xml:space="preserve"> </w:t>
      </w:r>
      <w:r w:rsidRPr="005D63A6">
        <w:rPr>
          <w:rStyle w:val="hps"/>
          <w:color w:val="000000" w:themeColor="text1"/>
          <w:szCs w:val="24"/>
          <w:lang w:val="en-US"/>
        </w:rPr>
        <w:t>is concluded</w:t>
      </w:r>
      <w:r w:rsidRPr="005D63A6">
        <w:rPr>
          <w:color w:val="000000" w:themeColor="text1"/>
          <w:szCs w:val="24"/>
          <w:lang w:val="en-US"/>
        </w:rPr>
        <w:t xml:space="preserve"> s</w:t>
      </w:r>
      <w:r w:rsidRPr="005D63A6">
        <w:rPr>
          <w:rStyle w:val="hps"/>
          <w:color w:val="000000" w:themeColor="text1"/>
          <w:szCs w:val="24"/>
          <w:lang w:val="en-US"/>
        </w:rPr>
        <w:t>uccessful Tenderer shall be</w:t>
      </w:r>
      <w:r w:rsidRPr="005D63A6">
        <w:rPr>
          <w:color w:val="000000" w:themeColor="text1"/>
          <w:szCs w:val="24"/>
          <w:lang w:val="en-US"/>
        </w:rPr>
        <w:t xml:space="preserve"> </w:t>
      </w:r>
      <w:r w:rsidRPr="005D63A6">
        <w:rPr>
          <w:rStyle w:val="hps"/>
          <w:color w:val="000000" w:themeColor="text1"/>
          <w:szCs w:val="24"/>
          <w:lang w:val="en-US"/>
        </w:rPr>
        <w:t>obliged to submit</w:t>
      </w:r>
      <w:r w:rsidRPr="005D63A6">
        <w:rPr>
          <w:color w:val="000000" w:themeColor="text1"/>
          <w:szCs w:val="24"/>
          <w:lang w:val="en-US"/>
        </w:rPr>
        <w:t xml:space="preserve"> </w:t>
      </w:r>
      <w:r w:rsidRPr="005D63A6">
        <w:rPr>
          <w:rStyle w:val="hps"/>
          <w:color w:val="000000" w:themeColor="text1"/>
          <w:szCs w:val="24"/>
          <w:lang w:val="en-US"/>
        </w:rPr>
        <w:t>information on the</w:t>
      </w:r>
      <w:r w:rsidRPr="005D63A6">
        <w:rPr>
          <w:color w:val="000000" w:themeColor="text1"/>
          <w:szCs w:val="24"/>
          <w:lang w:val="en-US"/>
        </w:rPr>
        <w:t xml:space="preserve"> </w:t>
      </w:r>
      <w:r w:rsidRPr="005D63A6">
        <w:rPr>
          <w:rStyle w:val="hps"/>
          <w:color w:val="000000" w:themeColor="text1"/>
          <w:szCs w:val="24"/>
          <w:lang w:val="en-US"/>
        </w:rPr>
        <w:t>transfer</w:t>
      </w:r>
      <w:r w:rsidRPr="005D63A6">
        <w:rPr>
          <w:color w:val="000000" w:themeColor="text1"/>
          <w:szCs w:val="24"/>
          <w:lang w:val="en-US"/>
        </w:rPr>
        <w:t xml:space="preserve"> </w:t>
      </w:r>
      <w:r w:rsidRPr="005D63A6">
        <w:rPr>
          <w:rStyle w:val="hps"/>
          <w:color w:val="000000" w:themeColor="text1"/>
          <w:szCs w:val="24"/>
          <w:lang w:val="en-US"/>
        </w:rPr>
        <w:t>price</w:t>
      </w:r>
      <w:r w:rsidRPr="005D63A6">
        <w:rPr>
          <w:color w:val="000000" w:themeColor="text1"/>
          <w:szCs w:val="24"/>
          <w:lang w:val="en-US"/>
        </w:rPr>
        <w:t xml:space="preserve"> </w:t>
      </w:r>
      <w:r w:rsidRPr="005D63A6">
        <w:rPr>
          <w:rStyle w:val="hps"/>
          <w:color w:val="000000" w:themeColor="text1"/>
          <w:szCs w:val="24"/>
          <w:lang w:val="en-US"/>
        </w:rPr>
        <w:t>basis and</w:t>
      </w:r>
      <w:r w:rsidRPr="005D63A6">
        <w:rPr>
          <w:color w:val="000000" w:themeColor="text1"/>
          <w:szCs w:val="24"/>
          <w:lang w:val="en-US"/>
        </w:rPr>
        <w:t xml:space="preserve"> </w:t>
      </w:r>
      <w:r w:rsidR="00D47388" w:rsidRPr="005D63A6">
        <w:rPr>
          <w:color w:val="000000" w:themeColor="text1"/>
          <w:szCs w:val="24"/>
          <w:lang w:val="en-US"/>
        </w:rPr>
        <w:t>a justification</w:t>
      </w:r>
      <w:r w:rsidR="00D47388" w:rsidRPr="005D63A6">
        <w:rPr>
          <w:rStyle w:val="hps"/>
          <w:color w:val="000000" w:themeColor="text1"/>
          <w:szCs w:val="24"/>
          <w:lang w:val="en-US"/>
        </w:rPr>
        <w:t xml:space="preserve"> of </w:t>
      </w:r>
      <w:r w:rsidRPr="005D63A6">
        <w:rPr>
          <w:rStyle w:val="hps"/>
          <w:color w:val="000000" w:themeColor="text1"/>
          <w:szCs w:val="24"/>
          <w:lang w:val="en-US"/>
        </w:rPr>
        <w:t>the transaction</w:t>
      </w:r>
      <w:r w:rsidRPr="005D63A6">
        <w:rPr>
          <w:color w:val="000000" w:themeColor="text1"/>
          <w:szCs w:val="24"/>
          <w:lang w:val="en-US"/>
        </w:rPr>
        <w:t xml:space="preserve"> </w:t>
      </w:r>
      <w:r w:rsidRPr="005D63A6">
        <w:rPr>
          <w:rStyle w:val="hps"/>
          <w:color w:val="000000" w:themeColor="text1"/>
          <w:szCs w:val="24"/>
          <w:lang w:val="en-US"/>
        </w:rPr>
        <w:t>(</w:t>
      </w:r>
      <w:r w:rsidRPr="005D63A6">
        <w:rPr>
          <w:color w:val="000000" w:themeColor="text1"/>
          <w:szCs w:val="24"/>
          <w:lang w:val="en-US"/>
        </w:rPr>
        <w:t xml:space="preserve">price) </w:t>
      </w:r>
      <w:r w:rsidRPr="005D63A6">
        <w:rPr>
          <w:rStyle w:val="hps"/>
          <w:color w:val="000000" w:themeColor="text1"/>
          <w:szCs w:val="24"/>
          <w:lang w:val="en-US"/>
        </w:rPr>
        <w:t>correlation</w:t>
      </w:r>
      <w:r w:rsidRPr="005D63A6">
        <w:rPr>
          <w:color w:val="000000" w:themeColor="text1"/>
          <w:szCs w:val="24"/>
          <w:lang w:val="en-US"/>
        </w:rPr>
        <w:t xml:space="preserve"> </w:t>
      </w:r>
      <w:r w:rsidRPr="005D63A6">
        <w:rPr>
          <w:rStyle w:val="hps"/>
          <w:color w:val="000000" w:themeColor="text1"/>
          <w:szCs w:val="24"/>
          <w:lang w:val="en-US"/>
        </w:rPr>
        <w:t>to the market price</w:t>
      </w:r>
      <w:r w:rsidRPr="005D63A6">
        <w:rPr>
          <w:color w:val="000000" w:themeColor="text1"/>
          <w:szCs w:val="24"/>
          <w:lang w:val="en-US"/>
        </w:rPr>
        <w:t xml:space="preserve"> </w:t>
      </w:r>
      <w:r w:rsidRPr="005D63A6">
        <w:rPr>
          <w:rStyle w:val="hps"/>
          <w:color w:val="000000" w:themeColor="text1"/>
          <w:szCs w:val="24"/>
          <w:lang w:val="en-US"/>
        </w:rPr>
        <w:t>(</w:t>
      </w:r>
      <w:r w:rsidRPr="005D63A6">
        <w:rPr>
          <w:color w:val="000000" w:themeColor="text1"/>
          <w:szCs w:val="24"/>
          <w:lang w:val="en-US"/>
        </w:rPr>
        <w:t>value)</w:t>
      </w:r>
      <w:r w:rsidR="00D47388" w:rsidRPr="005D63A6">
        <w:rPr>
          <w:color w:val="000000" w:themeColor="text1"/>
          <w:szCs w:val="24"/>
          <w:lang w:val="en-US"/>
        </w:rPr>
        <w:t>.</w:t>
      </w:r>
      <w:r w:rsidRPr="005D63A6">
        <w:rPr>
          <w:color w:val="000000" w:themeColor="text1"/>
          <w:szCs w:val="24"/>
          <w:lang w:val="en-US"/>
        </w:rPr>
        <w:t xml:space="preserve"> </w:t>
      </w:r>
    </w:p>
    <w:p w14:paraId="19A60309" w14:textId="1C7C6AF2" w:rsidR="00D47388" w:rsidRPr="005D63A6" w:rsidRDefault="00137B98" w:rsidP="00E25714">
      <w:pPr>
        <w:pStyle w:val="LG-paligiekartas3"/>
        <w:numPr>
          <w:ilvl w:val="1"/>
          <w:numId w:val="18"/>
        </w:numPr>
        <w:spacing w:before="120" w:after="120"/>
        <w:ind w:left="567" w:hanging="567"/>
        <w:rPr>
          <w:rStyle w:val="hps"/>
          <w:szCs w:val="24"/>
          <w:lang w:val="en-US"/>
        </w:rPr>
      </w:pPr>
      <w:r w:rsidRPr="005D63A6">
        <w:rPr>
          <w:rStyle w:val="hps"/>
          <w:szCs w:val="24"/>
          <w:lang w:val="en-US"/>
        </w:rPr>
        <w:t>If</w:t>
      </w:r>
      <w:r w:rsidRPr="005D63A6">
        <w:rPr>
          <w:szCs w:val="24"/>
          <w:lang w:val="en-US"/>
        </w:rPr>
        <w:t xml:space="preserve"> </w:t>
      </w:r>
      <w:r w:rsidR="00663048" w:rsidRPr="005D63A6">
        <w:rPr>
          <w:szCs w:val="24"/>
          <w:lang w:val="en-US"/>
        </w:rPr>
        <w:t xml:space="preserve">a </w:t>
      </w:r>
      <w:r w:rsidR="006E6D01" w:rsidRPr="005D63A6">
        <w:rPr>
          <w:szCs w:val="24"/>
          <w:lang w:val="en-US"/>
        </w:rPr>
        <w:t>Tenderer</w:t>
      </w:r>
      <w:r w:rsidR="00663048" w:rsidRPr="005D63A6">
        <w:rPr>
          <w:szCs w:val="24"/>
          <w:lang w:val="en-US"/>
        </w:rPr>
        <w:t xml:space="preserve"> </w:t>
      </w:r>
      <w:r w:rsidR="00C704B9" w:rsidRPr="005D63A6">
        <w:rPr>
          <w:szCs w:val="24"/>
          <w:lang w:val="en-US"/>
        </w:rPr>
        <w:t xml:space="preserve">(a merchant or foreign operator) </w:t>
      </w:r>
      <w:r w:rsidR="00663048" w:rsidRPr="005D63A6">
        <w:rPr>
          <w:szCs w:val="24"/>
          <w:lang w:val="en-US"/>
        </w:rPr>
        <w:t>has</w:t>
      </w:r>
      <w:r w:rsidR="008C73A9" w:rsidRPr="005D63A6">
        <w:rPr>
          <w:rStyle w:val="hps"/>
          <w:szCs w:val="24"/>
          <w:lang w:val="en-US"/>
        </w:rPr>
        <w:t xml:space="preserve"> been</w:t>
      </w:r>
      <w:r w:rsidR="009D7351" w:rsidRPr="005D63A6">
        <w:rPr>
          <w:rStyle w:val="hps"/>
          <w:szCs w:val="24"/>
          <w:lang w:val="en-US"/>
        </w:rPr>
        <w:t xml:space="preserve"> recognized</w:t>
      </w:r>
      <w:r w:rsidR="009D7351" w:rsidRPr="005D63A6">
        <w:rPr>
          <w:szCs w:val="24"/>
          <w:lang w:val="en-US"/>
        </w:rPr>
        <w:t xml:space="preserve"> as</w:t>
      </w:r>
      <w:r w:rsidR="00200FD3" w:rsidRPr="005D63A6">
        <w:rPr>
          <w:szCs w:val="24"/>
          <w:lang w:val="en-US"/>
        </w:rPr>
        <w:t xml:space="preserve"> </w:t>
      </w:r>
      <w:r w:rsidRPr="005D63A6">
        <w:rPr>
          <w:rStyle w:val="hps"/>
          <w:szCs w:val="24"/>
          <w:lang w:val="en-US"/>
        </w:rPr>
        <w:t xml:space="preserve">the </w:t>
      </w:r>
      <w:r w:rsidR="00663048" w:rsidRPr="005D63A6">
        <w:rPr>
          <w:rStyle w:val="hps"/>
          <w:szCs w:val="24"/>
          <w:lang w:val="en-US"/>
        </w:rPr>
        <w:t xml:space="preserve">winner </w:t>
      </w:r>
      <w:r w:rsidR="00663048" w:rsidRPr="005D63A6">
        <w:rPr>
          <w:szCs w:val="24"/>
          <w:lang w:val="en-US"/>
        </w:rPr>
        <w:t>of</w:t>
      </w:r>
      <w:r w:rsidRPr="005D63A6">
        <w:rPr>
          <w:szCs w:val="24"/>
          <w:lang w:val="en-US"/>
        </w:rPr>
        <w:t xml:space="preserve"> </w:t>
      </w:r>
      <w:r w:rsidRPr="005D63A6">
        <w:rPr>
          <w:rStyle w:val="hps"/>
          <w:szCs w:val="24"/>
          <w:lang w:val="en-US"/>
        </w:rPr>
        <w:t xml:space="preserve">the </w:t>
      </w:r>
      <w:r w:rsidR="000D0925" w:rsidRPr="005D63A6">
        <w:rPr>
          <w:rStyle w:val="hps"/>
          <w:szCs w:val="24"/>
          <w:lang w:val="en-US"/>
        </w:rPr>
        <w:t>C</w:t>
      </w:r>
      <w:r w:rsidR="00200FD3" w:rsidRPr="005D63A6">
        <w:rPr>
          <w:rStyle w:val="hps"/>
          <w:szCs w:val="24"/>
          <w:lang w:val="en-US"/>
        </w:rPr>
        <w:t>ontest</w:t>
      </w:r>
      <w:r w:rsidR="00663048" w:rsidRPr="005D63A6">
        <w:rPr>
          <w:szCs w:val="24"/>
          <w:lang w:val="en-US"/>
        </w:rPr>
        <w:t xml:space="preserve">, developing </w:t>
      </w:r>
      <w:r w:rsidR="00663048" w:rsidRPr="005D63A6">
        <w:rPr>
          <w:rStyle w:val="hps"/>
          <w:szCs w:val="24"/>
          <w:lang w:val="en-US"/>
        </w:rPr>
        <w:t>a</w:t>
      </w:r>
      <w:r w:rsidRPr="005D63A6">
        <w:rPr>
          <w:rStyle w:val="hps"/>
          <w:szCs w:val="24"/>
          <w:lang w:val="en-US"/>
        </w:rPr>
        <w:t xml:space="preserve"> permanent </w:t>
      </w:r>
      <w:r w:rsidR="009D7351" w:rsidRPr="005D63A6">
        <w:rPr>
          <w:rStyle w:val="hps"/>
          <w:szCs w:val="24"/>
          <w:lang w:val="en-US"/>
        </w:rPr>
        <w:t>representation office</w:t>
      </w:r>
      <w:r w:rsidR="008C73A9" w:rsidRPr="005D63A6">
        <w:rPr>
          <w:rStyle w:val="hps"/>
          <w:szCs w:val="24"/>
          <w:lang w:val="en-US"/>
        </w:rPr>
        <w:t xml:space="preserve"> for the purpose</w:t>
      </w:r>
      <w:r w:rsidR="00200FD3" w:rsidRPr="005D63A6">
        <w:rPr>
          <w:rStyle w:val="hps"/>
          <w:szCs w:val="24"/>
          <w:lang w:val="en-US"/>
        </w:rPr>
        <w:t xml:space="preserve"> of</w:t>
      </w:r>
      <w:r w:rsidRPr="005D63A6">
        <w:rPr>
          <w:szCs w:val="24"/>
          <w:lang w:val="en-US"/>
        </w:rPr>
        <w:t xml:space="preserve"> </w:t>
      </w:r>
      <w:r w:rsidRPr="005D63A6">
        <w:rPr>
          <w:rStyle w:val="hps"/>
          <w:szCs w:val="24"/>
          <w:lang w:val="en-US"/>
        </w:rPr>
        <w:t>Tax</w:t>
      </w:r>
      <w:r w:rsidRPr="005D63A6">
        <w:rPr>
          <w:szCs w:val="24"/>
          <w:lang w:val="en-US"/>
        </w:rPr>
        <w:t xml:space="preserve"> </w:t>
      </w:r>
      <w:r w:rsidRPr="005D63A6">
        <w:rPr>
          <w:rStyle w:val="hps"/>
          <w:szCs w:val="24"/>
          <w:lang w:val="en-US"/>
        </w:rPr>
        <w:t>Convention</w:t>
      </w:r>
      <w:r w:rsidRPr="005D63A6">
        <w:rPr>
          <w:szCs w:val="24"/>
          <w:lang w:val="en-US"/>
        </w:rPr>
        <w:t xml:space="preserve"> </w:t>
      </w:r>
      <w:r w:rsidRPr="005D63A6">
        <w:rPr>
          <w:rStyle w:val="hps"/>
          <w:szCs w:val="24"/>
          <w:lang w:val="en-US"/>
        </w:rPr>
        <w:t>or</w:t>
      </w:r>
      <w:r w:rsidRPr="005D63A6">
        <w:rPr>
          <w:szCs w:val="24"/>
          <w:lang w:val="en-US"/>
        </w:rPr>
        <w:t xml:space="preserve"> </w:t>
      </w:r>
      <w:r w:rsidRPr="005D63A6">
        <w:rPr>
          <w:rStyle w:val="hps"/>
          <w:szCs w:val="24"/>
          <w:lang w:val="en-US"/>
        </w:rPr>
        <w:t>the Law "</w:t>
      </w:r>
      <w:r w:rsidRPr="005D63A6">
        <w:rPr>
          <w:szCs w:val="24"/>
          <w:lang w:val="en-US"/>
        </w:rPr>
        <w:t>On taxes and duties"</w:t>
      </w:r>
      <w:r w:rsidR="00200FD3" w:rsidRPr="005D63A6">
        <w:rPr>
          <w:szCs w:val="24"/>
          <w:lang w:val="en-US"/>
        </w:rPr>
        <w:t xml:space="preserve">, the </w:t>
      </w:r>
      <w:r w:rsidR="009D7351" w:rsidRPr="005D63A6">
        <w:rPr>
          <w:rStyle w:val="hps"/>
          <w:szCs w:val="24"/>
          <w:lang w:val="en-US"/>
        </w:rPr>
        <w:t>successful T</w:t>
      </w:r>
      <w:r w:rsidRPr="005D63A6">
        <w:rPr>
          <w:rStyle w:val="hps"/>
          <w:szCs w:val="24"/>
          <w:lang w:val="en-US"/>
        </w:rPr>
        <w:t>enderer shall be</w:t>
      </w:r>
      <w:r w:rsidRPr="005D63A6">
        <w:rPr>
          <w:szCs w:val="24"/>
          <w:lang w:val="en-US"/>
        </w:rPr>
        <w:t xml:space="preserve"> </w:t>
      </w:r>
      <w:r w:rsidRPr="005D63A6">
        <w:rPr>
          <w:rStyle w:val="hps"/>
          <w:szCs w:val="24"/>
          <w:lang w:val="en-US"/>
        </w:rPr>
        <w:t>obliged</w:t>
      </w:r>
      <w:r w:rsidRPr="005D63A6">
        <w:rPr>
          <w:szCs w:val="24"/>
          <w:lang w:val="en-US"/>
        </w:rPr>
        <w:t xml:space="preserve"> </w:t>
      </w:r>
      <w:r w:rsidRPr="005D63A6">
        <w:rPr>
          <w:rStyle w:val="hps"/>
          <w:szCs w:val="24"/>
          <w:lang w:val="en-US"/>
        </w:rPr>
        <w:t>to submit all the</w:t>
      </w:r>
      <w:r w:rsidRPr="005D63A6">
        <w:rPr>
          <w:szCs w:val="24"/>
          <w:lang w:val="en-US"/>
        </w:rPr>
        <w:t xml:space="preserve"> </w:t>
      </w:r>
      <w:r w:rsidRPr="005D63A6">
        <w:rPr>
          <w:rStyle w:val="hps"/>
          <w:szCs w:val="24"/>
          <w:lang w:val="en-US"/>
        </w:rPr>
        <w:t xml:space="preserve">necessary supporting </w:t>
      </w:r>
      <w:r w:rsidR="00BD6A34" w:rsidRPr="005D63A6">
        <w:rPr>
          <w:rStyle w:val="hps"/>
          <w:szCs w:val="24"/>
          <w:lang w:val="en-US"/>
        </w:rPr>
        <w:t>acknowledgements</w:t>
      </w:r>
      <w:r w:rsidRPr="005D63A6">
        <w:rPr>
          <w:szCs w:val="24"/>
          <w:lang w:val="en-US"/>
        </w:rPr>
        <w:t xml:space="preserve"> </w:t>
      </w:r>
      <w:r w:rsidR="00663048" w:rsidRPr="005D63A6">
        <w:rPr>
          <w:rStyle w:val="hps"/>
          <w:szCs w:val="24"/>
          <w:lang w:val="en-US"/>
        </w:rPr>
        <w:t>requested by</w:t>
      </w:r>
      <w:r w:rsidR="00663048" w:rsidRPr="005D63A6">
        <w:rPr>
          <w:szCs w:val="24"/>
          <w:lang w:val="en-US"/>
        </w:rPr>
        <w:t xml:space="preserve"> </w:t>
      </w:r>
      <w:r w:rsidR="00663048" w:rsidRPr="005D63A6">
        <w:rPr>
          <w:rStyle w:val="hps"/>
          <w:szCs w:val="24"/>
          <w:lang w:val="en-US"/>
        </w:rPr>
        <w:t xml:space="preserve">the Contracting Authority </w:t>
      </w:r>
      <w:r w:rsidR="0065192B" w:rsidRPr="005D63A6">
        <w:rPr>
          <w:rStyle w:val="hps"/>
          <w:szCs w:val="24"/>
          <w:lang w:val="en-US"/>
        </w:rPr>
        <w:t>associated with the</w:t>
      </w:r>
      <w:r w:rsidR="0065192B" w:rsidRPr="005D63A6">
        <w:rPr>
          <w:szCs w:val="24"/>
          <w:lang w:val="en-US"/>
        </w:rPr>
        <w:t xml:space="preserve"> </w:t>
      </w:r>
      <w:r w:rsidR="0065192B" w:rsidRPr="005D63A6">
        <w:rPr>
          <w:rStyle w:val="hps"/>
          <w:szCs w:val="24"/>
          <w:lang w:val="en-US"/>
        </w:rPr>
        <w:t>permanent representatio</w:t>
      </w:r>
      <w:r w:rsidR="00663048" w:rsidRPr="005D63A6">
        <w:rPr>
          <w:rStyle w:val="hps"/>
          <w:szCs w:val="24"/>
          <w:lang w:val="en-US"/>
        </w:rPr>
        <w:t>n.</w:t>
      </w:r>
      <w:r w:rsidR="0065192B" w:rsidRPr="005D63A6">
        <w:rPr>
          <w:szCs w:val="24"/>
          <w:lang w:val="en-US"/>
        </w:rPr>
        <w:t xml:space="preserve"> </w:t>
      </w:r>
    </w:p>
    <w:p w14:paraId="3A51177F" w14:textId="309E4CF6" w:rsidR="00C704B9" w:rsidRPr="005D63A6" w:rsidRDefault="00C704B9" w:rsidP="00E25714">
      <w:pPr>
        <w:pStyle w:val="LG-paligiekartas3"/>
        <w:numPr>
          <w:ilvl w:val="1"/>
          <w:numId w:val="18"/>
        </w:numPr>
        <w:spacing w:before="120" w:after="120"/>
        <w:ind w:left="567" w:hanging="567"/>
        <w:rPr>
          <w:rStyle w:val="hps"/>
          <w:szCs w:val="24"/>
          <w:lang w:val="en-US"/>
        </w:rPr>
      </w:pPr>
      <w:r w:rsidRPr="005D63A6">
        <w:rPr>
          <w:rStyle w:val="hps"/>
          <w:szCs w:val="24"/>
          <w:lang w:val="en-US"/>
        </w:rPr>
        <w:t>If</w:t>
      </w:r>
      <w:r w:rsidRPr="005D63A6">
        <w:rPr>
          <w:szCs w:val="24"/>
          <w:lang w:val="en-US"/>
        </w:rPr>
        <w:t xml:space="preserve"> a Tenderer (a merchant or foreign operator) </w:t>
      </w:r>
      <w:r w:rsidR="00663048" w:rsidRPr="005D63A6">
        <w:rPr>
          <w:rStyle w:val="hps"/>
          <w:szCs w:val="24"/>
          <w:lang w:val="en-US"/>
        </w:rPr>
        <w:t>recognized</w:t>
      </w:r>
      <w:r w:rsidR="00663048" w:rsidRPr="005D63A6">
        <w:rPr>
          <w:szCs w:val="24"/>
          <w:lang w:val="en-US"/>
        </w:rPr>
        <w:t xml:space="preserve"> </w:t>
      </w:r>
      <w:r w:rsidR="00663048" w:rsidRPr="005D63A6">
        <w:rPr>
          <w:rStyle w:val="hps"/>
          <w:szCs w:val="24"/>
          <w:lang w:val="en-US"/>
        </w:rPr>
        <w:t>as</w:t>
      </w:r>
      <w:r w:rsidR="00BD6A34" w:rsidRPr="005D63A6">
        <w:rPr>
          <w:rStyle w:val="hps"/>
          <w:szCs w:val="24"/>
          <w:lang w:val="en-US"/>
        </w:rPr>
        <w:t xml:space="preserve"> </w:t>
      </w:r>
      <w:r w:rsidR="00137B98" w:rsidRPr="005D63A6">
        <w:rPr>
          <w:rStyle w:val="hps"/>
          <w:szCs w:val="24"/>
          <w:lang w:val="en-US"/>
        </w:rPr>
        <w:t>the</w:t>
      </w:r>
      <w:r w:rsidR="00137B98" w:rsidRPr="005D63A6">
        <w:rPr>
          <w:szCs w:val="24"/>
          <w:lang w:val="en-US"/>
        </w:rPr>
        <w:t xml:space="preserve"> </w:t>
      </w:r>
      <w:r w:rsidR="00137B98" w:rsidRPr="005D63A6">
        <w:rPr>
          <w:rStyle w:val="hps"/>
          <w:szCs w:val="24"/>
          <w:lang w:val="en-US"/>
        </w:rPr>
        <w:t xml:space="preserve">winner of the </w:t>
      </w:r>
      <w:r w:rsidR="00BD6A34" w:rsidRPr="005D63A6">
        <w:rPr>
          <w:rStyle w:val="hps"/>
          <w:szCs w:val="24"/>
          <w:lang w:val="en-US"/>
        </w:rPr>
        <w:t>Contest is</w:t>
      </w:r>
      <w:r w:rsidR="00137B98" w:rsidRPr="005D63A6">
        <w:rPr>
          <w:rStyle w:val="hps"/>
          <w:szCs w:val="24"/>
          <w:lang w:val="en-US"/>
        </w:rPr>
        <w:t xml:space="preserve"> not European</w:t>
      </w:r>
      <w:r w:rsidR="00137B98" w:rsidRPr="005D63A6">
        <w:rPr>
          <w:szCs w:val="24"/>
          <w:lang w:val="en-US"/>
        </w:rPr>
        <w:t xml:space="preserve"> </w:t>
      </w:r>
      <w:r w:rsidR="00137B98" w:rsidRPr="005D63A6">
        <w:rPr>
          <w:rStyle w:val="hps"/>
          <w:szCs w:val="24"/>
          <w:lang w:val="en-US"/>
        </w:rPr>
        <w:t>Union Member State</w:t>
      </w:r>
      <w:r w:rsidR="00137B98" w:rsidRPr="005D63A6">
        <w:rPr>
          <w:szCs w:val="24"/>
          <w:lang w:val="en-US"/>
        </w:rPr>
        <w:t xml:space="preserve"> </w:t>
      </w:r>
      <w:r w:rsidR="00AE190D" w:rsidRPr="005D63A6">
        <w:rPr>
          <w:rStyle w:val="hps"/>
          <w:szCs w:val="24"/>
          <w:lang w:val="en-US"/>
        </w:rPr>
        <w:t>R</w:t>
      </w:r>
      <w:r w:rsidR="00137B98" w:rsidRPr="005D63A6">
        <w:rPr>
          <w:rStyle w:val="hps"/>
          <w:szCs w:val="24"/>
          <w:lang w:val="en-US"/>
        </w:rPr>
        <w:t>esident</w:t>
      </w:r>
      <w:r w:rsidR="00137B98" w:rsidRPr="005D63A6">
        <w:rPr>
          <w:szCs w:val="24"/>
          <w:lang w:val="en-US"/>
        </w:rPr>
        <w:t xml:space="preserve">, </w:t>
      </w:r>
      <w:r w:rsidR="00137B98" w:rsidRPr="005D63A6">
        <w:rPr>
          <w:rStyle w:val="hps"/>
          <w:szCs w:val="24"/>
          <w:lang w:val="en-US"/>
        </w:rPr>
        <w:t xml:space="preserve">and </w:t>
      </w:r>
      <w:r w:rsidR="00246696" w:rsidRPr="005D63A6">
        <w:rPr>
          <w:rStyle w:val="hps"/>
          <w:szCs w:val="24"/>
          <w:lang w:val="en-US"/>
        </w:rPr>
        <w:t xml:space="preserve">it </w:t>
      </w:r>
      <w:r w:rsidR="00246696" w:rsidRPr="005D63A6">
        <w:rPr>
          <w:szCs w:val="24"/>
          <w:lang w:val="en-US"/>
        </w:rPr>
        <w:t>is</w:t>
      </w:r>
      <w:r w:rsidR="00AE190D" w:rsidRPr="005D63A6">
        <w:rPr>
          <w:rStyle w:val="hps"/>
          <w:szCs w:val="24"/>
          <w:lang w:val="en-US"/>
        </w:rPr>
        <w:t xml:space="preserve"> prescribed</w:t>
      </w:r>
      <w:r w:rsidR="00137B98" w:rsidRPr="005D63A6">
        <w:rPr>
          <w:rStyle w:val="hps"/>
          <w:szCs w:val="24"/>
          <w:lang w:val="en-US"/>
        </w:rPr>
        <w:t xml:space="preserve"> </w:t>
      </w:r>
      <w:r w:rsidR="00246696" w:rsidRPr="005D63A6">
        <w:rPr>
          <w:rStyle w:val="hps"/>
          <w:szCs w:val="24"/>
          <w:lang w:val="en-US"/>
        </w:rPr>
        <w:t>to involve into fulfilment</w:t>
      </w:r>
      <w:r w:rsidR="00AE190D" w:rsidRPr="005D63A6">
        <w:rPr>
          <w:rStyle w:val="hps"/>
          <w:szCs w:val="24"/>
          <w:lang w:val="en-US"/>
        </w:rPr>
        <w:t xml:space="preserve"> of the Tender the European</w:t>
      </w:r>
      <w:r w:rsidR="00AE190D" w:rsidRPr="005D63A6">
        <w:rPr>
          <w:szCs w:val="24"/>
          <w:lang w:val="en-US"/>
        </w:rPr>
        <w:t xml:space="preserve"> </w:t>
      </w:r>
      <w:r w:rsidR="00AE190D" w:rsidRPr="005D63A6">
        <w:rPr>
          <w:rStyle w:val="hps"/>
          <w:szCs w:val="24"/>
          <w:lang w:val="en-US"/>
        </w:rPr>
        <w:t>Union Member State</w:t>
      </w:r>
      <w:r w:rsidR="00AE190D" w:rsidRPr="005D63A6">
        <w:rPr>
          <w:szCs w:val="24"/>
          <w:lang w:val="en-US"/>
        </w:rPr>
        <w:t xml:space="preserve"> </w:t>
      </w:r>
      <w:r w:rsidR="00AE190D" w:rsidRPr="005D63A6">
        <w:rPr>
          <w:rStyle w:val="hps"/>
          <w:szCs w:val="24"/>
          <w:lang w:val="en-US"/>
        </w:rPr>
        <w:t>Resident</w:t>
      </w:r>
      <w:r w:rsidR="00AE190D" w:rsidRPr="005D63A6">
        <w:rPr>
          <w:szCs w:val="24"/>
          <w:lang w:val="en-US"/>
        </w:rPr>
        <w:t xml:space="preserve"> </w:t>
      </w:r>
      <w:r w:rsidR="00AE190D" w:rsidRPr="005D63A6">
        <w:rPr>
          <w:rStyle w:val="hps"/>
          <w:szCs w:val="24"/>
          <w:lang w:val="en-US"/>
        </w:rPr>
        <w:t>(including</w:t>
      </w:r>
      <w:r w:rsidR="00AE190D" w:rsidRPr="005D63A6">
        <w:rPr>
          <w:szCs w:val="24"/>
          <w:lang w:val="en-US"/>
        </w:rPr>
        <w:t xml:space="preserve"> </w:t>
      </w:r>
      <w:r w:rsidR="00A84AA1" w:rsidRPr="005D63A6">
        <w:rPr>
          <w:rStyle w:val="hps"/>
          <w:szCs w:val="24"/>
          <w:lang w:val="en-US"/>
        </w:rPr>
        <w:t>R</w:t>
      </w:r>
      <w:r w:rsidR="00AE190D" w:rsidRPr="005D63A6">
        <w:rPr>
          <w:rStyle w:val="hps"/>
          <w:szCs w:val="24"/>
          <w:lang w:val="en-US"/>
        </w:rPr>
        <w:t>esident of the Republic of Latvia</w:t>
      </w:r>
      <w:r w:rsidR="00AE190D" w:rsidRPr="005D63A6">
        <w:rPr>
          <w:szCs w:val="24"/>
          <w:lang w:val="en-US"/>
        </w:rPr>
        <w:t>)</w:t>
      </w:r>
      <w:r w:rsidR="00137B98" w:rsidRPr="005D63A6">
        <w:rPr>
          <w:rStyle w:val="hps"/>
          <w:szCs w:val="24"/>
          <w:lang w:val="en-US"/>
        </w:rPr>
        <w:t xml:space="preserve"> a</w:t>
      </w:r>
      <w:r w:rsidR="00AE190D" w:rsidRPr="005D63A6">
        <w:rPr>
          <w:rStyle w:val="hps"/>
          <w:szCs w:val="24"/>
          <w:lang w:val="en-US"/>
        </w:rPr>
        <w:t>s</w:t>
      </w:r>
      <w:r w:rsidR="00137B98" w:rsidRPr="005D63A6">
        <w:rPr>
          <w:szCs w:val="24"/>
          <w:lang w:val="en-US"/>
        </w:rPr>
        <w:t xml:space="preserve"> </w:t>
      </w:r>
      <w:r w:rsidR="00AE190D" w:rsidRPr="005D63A6">
        <w:rPr>
          <w:szCs w:val="24"/>
          <w:lang w:val="en-US"/>
        </w:rPr>
        <w:t xml:space="preserve">a </w:t>
      </w:r>
      <w:r w:rsidR="00A84AA1" w:rsidRPr="005D63A6">
        <w:rPr>
          <w:rStyle w:val="hps"/>
          <w:szCs w:val="24"/>
          <w:lang w:val="en-US"/>
        </w:rPr>
        <w:t>sub</w:t>
      </w:r>
      <w:r w:rsidR="00137B98" w:rsidRPr="005D63A6">
        <w:rPr>
          <w:rStyle w:val="hps"/>
          <w:szCs w:val="24"/>
          <w:lang w:val="en-US"/>
        </w:rPr>
        <w:t>contractor</w:t>
      </w:r>
      <w:r w:rsidR="00137B98" w:rsidRPr="005D63A6">
        <w:rPr>
          <w:szCs w:val="24"/>
          <w:lang w:val="en-US"/>
        </w:rPr>
        <w:t xml:space="preserve">, the </w:t>
      </w:r>
      <w:r w:rsidR="004F7F84" w:rsidRPr="004F7F84">
        <w:rPr>
          <w:szCs w:val="24"/>
        </w:rPr>
        <w:t>Agreement</w:t>
      </w:r>
      <w:r w:rsidR="004F7F84" w:rsidRPr="005D63A6">
        <w:rPr>
          <w:rStyle w:val="hps"/>
          <w:szCs w:val="24"/>
          <w:lang w:val="en-US"/>
        </w:rPr>
        <w:t xml:space="preserve"> </w:t>
      </w:r>
      <w:r w:rsidR="00137B98" w:rsidRPr="005D63A6">
        <w:rPr>
          <w:rStyle w:val="hps"/>
          <w:szCs w:val="24"/>
          <w:lang w:val="en-US"/>
        </w:rPr>
        <w:t>will include</w:t>
      </w:r>
      <w:r w:rsidR="00137B98" w:rsidRPr="005D63A6">
        <w:rPr>
          <w:szCs w:val="24"/>
          <w:lang w:val="en-US"/>
        </w:rPr>
        <w:t xml:space="preserve"> </w:t>
      </w:r>
      <w:r w:rsidR="00246696" w:rsidRPr="005D63A6">
        <w:rPr>
          <w:rStyle w:val="hps"/>
          <w:szCs w:val="24"/>
          <w:lang w:val="en-US"/>
        </w:rPr>
        <w:t>a Clause,</w:t>
      </w:r>
      <w:r w:rsidR="00137B98" w:rsidRPr="005D63A6">
        <w:rPr>
          <w:rStyle w:val="hps"/>
          <w:szCs w:val="24"/>
          <w:lang w:val="en-US"/>
        </w:rPr>
        <w:t xml:space="preserve"> that</w:t>
      </w:r>
      <w:r w:rsidR="00137B98" w:rsidRPr="005D63A6">
        <w:rPr>
          <w:szCs w:val="24"/>
          <w:lang w:val="en-US"/>
        </w:rPr>
        <w:t xml:space="preserve"> </w:t>
      </w:r>
      <w:r w:rsidR="00246696" w:rsidRPr="005D63A6">
        <w:rPr>
          <w:szCs w:val="24"/>
          <w:lang w:val="en-US"/>
        </w:rPr>
        <w:t xml:space="preserve">the subcontractor draws up the invoice </w:t>
      </w:r>
      <w:r w:rsidR="00137B98" w:rsidRPr="005D63A6">
        <w:rPr>
          <w:rStyle w:val="hps"/>
          <w:szCs w:val="24"/>
          <w:lang w:val="en-US"/>
        </w:rPr>
        <w:t>for</w:t>
      </w:r>
      <w:r w:rsidR="00137B98" w:rsidRPr="005D63A6">
        <w:rPr>
          <w:szCs w:val="24"/>
          <w:lang w:val="en-US"/>
        </w:rPr>
        <w:t xml:space="preserve"> </w:t>
      </w:r>
      <w:r w:rsidR="00137B98" w:rsidRPr="005D63A6">
        <w:rPr>
          <w:rStyle w:val="hps"/>
          <w:szCs w:val="24"/>
          <w:lang w:val="en-US"/>
        </w:rPr>
        <w:t>the</w:t>
      </w:r>
      <w:r w:rsidR="00137B98" w:rsidRPr="005D63A6">
        <w:rPr>
          <w:szCs w:val="24"/>
          <w:lang w:val="en-US"/>
        </w:rPr>
        <w:t xml:space="preserve"> </w:t>
      </w:r>
      <w:r w:rsidR="00137B98" w:rsidRPr="005D63A6">
        <w:rPr>
          <w:rStyle w:val="hps"/>
          <w:szCs w:val="24"/>
          <w:lang w:val="en-US"/>
        </w:rPr>
        <w:t>subcontractor</w:t>
      </w:r>
      <w:r w:rsidR="00137B98" w:rsidRPr="005D63A6">
        <w:rPr>
          <w:szCs w:val="24"/>
          <w:lang w:val="en-US"/>
        </w:rPr>
        <w:t xml:space="preserve"> </w:t>
      </w:r>
      <w:r w:rsidR="00246696" w:rsidRPr="005D63A6">
        <w:rPr>
          <w:rStyle w:val="hps"/>
          <w:szCs w:val="24"/>
          <w:lang w:val="en-US"/>
        </w:rPr>
        <w:t xml:space="preserve">dispatched </w:t>
      </w:r>
      <w:r w:rsidR="00077C2C">
        <w:rPr>
          <w:szCs w:val="24"/>
          <w:lang w:val="en-US"/>
        </w:rPr>
        <w:t>w</w:t>
      </w:r>
      <w:r w:rsidR="008209EB" w:rsidRPr="005D63A6">
        <w:rPr>
          <w:szCs w:val="24"/>
          <w:lang w:val="en-US"/>
        </w:rPr>
        <w:t>orks</w:t>
      </w:r>
      <w:r w:rsidR="009B674E">
        <w:rPr>
          <w:szCs w:val="24"/>
          <w:lang w:val="en-US"/>
        </w:rPr>
        <w:t>/services</w:t>
      </w:r>
      <w:r w:rsidR="00246696" w:rsidRPr="005D63A6">
        <w:rPr>
          <w:rStyle w:val="hps"/>
          <w:szCs w:val="24"/>
          <w:lang w:val="en-US"/>
        </w:rPr>
        <w:t xml:space="preserve"> to the Contracting Authority.</w:t>
      </w:r>
    </w:p>
    <w:p w14:paraId="43098059" w14:textId="296DCCAD" w:rsidR="003B0245" w:rsidRPr="005D63A6" w:rsidRDefault="003B0245" w:rsidP="00E25714">
      <w:pPr>
        <w:pStyle w:val="LG-paligiekartas3"/>
        <w:numPr>
          <w:ilvl w:val="1"/>
          <w:numId w:val="18"/>
        </w:numPr>
        <w:spacing w:before="120" w:after="120"/>
        <w:ind w:left="567" w:hanging="567"/>
        <w:rPr>
          <w:szCs w:val="24"/>
          <w:lang w:val="en-US"/>
        </w:rPr>
      </w:pPr>
      <w:r w:rsidRPr="005D63A6">
        <w:rPr>
          <w:szCs w:val="24"/>
          <w:lang w:val="en-US"/>
        </w:rPr>
        <w:t xml:space="preserve">If the Tender is submitted by an association of suppliers that is not registered at the Commercial Register or an equivalent foreign register, in case it is awarded the </w:t>
      </w:r>
      <w:r w:rsidR="004F7F84" w:rsidRPr="004F7F84">
        <w:rPr>
          <w:szCs w:val="24"/>
        </w:rPr>
        <w:t>Agreement</w:t>
      </w:r>
      <w:r w:rsidR="004F7F84" w:rsidRPr="005D63A6">
        <w:rPr>
          <w:szCs w:val="24"/>
          <w:lang w:val="en-US"/>
        </w:rPr>
        <w:t xml:space="preserve"> </w:t>
      </w:r>
      <w:r w:rsidRPr="005D63A6">
        <w:rPr>
          <w:szCs w:val="24"/>
          <w:lang w:val="en-US"/>
        </w:rPr>
        <w:t>it shall before signing the</w:t>
      </w:r>
      <w:r w:rsidR="005C0244" w:rsidRPr="005D63A6">
        <w:rPr>
          <w:szCs w:val="24"/>
          <w:lang w:val="en-US"/>
        </w:rPr>
        <w:t xml:space="preserve"> </w:t>
      </w:r>
      <w:r w:rsidR="004F7F84" w:rsidRPr="004F7F84">
        <w:rPr>
          <w:szCs w:val="24"/>
        </w:rPr>
        <w:t>Agreement</w:t>
      </w:r>
      <w:r w:rsidR="004F7F84" w:rsidRPr="005D63A6">
        <w:rPr>
          <w:szCs w:val="24"/>
          <w:lang w:val="en-US"/>
        </w:rPr>
        <w:t xml:space="preserve"> </w:t>
      </w:r>
      <w:r w:rsidRPr="005D63A6">
        <w:rPr>
          <w:szCs w:val="24"/>
          <w:lang w:val="en-US"/>
        </w:rPr>
        <w:t xml:space="preserve">at its own choice either register a partnership at the Commercial Register of the Register of Enterprises or an equivalent foreign register or to conclude a partnership agreement agreeing on the scope of responsibility of the members of the association of suppliers, as well as on the fact that the members of the association of </w:t>
      </w:r>
      <w:r w:rsidRPr="005D63A6">
        <w:rPr>
          <w:szCs w:val="24"/>
          <w:lang w:val="en-US"/>
        </w:rPr>
        <w:lastRenderedPageBreak/>
        <w:t xml:space="preserve">suppliers are jointly and severally liable towards the </w:t>
      </w:r>
      <w:r w:rsidRPr="005D63A6">
        <w:rPr>
          <w:rStyle w:val="hps"/>
          <w:szCs w:val="24"/>
          <w:lang w:val="en-US"/>
        </w:rPr>
        <w:t>Contracting Authority</w:t>
      </w:r>
      <w:r w:rsidRPr="005D63A6">
        <w:rPr>
          <w:szCs w:val="24"/>
          <w:lang w:val="en-US"/>
        </w:rPr>
        <w:t xml:space="preserve"> (hereinafter - the partnership agreement).</w:t>
      </w:r>
    </w:p>
    <w:p w14:paraId="0AAAF642" w14:textId="2161C23C" w:rsidR="003B0245" w:rsidRPr="005D63A6" w:rsidRDefault="003B0245" w:rsidP="00E25714">
      <w:pPr>
        <w:pStyle w:val="LG-paligiekartas3"/>
        <w:numPr>
          <w:ilvl w:val="1"/>
          <w:numId w:val="18"/>
        </w:numPr>
        <w:spacing w:before="120" w:after="120"/>
        <w:ind w:left="567" w:hanging="567"/>
        <w:rPr>
          <w:szCs w:val="24"/>
          <w:lang w:val="en-US"/>
        </w:rPr>
      </w:pPr>
      <w:r w:rsidRPr="005D63A6">
        <w:rPr>
          <w:szCs w:val="24"/>
          <w:lang w:val="en-US"/>
        </w:rPr>
        <w:t xml:space="preserve">If the association of suppliers that has submitted </w:t>
      </w:r>
      <w:r w:rsidR="00761FDA" w:rsidRPr="005D63A6">
        <w:rPr>
          <w:szCs w:val="24"/>
          <w:lang w:val="en-US"/>
        </w:rPr>
        <w:t xml:space="preserve">the Tender </w:t>
      </w:r>
      <w:r w:rsidRPr="005D63A6">
        <w:rPr>
          <w:szCs w:val="24"/>
          <w:lang w:val="en-US"/>
        </w:rPr>
        <w:t>and has been awarded the</w:t>
      </w:r>
      <w:r w:rsidR="005C0244" w:rsidRPr="005D63A6">
        <w:rPr>
          <w:szCs w:val="24"/>
          <w:lang w:val="en-US"/>
        </w:rPr>
        <w:t xml:space="preserve"> </w:t>
      </w:r>
      <w:r w:rsidR="004F7F84" w:rsidRPr="004F7F84">
        <w:rPr>
          <w:szCs w:val="24"/>
        </w:rPr>
        <w:t>Agreement</w:t>
      </w:r>
      <w:r w:rsidR="004F7F84" w:rsidRPr="005D63A6">
        <w:rPr>
          <w:szCs w:val="24"/>
          <w:lang w:val="en-US"/>
        </w:rPr>
        <w:t xml:space="preserve"> </w:t>
      </w:r>
      <w:r w:rsidRPr="005D63A6">
        <w:rPr>
          <w:szCs w:val="24"/>
          <w:lang w:val="en-US"/>
        </w:rPr>
        <w:t xml:space="preserve">chooses to establish a general partnership, it shall within 20 (twenty) calendar days following the day of the adoption of the decision on awarding the </w:t>
      </w:r>
      <w:r w:rsidR="004F7F84" w:rsidRPr="004F7F84">
        <w:rPr>
          <w:szCs w:val="24"/>
        </w:rPr>
        <w:t>Agreement</w:t>
      </w:r>
      <w:r w:rsidR="004F7F84" w:rsidRPr="005D63A6">
        <w:rPr>
          <w:szCs w:val="24"/>
          <w:lang w:val="en-US"/>
        </w:rPr>
        <w:t xml:space="preserve"> </w:t>
      </w:r>
      <w:r w:rsidRPr="005D63A6">
        <w:rPr>
          <w:szCs w:val="24"/>
          <w:lang w:val="en-US"/>
        </w:rPr>
        <w:t xml:space="preserve">submit to the </w:t>
      </w:r>
      <w:r w:rsidR="00761FDA" w:rsidRPr="005D63A6">
        <w:rPr>
          <w:rStyle w:val="hps"/>
          <w:szCs w:val="24"/>
          <w:lang w:val="en-US"/>
        </w:rPr>
        <w:t>Contracting Authority</w:t>
      </w:r>
      <w:r w:rsidR="00761FDA" w:rsidRPr="005D63A6">
        <w:rPr>
          <w:szCs w:val="24"/>
          <w:lang w:val="en-US"/>
        </w:rPr>
        <w:t xml:space="preserve"> </w:t>
      </w:r>
      <w:r w:rsidRPr="005D63A6">
        <w:rPr>
          <w:szCs w:val="24"/>
          <w:lang w:val="en-US"/>
        </w:rPr>
        <w:t xml:space="preserve">references issued by the Commercial Register of the Register of Enterprises or a certified copy issued by the respective foreign institution or another document certifying the </w:t>
      </w:r>
      <w:r w:rsidR="00761FDA" w:rsidRPr="005D63A6">
        <w:rPr>
          <w:szCs w:val="24"/>
          <w:lang w:val="en-US"/>
        </w:rPr>
        <w:t>Tenderer</w:t>
      </w:r>
      <w:r w:rsidRPr="005D63A6">
        <w:rPr>
          <w:szCs w:val="24"/>
          <w:lang w:val="en-US"/>
        </w:rPr>
        <w:t xml:space="preserve">’s legal capacity and capability, as well as a document certifying the VAT payer’s status of the </w:t>
      </w:r>
      <w:r w:rsidR="00761FDA" w:rsidRPr="005D63A6">
        <w:rPr>
          <w:szCs w:val="24"/>
          <w:lang w:val="en-US"/>
        </w:rPr>
        <w:t>Tenderer</w:t>
      </w:r>
      <w:r w:rsidRPr="005D63A6">
        <w:rPr>
          <w:szCs w:val="24"/>
          <w:lang w:val="en-US"/>
        </w:rPr>
        <w:t>.</w:t>
      </w:r>
    </w:p>
    <w:p w14:paraId="46410814" w14:textId="2EA4B7CC" w:rsidR="003B0245" w:rsidRPr="005D63A6" w:rsidRDefault="003B0245" w:rsidP="00E25714">
      <w:pPr>
        <w:pStyle w:val="LG-paligiekartas3"/>
        <w:numPr>
          <w:ilvl w:val="1"/>
          <w:numId w:val="18"/>
        </w:numPr>
        <w:spacing w:before="120" w:after="120"/>
        <w:ind w:left="567" w:hanging="567"/>
        <w:rPr>
          <w:szCs w:val="24"/>
          <w:lang w:val="en-US"/>
        </w:rPr>
      </w:pPr>
      <w:r w:rsidRPr="005D63A6">
        <w:rPr>
          <w:szCs w:val="24"/>
          <w:lang w:val="en-US"/>
        </w:rPr>
        <w:t xml:space="preserve">If the association of suppliers that has submitted </w:t>
      </w:r>
      <w:r w:rsidR="00761FDA" w:rsidRPr="005D63A6">
        <w:rPr>
          <w:szCs w:val="24"/>
          <w:lang w:val="en-US"/>
        </w:rPr>
        <w:t xml:space="preserve">the Tender </w:t>
      </w:r>
      <w:r w:rsidRPr="005D63A6">
        <w:rPr>
          <w:szCs w:val="24"/>
          <w:lang w:val="en-US"/>
        </w:rPr>
        <w:t xml:space="preserve">and has been awarded the </w:t>
      </w:r>
      <w:r w:rsidR="004F7F84" w:rsidRPr="004F7F84">
        <w:rPr>
          <w:szCs w:val="24"/>
        </w:rPr>
        <w:t>Agreement</w:t>
      </w:r>
      <w:r w:rsidR="004F7F84" w:rsidRPr="005D63A6">
        <w:rPr>
          <w:szCs w:val="24"/>
          <w:lang w:val="en-US"/>
        </w:rPr>
        <w:t xml:space="preserve"> </w:t>
      </w:r>
      <w:r w:rsidRPr="005D63A6">
        <w:rPr>
          <w:szCs w:val="24"/>
          <w:lang w:val="en-US"/>
        </w:rPr>
        <w:t xml:space="preserve">chooses to enter into a partnership agreement, it shall within 20 (twenty) calendar days following the day of the adoption of the decision on awarding the </w:t>
      </w:r>
      <w:r w:rsidR="004F7F84" w:rsidRPr="004F7F84">
        <w:rPr>
          <w:szCs w:val="24"/>
        </w:rPr>
        <w:t>Agreement</w:t>
      </w:r>
      <w:r w:rsidR="004F7F84" w:rsidRPr="005D63A6">
        <w:rPr>
          <w:szCs w:val="24"/>
          <w:lang w:val="en-US"/>
        </w:rPr>
        <w:t xml:space="preserve"> </w:t>
      </w:r>
      <w:r w:rsidRPr="005D63A6">
        <w:rPr>
          <w:szCs w:val="24"/>
          <w:lang w:val="en-US"/>
        </w:rPr>
        <w:t xml:space="preserve">agree on the distribution of responsibility of the members of the association of suppliers, in line with the distribution of responsibility specified in the </w:t>
      </w:r>
      <w:r w:rsidR="00761FDA" w:rsidRPr="005D63A6">
        <w:rPr>
          <w:szCs w:val="24"/>
          <w:lang w:val="en-US"/>
        </w:rPr>
        <w:t>T</w:t>
      </w:r>
      <w:r w:rsidRPr="005D63A6">
        <w:rPr>
          <w:szCs w:val="24"/>
          <w:lang w:val="en-US"/>
        </w:rPr>
        <w:t xml:space="preserve">ender, as well as on joint and several liability towards the </w:t>
      </w:r>
      <w:r w:rsidR="00761FDA" w:rsidRPr="005D63A6">
        <w:rPr>
          <w:rStyle w:val="hps"/>
          <w:szCs w:val="24"/>
          <w:lang w:val="en-US"/>
        </w:rPr>
        <w:t>Contracting Authority</w:t>
      </w:r>
      <w:r w:rsidRPr="005D63A6">
        <w:rPr>
          <w:szCs w:val="24"/>
          <w:lang w:val="en-US"/>
        </w:rPr>
        <w:t xml:space="preserve">, and submit to the </w:t>
      </w:r>
      <w:r w:rsidR="00761FDA" w:rsidRPr="005D63A6">
        <w:rPr>
          <w:rStyle w:val="hps"/>
          <w:szCs w:val="24"/>
          <w:lang w:val="en-US"/>
        </w:rPr>
        <w:t>Contracting Authority</w:t>
      </w:r>
      <w:r w:rsidR="00761FDA" w:rsidRPr="005D63A6">
        <w:rPr>
          <w:szCs w:val="24"/>
          <w:lang w:val="en-US"/>
        </w:rPr>
        <w:t xml:space="preserve"> </w:t>
      </w:r>
      <w:r w:rsidRPr="005D63A6">
        <w:rPr>
          <w:szCs w:val="24"/>
          <w:lang w:val="en-US"/>
        </w:rPr>
        <w:t>a certified copy of the partnership agreement, and if necessary, the power of attorney of the representative of the partnership.</w:t>
      </w:r>
    </w:p>
    <w:p w14:paraId="10CF2B51" w14:textId="2EBEBA0F" w:rsidR="00FC64E7" w:rsidRPr="005D63A6" w:rsidRDefault="003B0245" w:rsidP="00E25714">
      <w:pPr>
        <w:pStyle w:val="LG-paligiekartas3"/>
        <w:numPr>
          <w:ilvl w:val="1"/>
          <w:numId w:val="18"/>
        </w:numPr>
        <w:spacing w:before="120" w:after="120"/>
        <w:ind w:left="567" w:hanging="567"/>
        <w:rPr>
          <w:rStyle w:val="hps"/>
          <w:szCs w:val="24"/>
          <w:lang w:val="en-US"/>
        </w:rPr>
      </w:pPr>
      <w:r w:rsidRPr="00006C02">
        <w:rPr>
          <w:szCs w:val="24"/>
          <w:lang w:val="en-US"/>
        </w:rPr>
        <w:t xml:space="preserve">If the documents referred to in </w:t>
      </w:r>
      <w:r w:rsidR="00E70E6E" w:rsidRPr="00006C02">
        <w:rPr>
          <w:snapToGrid w:val="0"/>
          <w:szCs w:val="24"/>
          <w:lang w:val="en-US"/>
        </w:rPr>
        <w:t xml:space="preserve">Clause </w:t>
      </w:r>
      <w:r w:rsidR="00761FDA" w:rsidRPr="00006C02">
        <w:rPr>
          <w:szCs w:val="24"/>
          <w:lang w:val="en-US"/>
        </w:rPr>
        <w:t>9</w:t>
      </w:r>
      <w:r w:rsidRPr="00006C02">
        <w:rPr>
          <w:szCs w:val="24"/>
          <w:lang w:val="en-US"/>
        </w:rPr>
        <w:t>.</w:t>
      </w:r>
      <w:r w:rsidR="00006C02" w:rsidRPr="00006C02">
        <w:rPr>
          <w:szCs w:val="24"/>
          <w:lang w:val="en-US"/>
        </w:rPr>
        <w:t>10</w:t>
      </w:r>
      <w:r w:rsidR="00761FDA" w:rsidRPr="00006C02">
        <w:rPr>
          <w:szCs w:val="24"/>
          <w:lang w:val="en-US"/>
        </w:rPr>
        <w:t>.</w:t>
      </w:r>
      <w:r w:rsidRPr="00006C02">
        <w:rPr>
          <w:szCs w:val="24"/>
          <w:lang w:val="en-US"/>
        </w:rPr>
        <w:t xml:space="preserve"> or </w:t>
      </w:r>
      <w:r w:rsidR="00761FDA" w:rsidRPr="00006C02">
        <w:rPr>
          <w:szCs w:val="24"/>
          <w:lang w:val="en-US"/>
        </w:rPr>
        <w:t>9</w:t>
      </w:r>
      <w:r w:rsidRPr="00006C02">
        <w:rPr>
          <w:szCs w:val="24"/>
          <w:lang w:val="en-US"/>
        </w:rPr>
        <w:t>.</w:t>
      </w:r>
      <w:r w:rsidR="00006C02" w:rsidRPr="00006C02">
        <w:rPr>
          <w:szCs w:val="24"/>
          <w:lang w:val="en-US"/>
        </w:rPr>
        <w:t>11</w:t>
      </w:r>
      <w:r w:rsidR="00761FDA" w:rsidRPr="00006C02">
        <w:rPr>
          <w:szCs w:val="24"/>
          <w:lang w:val="en-US"/>
        </w:rPr>
        <w:t>.</w:t>
      </w:r>
      <w:r w:rsidRPr="00006C02">
        <w:rPr>
          <w:szCs w:val="24"/>
          <w:lang w:val="en-US"/>
        </w:rPr>
        <w:t xml:space="preserve"> herein are not submitted to the</w:t>
      </w:r>
      <w:r w:rsidRPr="005D63A6">
        <w:rPr>
          <w:szCs w:val="24"/>
          <w:lang w:val="en-US"/>
        </w:rPr>
        <w:t xml:space="preserve"> </w:t>
      </w:r>
      <w:r w:rsidR="00761FDA" w:rsidRPr="005D63A6">
        <w:rPr>
          <w:rStyle w:val="hps"/>
          <w:szCs w:val="24"/>
          <w:lang w:val="en-US"/>
        </w:rPr>
        <w:t>Contracting Authority</w:t>
      </w:r>
      <w:r w:rsidR="00761FDA" w:rsidRPr="005D63A6">
        <w:rPr>
          <w:szCs w:val="24"/>
          <w:lang w:val="en-US"/>
        </w:rPr>
        <w:t xml:space="preserve"> </w:t>
      </w:r>
      <w:r w:rsidRPr="005D63A6">
        <w:rPr>
          <w:szCs w:val="24"/>
          <w:lang w:val="en-US"/>
        </w:rPr>
        <w:t xml:space="preserve">by the deadline specified therein, it will be considered that the </w:t>
      </w:r>
      <w:r w:rsidR="00761FDA" w:rsidRPr="005D63A6">
        <w:rPr>
          <w:szCs w:val="24"/>
          <w:lang w:val="en-US"/>
        </w:rPr>
        <w:t>Tenderer</w:t>
      </w:r>
      <w:r w:rsidRPr="005D63A6">
        <w:rPr>
          <w:szCs w:val="24"/>
          <w:lang w:val="en-US"/>
        </w:rPr>
        <w:t xml:space="preserve"> (the association of suppliers) has refused to sign the </w:t>
      </w:r>
      <w:r w:rsidR="005C0244" w:rsidRPr="005D63A6">
        <w:rPr>
          <w:szCs w:val="24"/>
          <w:lang w:val="en-US"/>
        </w:rPr>
        <w:t>C</w:t>
      </w:r>
      <w:r w:rsidRPr="005D63A6">
        <w:rPr>
          <w:szCs w:val="24"/>
          <w:lang w:val="en-US"/>
        </w:rPr>
        <w:t>ontract.</w:t>
      </w:r>
      <w:r w:rsidR="00246696" w:rsidRPr="005D63A6">
        <w:rPr>
          <w:rStyle w:val="hps"/>
          <w:szCs w:val="24"/>
          <w:lang w:val="en-US"/>
        </w:rPr>
        <w:t xml:space="preserve"> </w:t>
      </w:r>
    </w:p>
    <w:p w14:paraId="2E312A66" w14:textId="35FCFEBA" w:rsidR="00A86D71" w:rsidRDefault="00A86D71" w:rsidP="00E25714">
      <w:pPr>
        <w:pStyle w:val="Heading1"/>
        <w:numPr>
          <w:ilvl w:val="0"/>
          <w:numId w:val="18"/>
        </w:numPr>
        <w:spacing w:after="0"/>
        <w:ind w:left="539" w:hanging="539"/>
        <w:jc w:val="center"/>
        <w:rPr>
          <w:rFonts w:ascii="Times New Roman" w:hAnsi="Times New Roman" w:cs="Times New Roman"/>
          <w:sz w:val="24"/>
          <w:szCs w:val="24"/>
        </w:rPr>
      </w:pPr>
      <w:bookmarkStart w:id="37" w:name="_Toc38541546"/>
      <w:r w:rsidRPr="00A86D71">
        <w:rPr>
          <w:rFonts w:ascii="Times New Roman" w:hAnsi="Times New Roman" w:cs="Times New Roman"/>
          <w:sz w:val="24"/>
          <w:szCs w:val="24"/>
        </w:rPr>
        <w:t xml:space="preserve">RIGHTS AND OBLIGATIONS OF THE </w:t>
      </w:r>
      <w:r>
        <w:rPr>
          <w:rFonts w:ascii="Times New Roman" w:hAnsi="Times New Roman" w:cs="Times New Roman"/>
          <w:sz w:val="24"/>
          <w:szCs w:val="24"/>
        </w:rPr>
        <w:t>CONTEST</w:t>
      </w:r>
      <w:r w:rsidRPr="00A86D71">
        <w:rPr>
          <w:rFonts w:ascii="Times New Roman" w:hAnsi="Times New Roman" w:cs="Times New Roman"/>
          <w:sz w:val="24"/>
          <w:szCs w:val="24"/>
        </w:rPr>
        <w:t xml:space="preserve"> COMMITTEE</w:t>
      </w:r>
    </w:p>
    <w:p w14:paraId="54C072D0" w14:textId="63836145" w:rsidR="00A86D71" w:rsidRPr="00A86D71" w:rsidRDefault="00A86D71" w:rsidP="00E25714">
      <w:pPr>
        <w:pStyle w:val="LG-paligiekartas3"/>
        <w:numPr>
          <w:ilvl w:val="1"/>
          <w:numId w:val="18"/>
        </w:numPr>
        <w:spacing w:before="120" w:after="120"/>
        <w:rPr>
          <w:rStyle w:val="hps"/>
          <w:szCs w:val="24"/>
          <w:lang w:val="en-US"/>
        </w:rPr>
      </w:pPr>
      <w:r w:rsidRPr="00A86D71">
        <w:rPr>
          <w:rStyle w:val="hps"/>
          <w:szCs w:val="24"/>
          <w:lang w:val="en-US"/>
        </w:rPr>
        <w:t xml:space="preserve">Rights of the </w:t>
      </w:r>
      <w:r w:rsidR="009B674E">
        <w:rPr>
          <w:rStyle w:val="hps"/>
          <w:szCs w:val="24"/>
          <w:lang w:val="en-US"/>
        </w:rPr>
        <w:t xml:space="preserve">Contest </w:t>
      </w:r>
      <w:r w:rsidRPr="00A86D71">
        <w:rPr>
          <w:rStyle w:val="hps"/>
          <w:szCs w:val="24"/>
          <w:lang w:val="en-US"/>
        </w:rPr>
        <w:t>Committee:</w:t>
      </w:r>
    </w:p>
    <w:p w14:paraId="7601728C" w14:textId="30874545"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make a written request to the </w:t>
      </w:r>
      <w:r w:rsidR="009B674E">
        <w:rPr>
          <w:rStyle w:val="hps"/>
          <w:szCs w:val="24"/>
          <w:lang w:val="en-US"/>
        </w:rPr>
        <w:t>Tenderer</w:t>
      </w:r>
      <w:r w:rsidRPr="00A86D71">
        <w:rPr>
          <w:rStyle w:val="hps"/>
          <w:szCs w:val="24"/>
          <w:lang w:val="en-US"/>
        </w:rPr>
        <w:t xml:space="preserve"> to </w:t>
      </w:r>
      <w:r w:rsidR="004B7074" w:rsidRPr="008F7265">
        <w:rPr>
          <w:szCs w:val="24"/>
          <w:lang w:val="en-US"/>
        </w:rPr>
        <w:t>provide a written clarification of its Tender</w:t>
      </w:r>
      <w:r w:rsidR="004B7074">
        <w:rPr>
          <w:rStyle w:val="hps"/>
          <w:szCs w:val="24"/>
          <w:lang w:val="en-US"/>
        </w:rPr>
        <w:t xml:space="preserve">, </w:t>
      </w:r>
      <w:r w:rsidRPr="00A86D71">
        <w:rPr>
          <w:rStyle w:val="hps"/>
          <w:szCs w:val="24"/>
          <w:lang w:val="en-US"/>
        </w:rPr>
        <w:t>specify the submitted information and to provide detailed explanations;</w:t>
      </w:r>
    </w:p>
    <w:p w14:paraId="30944EA9" w14:textId="5D03DDEE"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verify the truthfulness of all the data submitted by the </w:t>
      </w:r>
      <w:r w:rsidR="009B674E">
        <w:rPr>
          <w:rStyle w:val="hps"/>
          <w:szCs w:val="24"/>
          <w:lang w:val="en-US"/>
        </w:rPr>
        <w:t>Tenderer</w:t>
      </w:r>
      <w:r w:rsidRPr="00A86D71">
        <w:rPr>
          <w:rStyle w:val="hps"/>
          <w:szCs w:val="24"/>
          <w:lang w:val="en-US"/>
        </w:rPr>
        <w:t>;</w:t>
      </w:r>
    </w:p>
    <w:p w14:paraId="449A6F27" w14:textId="03CF6D0C"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invite experts to work in the </w:t>
      </w:r>
      <w:r w:rsidR="009B674E">
        <w:rPr>
          <w:rStyle w:val="hps"/>
          <w:szCs w:val="24"/>
          <w:lang w:val="en-US"/>
        </w:rPr>
        <w:t xml:space="preserve">Contest </w:t>
      </w:r>
      <w:r w:rsidRPr="00A86D71">
        <w:rPr>
          <w:rStyle w:val="hps"/>
          <w:szCs w:val="24"/>
          <w:lang w:val="en-US"/>
        </w:rPr>
        <w:t>Committee in advisory capacity;</w:t>
      </w:r>
    </w:p>
    <w:p w14:paraId="6A160849" w14:textId="59E06347"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carry out qualification requirement verification only for the </w:t>
      </w:r>
      <w:r w:rsidR="009B674E">
        <w:rPr>
          <w:rStyle w:val="hps"/>
          <w:szCs w:val="24"/>
          <w:lang w:val="en-US"/>
        </w:rPr>
        <w:t>Tenderer</w:t>
      </w:r>
      <w:r w:rsidRPr="00A86D71">
        <w:rPr>
          <w:rStyle w:val="hps"/>
          <w:szCs w:val="24"/>
          <w:lang w:val="en-US"/>
        </w:rPr>
        <w:t xml:space="preserve">, who should be awarded the </w:t>
      </w:r>
      <w:r w:rsidR="009B674E">
        <w:rPr>
          <w:rStyle w:val="hps"/>
          <w:szCs w:val="24"/>
          <w:lang w:val="en-US"/>
        </w:rPr>
        <w:t>C</w:t>
      </w:r>
      <w:r w:rsidRPr="00A86D71">
        <w:rPr>
          <w:rStyle w:val="hps"/>
          <w:szCs w:val="24"/>
          <w:lang w:val="en-US"/>
        </w:rPr>
        <w:t>ontract;</w:t>
      </w:r>
    </w:p>
    <w:p w14:paraId="6A48B581" w14:textId="2AA77F3C"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accept or decline any </w:t>
      </w:r>
      <w:r w:rsidR="009B674E">
        <w:rPr>
          <w:rStyle w:val="hps"/>
          <w:szCs w:val="24"/>
          <w:lang w:val="en-US"/>
        </w:rPr>
        <w:t>Tender</w:t>
      </w:r>
      <w:r w:rsidRPr="00A86D71">
        <w:rPr>
          <w:rStyle w:val="hps"/>
          <w:szCs w:val="24"/>
          <w:lang w:val="en-US"/>
        </w:rPr>
        <w:t xml:space="preserve">, to discontinue the </w:t>
      </w:r>
      <w:r w:rsidR="009B674E">
        <w:rPr>
          <w:rStyle w:val="hps"/>
          <w:szCs w:val="24"/>
          <w:lang w:val="en-US"/>
        </w:rPr>
        <w:t>Contest</w:t>
      </w:r>
      <w:r w:rsidRPr="00A86D71">
        <w:rPr>
          <w:rStyle w:val="hps"/>
          <w:szCs w:val="24"/>
          <w:lang w:val="en-US"/>
        </w:rPr>
        <w:t xml:space="preserve"> and to decline all the </w:t>
      </w:r>
      <w:r w:rsidR="009B674E">
        <w:rPr>
          <w:rStyle w:val="hps"/>
          <w:szCs w:val="24"/>
          <w:lang w:val="en-US"/>
        </w:rPr>
        <w:t>T</w:t>
      </w:r>
      <w:r w:rsidRPr="00A86D71">
        <w:rPr>
          <w:rStyle w:val="hps"/>
          <w:szCs w:val="24"/>
          <w:lang w:val="en-US"/>
        </w:rPr>
        <w:t>ender</w:t>
      </w:r>
      <w:r w:rsidR="009B674E">
        <w:rPr>
          <w:rStyle w:val="hps"/>
          <w:szCs w:val="24"/>
          <w:lang w:val="en-US"/>
        </w:rPr>
        <w:t xml:space="preserve">s </w:t>
      </w:r>
      <w:r w:rsidRPr="00A86D71">
        <w:rPr>
          <w:rStyle w:val="hps"/>
          <w:szCs w:val="24"/>
          <w:lang w:val="en-US"/>
        </w:rPr>
        <w:t xml:space="preserve">at any time prior to awarding of the </w:t>
      </w:r>
      <w:r w:rsidR="004F7F84" w:rsidRPr="004F7F84">
        <w:rPr>
          <w:szCs w:val="24"/>
        </w:rPr>
        <w:t>Agreement</w:t>
      </w:r>
      <w:r w:rsidR="004F7F84" w:rsidRPr="005D63A6">
        <w:rPr>
          <w:szCs w:val="24"/>
          <w:lang w:val="en-US"/>
        </w:rPr>
        <w:t xml:space="preserve"> </w:t>
      </w:r>
      <w:r w:rsidRPr="00A86D71">
        <w:rPr>
          <w:rStyle w:val="hps"/>
          <w:szCs w:val="24"/>
          <w:lang w:val="en-US"/>
        </w:rPr>
        <w:t xml:space="preserve">if it has a valid reason for that and it does not contradict laws and regulations of the Republic of Latvia, without reimbursing any costs related to the preparation of the </w:t>
      </w:r>
      <w:r w:rsidR="000B3D0A">
        <w:rPr>
          <w:rStyle w:val="hps"/>
          <w:szCs w:val="24"/>
          <w:lang w:val="en-US"/>
        </w:rPr>
        <w:t>Tender</w:t>
      </w:r>
      <w:r w:rsidRPr="00A86D71">
        <w:rPr>
          <w:rStyle w:val="hps"/>
          <w:szCs w:val="24"/>
          <w:lang w:val="en-US"/>
        </w:rPr>
        <w:t xml:space="preserve"> and participation in the </w:t>
      </w:r>
      <w:r w:rsidR="009B674E">
        <w:rPr>
          <w:rStyle w:val="hps"/>
          <w:szCs w:val="24"/>
          <w:lang w:val="en-US"/>
        </w:rPr>
        <w:t>Contest</w:t>
      </w:r>
      <w:r w:rsidRPr="00A86D71">
        <w:rPr>
          <w:rStyle w:val="hps"/>
          <w:szCs w:val="24"/>
          <w:lang w:val="en-US"/>
        </w:rPr>
        <w:t xml:space="preserve"> incurred by the </w:t>
      </w:r>
      <w:r w:rsidR="009B674E">
        <w:rPr>
          <w:rStyle w:val="hps"/>
          <w:szCs w:val="24"/>
          <w:lang w:val="en-US"/>
        </w:rPr>
        <w:t>Tenderers</w:t>
      </w:r>
      <w:r w:rsidRPr="00A86D71">
        <w:rPr>
          <w:rStyle w:val="hps"/>
          <w:szCs w:val="24"/>
          <w:lang w:val="en-US"/>
        </w:rPr>
        <w:t>;</w:t>
      </w:r>
    </w:p>
    <w:p w14:paraId="0267FFAB" w14:textId="633D8E51"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carry out other activities in accordance with the laws and regulations and the </w:t>
      </w:r>
      <w:r w:rsidR="009B674E">
        <w:rPr>
          <w:rStyle w:val="hps"/>
          <w:szCs w:val="24"/>
          <w:lang w:val="en-US"/>
        </w:rPr>
        <w:t>Contest Regulations</w:t>
      </w:r>
      <w:r w:rsidRPr="00A86D71">
        <w:rPr>
          <w:rStyle w:val="hps"/>
          <w:szCs w:val="24"/>
          <w:lang w:val="en-US"/>
        </w:rPr>
        <w:t>.</w:t>
      </w:r>
    </w:p>
    <w:p w14:paraId="6AC7E284" w14:textId="31636FE7" w:rsidR="00A86D71" w:rsidRPr="00A86D71" w:rsidRDefault="00A86D71" w:rsidP="00E25714">
      <w:pPr>
        <w:pStyle w:val="LG-paligiekartas3"/>
        <w:numPr>
          <w:ilvl w:val="1"/>
          <w:numId w:val="18"/>
        </w:numPr>
        <w:spacing w:before="120" w:after="120"/>
        <w:rPr>
          <w:rStyle w:val="hps"/>
          <w:szCs w:val="24"/>
          <w:lang w:val="en-US"/>
        </w:rPr>
      </w:pPr>
      <w:r w:rsidRPr="00A86D71">
        <w:rPr>
          <w:rStyle w:val="hps"/>
          <w:szCs w:val="24"/>
          <w:lang w:val="en-US"/>
        </w:rPr>
        <w:t xml:space="preserve">Obligations of the </w:t>
      </w:r>
      <w:r w:rsidR="009B674E">
        <w:rPr>
          <w:rStyle w:val="hps"/>
          <w:szCs w:val="24"/>
          <w:lang w:val="en-US"/>
        </w:rPr>
        <w:t xml:space="preserve">Contest </w:t>
      </w:r>
      <w:r w:rsidRPr="00A86D71">
        <w:rPr>
          <w:rStyle w:val="hps"/>
          <w:szCs w:val="24"/>
          <w:lang w:val="en-US"/>
        </w:rPr>
        <w:t>Committee:</w:t>
      </w:r>
    </w:p>
    <w:p w14:paraId="1149BFEB" w14:textId="54D0B85C" w:rsidR="00A86D71" w:rsidRPr="00A86D71" w:rsidRDefault="00A86D71" w:rsidP="009B674E">
      <w:pPr>
        <w:pStyle w:val="LG-paligiekartas3"/>
        <w:numPr>
          <w:ilvl w:val="2"/>
          <w:numId w:val="18"/>
        </w:numPr>
        <w:spacing w:before="120" w:after="120"/>
        <w:ind w:left="1276"/>
        <w:rPr>
          <w:rStyle w:val="hps"/>
          <w:szCs w:val="24"/>
          <w:lang w:val="en-US"/>
        </w:rPr>
      </w:pPr>
      <w:r w:rsidRPr="00A86D71">
        <w:rPr>
          <w:rStyle w:val="hps"/>
          <w:szCs w:val="24"/>
          <w:lang w:val="en-US"/>
        </w:rPr>
        <w:t xml:space="preserve">To consider </w:t>
      </w:r>
      <w:r w:rsidR="009B674E">
        <w:rPr>
          <w:rStyle w:val="hps"/>
          <w:szCs w:val="24"/>
          <w:lang w:val="en-US"/>
        </w:rPr>
        <w:t>Tenders</w:t>
      </w:r>
      <w:r w:rsidRPr="00A86D71">
        <w:rPr>
          <w:rStyle w:val="hps"/>
          <w:szCs w:val="24"/>
          <w:lang w:val="en-US"/>
        </w:rPr>
        <w:t xml:space="preserve"> submitted by the deadline for the submission of </w:t>
      </w:r>
      <w:r w:rsidR="000B3D0A">
        <w:rPr>
          <w:rStyle w:val="hps"/>
          <w:szCs w:val="24"/>
          <w:lang w:val="en-US"/>
        </w:rPr>
        <w:t>Tenders</w:t>
      </w:r>
      <w:r w:rsidRPr="00A86D71">
        <w:rPr>
          <w:rStyle w:val="hps"/>
          <w:szCs w:val="24"/>
          <w:lang w:val="en-US"/>
        </w:rPr>
        <w:t xml:space="preserve"> provided for herein;</w:t>
      </w:r>
    </w:p>
    <w:p w14:paraId="45C4FF69" w14:textId="0A37370E" w:rsidR="00A86D71" w:rsidRPr="00A86D71" w:rsidRDefault="00A86D71" w:rsidP="009B674E">
      <w:pPr>
        <w:pStyle w:val="LG-paligiekartas3"/>
        <w:numPr>
          <w:ilvl w:val="2"/>
          <w:numId w:val="18"/>
        </w:numPr>
        <w:spacing w:before="120" w:after="120"/>
        <w:ind w:left="1276"/>
        <w:rPr>
          <w:szCs w:val="24"/>
          <w:lang w:val="en-US"/>
        </w:rPr>
      </w:pPr>
      <w:r w:rsidRPr="00A86D71">
        <w:rPr>
          <w:rStyle w:val="hps"/>
          <w:szCs w:val="24"/>
          <w:lang w:val="en-US"/>
        </w:rPr>
        <w:t xml:space="preserve">To pass a decision on the </w:t>
      </w:r>
      <w:r w:rsidR="009B674E">
        <w:rPr>
          <w:rStyle w:val="hps"/>
          <w:szCs w:val="24"/>
          <w:lang w:val="en-US"/>
        </w:rPr>
        <w:t>Contest</w:t>
      </w:r>
      <w:r w:rsidRPr="00A86D71">
        <w:rPr>
          <w:rStyle w:val="hps"/>
          <w:szCs w:val="24"/>
          <w:lang w:val="en-US"/>
        </w:rPr>
        <w:t xml:space="preserve"> or results.</w:t>
      </w:r>
      <w:r w:rsidRPr="005D63A6">
        <w:rPr>
          <w:rStyle w:val="hps"/>
          <w:szCs w:val="24"/>
          <w:lang w:val="en-US"/>
        </w:rPr>
        <w:t xml:space="preserve"> </w:t>
      </w:r>
    </w:p>
    <w:p w14:paraId="75C2200A" w14:textId="793E81DD" w:rsidR="00A86D71" w:rsidRDefault="00A86D71" w:rsidP="00E25714">
      <w:pPr>
        <w:pStyle w:val="Heading1"/>
        <w:numPr>
          <w:ilvl w:val="0"/>
          <w:numId w:val="18"/>
        </w:numPr>
        <w:spacing w:after="0"/>
        <w:ind w:left="539" w:hanging="539"/>
        <w:jc w:val="center"/>
        <w:rPr>
          <w:rFonts w:ascii="Times New Roman" w:hAnsi="Times New Roman" w:cs="Times New Roman"/>
          <w:sz w:val="24"/>
          <w:szCs w:val="24"/>
        </w:rPr>
      </w:pPr>
      <w:r w:rsidRPr="00A86D71">
        <w:rPr>
          <w:rFonts w:ascii="Times New Roman" w:hAnsi="Times New Roman" w:cs="Times New Roman"/>
          <w:sz w:val="24"/>
          <w:szCs w:val="24"/>
        </w:rPr>
        <w:lastRenderedPageBreak/>
        <w:t xml:space="preserve">RIGHTS AND OBLIGATIONS OF </w:t>
      </w:r>
      <w:r w:rsidR="00CF3B80">
        <w:rPr>
          <w:rFonts w:ascii="Times New Roman" w:hAnsi="Times New Roman" w:cs="Times New Roman"/>
          <w:sz w:val="24"/>
          <w:szCs w:val="24"/>
        </w:rPr>
        <w:t>TENDERERS</w:t>
      </w:r>
    </w:p>
    <w:p w14:paraId="14C4A2A2" w14:textId="5FC0FF32" w:rsidR="00A86D71" w:rsidRPr="00A86D71" w:rsidRDefault="00A86D71" w:rsidP="00E25714">
      <w:pPr>
        <w:pStyle w:val="LG-paligiekartas3"/>
        <w:numPr>
          <w:ilvl w:val="1"/>
          <w:numId w:val="18"/>
        </w:numPr>
        <w:spacing w:before="120" w:after="120"/>
        <w:rPr>
          <w:rStyle w:val="hps"/>
          <w:szCs w:val="24"/>
          <w:lang w:val="en-US"/>
        </w:rPr>
      </w:pPr>
      <w:r w:rsidRPr="00A86D71">
        <w:rPr>
          <w:rStyle w:val="hps"/>
          <w:szCs w:val="24"/>
          <w:lang w:val="en-US"/>
        </w:rPr>
        <w:t xml:space="preserve">Rights of </w:t>
      </w:r>
      <w:r w:rsidR="0004184D">
        <w:rPr>
          <w:rStyle w:val="hps"/>
          <w:szCs w:val="24"/>
          <w:lang w:val="en-US"/>
        </w:rPr>
        <w:t>Tenderers</w:t>
      </w:r>
      <w:r w:rsidRPr="00A86D71">
        <w:rPr>
          <w:rStyle w:val="hps"/>
          <w:szCs w:val="24"/>
          <w:lang w:val="en-US"/>
        </w:rPr>
        <w:t>:</w:t>
      </w:r>
    </w:p>
    <w:p w14:paraId="569FE124" w14:textId="3DB78832" w:rsidR="00A86D71" w:rsidRPr="00A86D71" w:rsidRDefault="00A86D71" w:rsidP="00810663">
      <w:pPr>
        <w:pStyle w:val="LG-paligiekartas3"/>
        <w:numPr>
          <w:ilvl w:val="2"/>
          <w:numId w:val="18"/>
        </w:numPr>
        <w:spacing w:before="120" w:after="120"/>
        <w:ind w:left="1276"/>
        <w:rPr>
          <w:rStyle w:val="hps"/>
          <w:szCs w:val="24"/>
          <w:lang w:val="en-US"/>
        </w:rPr>
      </w:pPr>
      <w:r w:rsidRPr="00A86D71">
        <w:rPr>
          <w:rStyle w:val="hps"/>
          <w:szCs w:val="24"/>
          <w:lang w:val="en-US"/>
        </w:rPr>
        <w:t xml:space="preserve">To make a timely written request to the </w:t>
      </w:r>
      <w:r w:rsidR="00810663">
        <w:rPr>
          <w:rStyle w:val="hps"/>
          <w:szCs w:val="24"/>
          <w:lang w:val="en-US"/>
        </w:rPr>
        <w:t xml:space="preserve">Contest </w:t>
      </w:r>
      <w:r w:rsidRPr="00A86D71">
        <w:rPr>
          <w:rStyle w:val="hps"/>
          <w:szCs w:val="24"/>
          <w:lang w:val="en-US"/>
        </w:rPr>
        <w:t xml:space="preserve">Committee for additional information regarding the </w:t>
      </w:r>
      <w:r w:rsidR="00810663">
        <w:rPr>
          <w:rStyle w:val="hps"/>
          <w:szCs w:val="24"/>
          <w:lang w:val="en-US"/>
        </w:rPr>
        <w:t>Contest Regulations</w:t>
      </w:r>
      <w:r w:rsidRPr="00A86D71">
        <w:rPr>
          <w:rStyle w:val="hps"/>
          <w:szCs w:val="24"/>
          <w:lang w:val="en-US"/>
        </w:rPr>
        <w:t>.</w:t>
      </w:r>
    </w:p>
    <w:p w14:paraId="4E8CF612" w14:textId="0F95D55C" w:rsidR="00A86D71" w:rsidRPr="00A86D71" w:rsidRDefault="00A86D71" w:rsidP="00E25714">
      <w:pPr>
        <w:pStyle w:val="LG-paligiekartas3"/>
        <w:numPr>
          <w:ilvl w:val="1"/>
          <w:numId w:val="18"/>
        </w:numPr>
        <w:spacing w:before="120" w:after="120"/>
        <w:rPr>
          <w:rStyle w:val="hps"/>
          <w:szCs w:val="24"/>
          <w:lang w:val="en-US"/>
        </w:rPr>
      </w:pPr>
      <w:r w:rsidRPr="00A86D71">
        <w:rPr>
          <w:rStyle w:val="hps"/>
          <w:szCs w:val="24"/>
          <w:lang w:val="en-US"/>
        </w:rPr>
        <w:t xml:space="preserve">Obligations of the </w:t>
      </w:r>
      <w:r w:rsidR="00810663">
        <w:rPr>
          <w:rStyle w:val="hps"/>
          <w:szCs w:val="24"/>
          <w:lang w:val="en-US"/>
        </w:rPr>
        <w:t>Tenderer</w:t>
      </w:r>
      <w:r w:rsidRPr="00A86D71">
        <w:rPr>
          <w:rStyle w:val="hps"/>
          <w:szCs w:val="24"/>
          <w:lang w:val="en-US"/>
        </w:rPr>
        <w:t>:</w:t>
      </w:r>
    </w:p>
    <w:p w14:paraId="10C90222" w14:textId="1370CF58" w:rsidR="00A86D71" w:rsidRPr="00A86D71" w:rsidRDefault="00A86D71" w:rsidP="00810663">
      <w:pPr>
        <w:pStyle w:val="LG-paligiekartas3"/>
        <w:numPr>
          <w:ilvl w:val="2"/>
          <w:numId w:val="18"/>
        </w:numPr>
        <w:spacing w:before="120" w:after="120"/>
        <w:ind w:left="1276"/>
        <w:rPr>
          <w:rStyle w:val="hps"/>
          <w:szCs w:val="24"/>
          <w:lang w:val="en-US"/>
        </w:rPr>
      </w:pPr>
      <w:r w:rsidRPr="00A86D71">
        <w:rPr>
          <w:rStyle w:val="hps"/>
          <w:szCs w:val="24"/>
          <w:lang w:val="en-US"/>
        </w:rPr>
        <w:t xml:space="preserve">By the deadline as specified by the </w:t>
      </w:r>
      <w:r w:rsidR="00810663">
        <w:rPr>
          <w:rStyle w:val="hps"/>
          <w:szCs w:val="24"/>
          <w:lang w:val="en-US"/>
        </w:rPr>
        <w:t xml:space="preserve">Contest </w:t>
      </w:r>
      <w:r w:rsidRPr="00A86D71">
        <w:rPr>
          <w:rStyle w:val="hps"/>
          <w:szCs w:val="24"/>
          <w:lang w:val="en-US"/>
        </w:rPr>
        <w:t xml:space="preserve">Committee to provide in writing answers and explanations regarding the </w:t>
      </w:r>
      <w:r w:rsidR="00810663">
        <w:rPr>
          <w:rStyle w:val="hps"/>
          <w:szCs w:val="24"/>
          <w:lang w:val="en-US"/>
        </w:rPr>
        <w:t>Tender</w:t>
      </w:r>
      <w:r w:rsidRPr="00A86D71">
        <w:rPr>
          <w:rStyle w:val="hps"/>
          <w:szCs w:val="24"/>
          <w:lang w:val="en-US"/>
        </w:rPr>
        <w:t xml:space="preserve"> to the questions asked by the </w:t>
      </w:r>
      <w:r w:rsidR="00810663">
        <w:rPr>
          <w:rStyle w:val="hps"/>
          <w:szCs w:val="24"/>
          <w:lang w:val="en-US"/>
        </w:rPr>
        <w:t xml:space="preserve">Contest </w:t>
      </w:r>
      <w:r w:rsidRPr="00A86D71">
        <w:rPr>
          <w:rStyle w:val="hps"/>
          <w:szCs w:val="24"/>
          <w:lang w:val="en-US"/>
        </w:rPr>
        <w:t>Committee;</w:t>
      </w:r>
    </w:p>
    <w:p w14:paraId="72B6921D" w14:textId="6CFCD478" w:rsidR="00A86D71" w:rsidRPr="00A86D71" w:rsidRDefault="00A86D71" w:rsidP="00810663">
      <w:pPr>
        <w:pStyle w:val="LG-paligiekartas3"/>
        <w:numPr>
          <w:ilvl w:val="2"/>
          <w:numId w:val="18"/>
        </w:numPr>
        <w:spacing w:before="120" w:after="120"/>
        <w:ind w:left="1276"/>
        <w:rPr>
          <w:szCs w:val="24"/>
          <w:lang w:val="en-US"/>
        </w:rPr>
      </w:pPr>
      <w:r w:rsidRPr="00A86D71">
        <w:rPr>
          <w:rStyle w:val="hps"/>
          <w:szCs w:val="24"/>
          <w:lang w:val="en-US"/>
        </w:rPr>
        <w:t xml:space="preserve">To observe all the provisions of the </w:t>
      </w:r>
      <w:r w:rsidR="00810663">
        <w:rPr>
          <w:rStyle w:val="hps"/>
          <w:szCs w:val="24"/>
          <w:lang w:val="en-US"/>
        </w:rPr>
        <w:t>Contest Regulations</w:t>
      </w:r>
      <w:r w:rsidRPr="00A86D71">
        <w:rPr>
          <w:rStyle w:val="hps"/>
          <w:szCs w:val="24"/>
          <w:lang w:val="en-US"/>
        </w:rPr>
        <w:t xml:space="preserve"> as the basis for fulfilment of the procurement.</w:t>
      </w:r>
    </w:p>
    <w:p w14:paraId="43178A29" w14:textId="2068F66B" w:rsidR="0080032C" w:rsidRPr="005D63A6" w:rsidRDefault="0080032C" w:rsidP="00E25714">
      <w:pPr>
        <w:pStyle w:val="Heading1"/>
        <w:numPr>
          <w:ilvl w:val="0"/>
          <w:numId w:val="18"/>
        </w:numPr>
        <w:spacing w:after="0"/>
        <w:ind w:left="539" w:hanging="539"/>
        <w:jc w:val="center"/>
        <w:rPr>
          <w:rFonts w:ascii="Times New Roman" w:hAnsi="Times New Roman" w:cs="Times New Roman"/>
          <w:sz w:val="24"/>
          <w:szCs w:val="24"/>
        </w:rPr>
      </w:pPr>
      <w:r w:rsidRPr="005D63A6">
        <w:rPr>
          <w:rFonts w:ascii="Times New Roman" w:hAnsi="Times New Roman" w:cs="Times New Roman"/>
          <w:sz w:val="24"/>
          <w:szCs w:val="24"/>
        </w:rPr>
        <w:t>CONFIDENTIALITY</w:t>
      </w:r>
      <w:bookmarkEnd w:id="37"/>
    </w:p>
    <w:p w14:paraId="050780B5" w14:textId="18B9AD11" w:rsidR="00EC085D" w:rsidRPr="005D63A6" w:rsidRDefault="00EC085D" w:rsidP="00E25714">
      <w:pPr>
        <w:pStyle w:val="LG-paligiekartas3"/>
        <w:numPr>
          <w:ilvl w:val="1"/>
          <w:numId w:val="18"/>
        </w:numPr>
        <w:spacing w:before="120"/>
        <w:ind w:left="567" w:hanging="567"/>
        <w:rPr>
          <w:szCs w:val="24"/>
          <w:lang w:val="en-US"/>
        </w:rPr>
      </w:pPr>
      <w:bookmarkStart w:id="38" w:name="_Toc251334245"/>
      <w:r w:rsidRPr="005D63A6">
        <w:rPr>
          <w:lang w:val="en-US"/>
        </w:rPr>
        <w:t xml:space="preserve">No communication between the Tenderers on the one hand and the </w:t>
      </w:r>
      <w:r w:rsidRPr="005D63A6">
        <w:rPr>
          <w:rStyle w:val="hps"/>
          <w:szCs w:val="24"/>
          <w:lang w:val="en-US"/>
        </w:rPr>
        <w:t>Contracting Authority</w:t>
      </w:r>
      <w:r w:rsidRPr="005D63A6">
        <w:rPr>
          <w:szCs w:val="24"/>
          <w:lang w:val="en-US"/>
        </w:rPr>
        <w:t xml:space="preserve"> </w:t>
      </w:r>
      <w:r w:rsidRPr="005D63A6">
        <w:rPr>
          <w:lang w:val="en-US"/>
        </w:rPr>
        <w:t xml:space="preserve">or the Contest Committee on the other hand shall take place during the </w:t>
      </w:r>
      <w:r w:rsidR="000B3D0A">
        <w:rPr>
          <w:lang w:val="en-US"/>
        </w:rPr>
        <w:t>Tenders</w:t>
      </w:r>
      <w:r w:rsidRPr="005D63A6">
        <w:rPr>
          <w:lang w:val="en-US"/>
        </w:rPr>
        <w:t xml:space="preserve"> assessment period, except in cases provided for in the Contest Regulations.</w:t>
      </w:r>
    </w:p>
    <w:bookmarkEnd w:id="38"/>
    <w:p w14:paraId="791C25E7" w14:textId="64B57044" w:rsidR="0080032C" w:rsidRPr="005D63A6" w:rsidRDefault="000B5B11" w:rsidP="00E25714">
      <w:pPr>
        <w:pStyle w:val="LG-paligiekartas3"/>
        <w:numPr>
          <w:ilvl w:val="1"/>
          <w:numId w:val="18"/>
        </w:numPr>
        <w:spacing w:before="120"/>
        <w:ind w:left="567" w:hanging="567"/>
        <w:rPr>
          <w:szCs w:val="24"/>
          <w:lang w:val="en-US"/>
        </w:rPr>
      </w:pPr>
      <w:r w:rsidRPr="000B5B11">
        <w:rPr>
          <w:szCs w:val="24"/>
          <w:lang w:val="en-US"/>
        </w:rPr>
        <w:t xml:space="preserve">During the time period from submission of the </w:t>
      </w:r>
      <w:r w:rsidR="000B3D0A">
        <w:rPr>
          <w:lang w:val="en-US"/>
        </w:rPr>
        <w:t>Tenders</w:t>
      </w:r>
      <w:r w:rsidR="000B3D0A" w:rsidRPr="005D63A6">
        <w:rPr>
          <w:lang w:val="en-US"/>
        </w:rPr>
        <w:t xml:space="preserve"> </w:t>
      </w:r>
      <w:r w:rsidRPr="000B5B11">
        <w:rPr>
          <w:szCs w:val="24"/>
          <w:lang w:val="en-US"/>
        </w:rPr>
        <w:t xml:space="preserve">until the moment of opening thereof the </w:t>
      </w:r>
      <w:r w:rsidR="000B3D0A" w:rsidRPr="005D63A6">
        <w:rPr>
          <w:rStyle w:val="hps"/>
          <w:szCs w:val="24"/>
          <w:lang w:val="en-US"/>
        </w:rPr>
        <w:t>Contracting Authority</w:t>
      </w:r>
      <w:r w:rsidR="000B3D0A" w:rsidRPr="005D63A6">
        <w:rPr>
          <w:szCs w:val="24"/>
          <w:lang w:val="en-US"/>
        </w:rPr>
        <w:t xml:space="preserve"> </w:t>
      </w:r>
      <w:r w:rsidRPr="000B5B11">
        <w:rPr>
          <w:szCs w:val="24"/>
          <w:lang w:val="en-US"/>
        </w:rPr>
        <w:t xml:space="preserve">will not provide information on the existence of other </w:t>
      </w:r>
      <w:r w:rsidR="000B3D0A">
        <w:rPr>
          <w:lang w:val="en-US"/>
        </w:rPr>
        <w:t>Tenders</w:t>
      </w:r>
      <w:r w:rsidRPr="000B5B11">
        <w:rPr>
          <w:szCs w:val="24"/>
          <w:lang w:val="en-US"/>
        </w:rPr>
        <w:t xml:space="preserve">. During the period of assessment of the </w:t>
      </w:r>
      <w:r w:rsidR="000B3D0A">
        <w:rPr>
          <w:lang w:val="en-US"/>
        </w:rPr>
        <w:t>Tenders</w:t>
      </w:r>
      <w:r w:rsidR="000B3D0A" w:rsidRPr="005D63A6">
        <w:rPr>
          <w:lang w:val="en-US"/>
        </w:rPr>
        <w:t xml:space="preserve"> </w:t>
      </w:r>
      <w:r w:rsidRPr="000B5B11">
        <w:rPr>
          <w:szCs w:val="24"/>
          <w:lang w:val="en-US"/>
        </w:rPr>
        <w:t xml:space="preserve">until the announcement of the results, the </w:t>
      </w:r>
      <w:r w:rsidR="002F2C07" w:rsidRPr="005D63A6">
        <w:rPr>
          <w:rStyle w:val="hps"/>
          <w:szCs w:val="24"/>
          <w:lang w:val="en-US"/>
        </w:rPr>
        <w:t>Contracting Authority</w:t>
      </w:r>
      <w:r w:rsidR="002F2C07" w:rsidRPr="005D63A6">
        <w:rPr>
          <w:szCs w:val="24"/>
          <w:lang w:val="en-US"/>
        </w:rPr>
        <w:t xml:space="preserve"> </w:t>
      </w:r>
      <w:r w:rsidRPr="000B5B11">
        <w:rPr>
          <w:szCs w:val="24"/>
          <w:lang w:val="en-US"/>
        </w:rPr>
        <w:t>will not provide information on the assessment procedure.</w:t>
      </w:r>
    </w:p>
    <w:p w14:paraId="3BFCC4C2" w14:textId="499CD4D6" w:rsidR="00244D01" w:rsidRPr="005D63A6" w:rsidRDefault="00244D01" w:rsidP="00E25714">
      <w:pPr>
        <w:pStyle w:val="LG-paligiekartas3"/>
        <w:numPr>
          <w:ilvl w:val="1"/>
          <w:numId w:val="18"/>
        </w:numPr>
        <w:spacing w:before="120"/>
        <w:ind w:left="567" w:hanging="567"/>
        <w:rPr>
          <w:szCs w:val="24"/>
          <w:lang w:val="en-US"/>
        </w:rPr>
      </w:pPr>
      <w:r w:rsidRPr="005D63A6">
        <w:rPr>
          <w:lang w:val="en-US"/>
        </w:rPr>
        <w:t xml:space="preserve">The </w:t>
      </w:r>
      <w:r w:rsidRPr="005D63A6">
        <w:rPr>
          <w:rStyle w:val="hps"/>
          <w:szCs w:val="24"/>
          <w:lang w:val="en-US"/>
        </w:rPr>
        <w:t>Contracting Authority</w:t>
      </w:r>
      <w:r w:rsidRPr="005D63A6">
        <w:rPr>
          <w:szCs w:val="24"/>
          <w:lang w:val="en-US"/>
        </w:rPr>
        <w:t xml:space="preserve"> </w:t>
      </w:r>
      <w:r w:rsidRPr="005D63A6">
        <w:rPr>
          <w:lang w:val="en-US"/>
        </w:rPr>
        <w:t>shall not be responsible if the person submitting the Tender has not informed the data subjects of the processing of their data, has not received their consent or has not met any other data protection requirements concerning the data of the data subjects included in the Tender.</w:t>
      </w:r>
    </w:p>
    <w:p w14:paraId="47E6F50C" w14:textId="77777777" w:rsidR="0080032C" w:rsidRPr="005D63A6" w:rsidRDefault="0080032C" w:rsidP="00F54975">
      <w:pPr>
        <w:ind w:left="709" w:hanging="709"/>
        <w:jc w:val="both"/>
        <w:rPr>
          <w:rFonts w:ascii="Times New Roman" w:hAnsi="Times New Roman"/>
          <w:bCs/>
          <w:szCs w:val="24"/>
        </w:rPr>
      </w:pPr>
    </w:p>
    <w:p w14:paraId="02539705" w14:textId="77777777" w:rsidR="007B0A56" w:rsidRPr="005D63A6" w:rsidRDefault="007B0A56" w:rsidP="007B0A56">
      <w:pPr>
        <w:pStyle w:val="LG-paligiekartas3"/>
        <w:numPr>
          <w:ilvl w:val="0"/>
          <w:numId w:val="0"/>
        </w:numPr>
        <w:ind w:left="737"/>
        <w:jc w:val="center"/>
        <w:rPr>
          <w:b/>
          <w:bCs/>
          <w:szCs w:val="24"/>
          <w:lang w:val="en-US"/>
        </w:rPr>
      </w:pPr>
      <w:r w:rsidRPr="005D63A6">
        <w:rPr>
          <w:b/>
          <w:bCs/>
          <w:szCs w:val="24"/>
          <w:lang w:val="en-US"/>
        </w:rPr>
        <w:t>11</w:t>
      </w:r>
      <w:r w:rsidR="002102E5" w:rsidRPr="005D63A6">
        <w:rPr>
          <w:b/>
          <w:bCs/>
          <w:szCs w:val="24"/>
          <w:lang w:val="en-US"/>
        </w:rPr>
        <w:t>.</w:t>
      </w:r>
      <w:r w:rsidR="002102E5" w:rsidRPr="005D63A6">
        <w:rPr>
          <w:b/>
          <w:bCs/>
          <w:szCs w:val="24"/>
          <w:lang w:val="en-US"/>
        </w:rPr>
        <w:tab/>
      </w:r>
      <w:r w:rsidR="005A5628" w:rsidRPr="005D63A6">
        <w:rPr>
          <w:b/>
          <w:bCs/>
          <w:szCs w:val="24"/>
          <w:lang w:val="en-US"/>
        </w:rPr>
        <w:t>ANNEX</w:t>
      </w:r>
      <w:r w:rsidRPr="005D63A6">
        <w:rPr>
          <w:b/>
          <w:bCs/>
          <w:szCs w:val="24"/>
          <w:lang w:val="en-US"/>
        </w:rPr>
        <w:t>ES</w:t>
      </w:r>
    </w:p>
    <w:p w14:paraId="5BD53D22" w14:textId="77777777" w:rsidR="002102E5" w:rsidRPr="005D63A6" w:rsidRDefault="002102E5" w:rsidP="007B0A56">
      <w:pPr>
        <w:pStyle w:val="LG-paligiekartas3"/>
        <w:numPr>
          <w:ilvl w:val="0"/>
          <w:numId w:val="0"/>
        </w:numPr>
        <w:ind w:left="737" w:hanging="737"/>
        <w:rPr>
          <w:szCs w:val="24"/>
          <w:lang w:val="en-US"/>
        </w:rPr>
      </w:pPr>
    </w:p>
    <w:p w14:paraId="1E97228A" w14:textId="623A3F01" w:rsidR="007B0A56" w:rsidRPr="005D63A6" w:rsidRDefault="007B0A56" w:rsidP="007B0A56">
      <w:pPr>
        <w:pStyle w:val="LG-paligiekartas3"/>
        <w:numPr>
          <w:ilvl w:val="0"/>
          <w:numId w:val="0"/>
        </w:numPr>
        <w:ind w:left="737" w:hanging="737"/>
        <w:rPr>
          <w:szCs w:val="24"/>
          <w:lang w:val="en-US"/>
        </w:rPr>
      </w:pPr>
      <w:r w:rsidRPr="002701B5">
        <w:rPr>
          <w:szCs w:val="24"/>
          <w:lang w:val="en-US"/>
        </w:rPr>
        <w:t xml:space="preserve">There are </w:t>
      </w:r>
      <w:r w:rsidR="007B2AB6">
        <w:rPr>
          <w:szCs w:val="24"/>
          <w:lang w:val="en-US"/>
        </w:rPr>
        <w:t>3</w:t>
      </w:r>
      <w:r w:rsidRPr="002701B5">
        <w:rPr>
          <w:szCs w:val="24"/>
          <w:lang w:val="en-US"/>
        </w:rPr>
        <w:t xml:space="preserve"> (</w:t>
      </w:r>
      <w:r w:rsidR="007B2AB6">
        <w:rPr>
          <w:szCs w:val="24"/>
          <w:lang w:val="en-US"/>
        </w:rPr>
        <w:t>three</w:t>
      </w:r>
      <w:r w:rsidRPr="002701B5">
        <w:rPr>
          <w:szCs w:val="24"/>
          <w:lang w:val="en-US"/>
        </w:rPr>
        <w:t xml:space="preserve">) Annexes attached to the </w:t>
      </w:r>
      <w:r w:rsidR="00C55D91" w:rsidRPr="002701B5">
        <w:rPr>
          <w:rStyle w:val="phrase"/>
          <w:szCs w:val="24"/>
          <w:lang w:val="en-US"/>
        </w:rPr>
        <w:t xml:space="preserve">Contest </w:t>
      </w:r>
      <w:r w:rsidRPr="002701B5">
        <w:rPr>
          <w:szCs w:val="24"/>
          <w:lang w:val="en-US"/>
        </w:rPr>
        <w:t>Regulations:</w:t>
      </w:r>
    </w:p>
    <w:p w14:paraId="2714C2CE" w14:textId="77777777" w:rsidR="007B0A56" w:rsidRPr="005D63A6" w:rsidRDefault="007B0A56" w:rsidP="007B0A56">
      <w:pPr>
        <w:pStyle w:val="LG-paligiekartas3"/>
        <w:numPr>
          <w:ilvl w:val="0"/>
          <w:numId w:val="0"/>
        </w:numPr>
        <w:ind w:left="737"/>
        <w:rPr>
          <w:szCs w:val="24"/>
          <w:lang w:val="en-US"/>
        </w:rPr>
      </w:pPr>
    </w:p>
    <w:p w14:paraId="628214ED" w14:textId="23591865" w:rsidR="007B0A56" w:rsidRPr="005D63A6" w:rsidRDefault="007B0A56" w:rsidP="007B0A56">
      <w:pPr>
        <w:pStyle w:val="LG-paligiekartas3"/>
        <w:numPr>
          <w:ilvl w:val="0"/>
          <w:numId w:val="0"/>
        </w:numPr>
        <w:ind w:left="737" w:hanging="737"/>
        <w:rPr>
          <w:szCs w:val="24"/>
          <w:lang w:val="en-US"/>
        </w:rPr>
      </w:pPr>
      <w:r w:rsidRPr="005D63A6">
        <w:rPr>
          <w:szCs w:val="24"/>
          <w:lang w:val="en-US"/>
        </w:rPr>
        <w:t xml:space="preserve">Annex 1 </w:t>
      </w:r>
      <w:r w:rsidR="002102E5" w:rsidRPr="005D63A6">
        <w:rPr>
          <w:szCs w:val="24"/>
          <w:lang w:val="en-US"/>
        </w:rPr>
        <w:t>–</w:t>
      </w:r>
      <w:r w:rsidRPr="005D63A6">
        <w:rPr>
          <w:szCs w:val="24"/>
          <w:lang w:val="en-US"/>
        </w:rPr>
        <w:t xml:space="preserve"> </w:t>
      </w:r>
      <w:r w:rsidR="003658CF" w:rsidRPr="005D63A6">
        <w:rPr>
          <w:szCs w:val="24"/>
          <w:lang w:val="en-US"/>
        </w:rPr>
        <w:t>Technical specifi</w:t>
      </w:r>
      <w:r w:rsidR="002102E5" w:rsidRPr="005D63A6">
        <w:rPr>
          <w:szCs w:val="24"/>
          <w:lang w:val="en-US"/>
        </w:rPr>
        <w:t>c</w:t>
      </w:r>
      <w:r w:rsidR="003658CF" w:rsidRPr="005D63A6">
        <w:rPr>
          <w:szCs w:val="24"/>
          <w:lang w:val="en-US"/>
        </w:rPr>
        <w:t>at</w:t>
      </w:r>
      <w:r w:rsidR="002102E5" w:rsidRPr="005D63A6">
        <w:rPr>
          <w:szCs w:val="24"/>
          <w:lang w:val="en-US"/>
        </w:rPr>
        <w:t>ion</w:t>
      </w:r>
      <w:r w:rsidR="000B5B11">
        <w:rPr>
          <w:szCs w:val="24"/>
          <w:lang w:val="en-US"/>
        </w:rPr>
        <w:t xml:space="preserve"> / Technical Tender (Form)</w:t>
      </w:r>
      <w:r w:rsidR="002102E5" w:rsidRPr="005D63A6">
        <w:rPr>
          <w:szCs w:val="24"/>
          <w:lang w:val="en-US"/>
        </w:rPr>
        <w:t xml:space="preserve"> on </w:t>
      </w:r>
      <w:r w:rsidR="004909BF">
        <w:rPr>
          <w:szCs w:val="24"/>
          <w:lang w:val="en-US"/>
        </w:rPr>
        <w:t>2</w:t>
      </w:r>
      <w:r w:rsidR="002102E5" w:rsidRPr="005D63A6">
        <w:rPr>
          <w:szCs w:val="24"/>
          <w:lang w:val="en-US"/>
        </w:rPr>
        <w:t xml:space="preserve"> page</w:t>
      </w:r>
      <w:r w:rsidR="000B5B11">
        <w:rPr>
          <w:szCs w:val="24"/>
          <w:lang w:val="en-US"/>
        </w:rPr>
        <w:t>s</w:t>
      </w:r>
      <w:r w:rsidR="002102E5" w:rsidRPr="005D63A6">
        <w:rPr>
          <w:szCs w:val="24"/>
          <w:lang w:val="en-US"/>
        </w:rPr>
        <w:t>;</w:t>
      </w:r>
    </w:p>
    <w:p w14:paraId="3369BBDD" w14:textId="684EED11" w:rsidR="007B0A56" w:rsidRPr="005D63A6" w:rsidRDefault="007B0A56" w:rsidP="007B0A56">
      <w:pPr>
        <w:pStyle w:val="LG-paligiekartas3"/>
        <w:numPr>
          <w:ilvl w:val="0"/>
          <w:numId w:val="0"/>
        </w:numPr>
        <w:ind w:left="737" w:hanging="737"/>
        <w:rPr>
          <w:szCs w:val="24"/>
          <w:lang w:val="en-US"/>
        </w:rPr>
      </w:pPr>
      <w:r w:rsidRPr="005D63A6">
        <w:rPr>
          <w:szCs w:val="24"/>
          <w:lang w:val="en-US"/>
        </w:rPr>
        <w:t xml:space="preserve">Annex 2 </w:t>
      </w:r>
      <w:r w:rsidR="002102E5" w:rsidRPr="005D63A6">
        <w:rPr>
          <w:szCs w:val="24"/>
          <w:lang w:val="en-US"/>
        </w:rPr>
        <w:t>–</w:t>
      </w:r>
      <w:r w:rsidRPr="005D63A6">
        <w:rPr>
          <w:szCs w:val="24"/>
          <w:lang w:val="en-US"/>
        </w:rPr>
        <w:t xml:space="preserve"> </w:t>
      </w:r>
      <w:bookmarkStart w:id="39" w:name="_Hlk45704797"/>
      <w:r w:rsidR="00C85404" w:rsidRPr="005D63A6">
        <w:rPr>
          <w:lang w:val="en-US"/>
        </w:rPr>
        <w:t xml:space="preserve">Letter of Application </w:t>
      </w:r>
      <w:bookmarkEnd w:id="39"/>
      <w:r w:rsidR="0050663E" w:rsidRPr="005D63A6">
        <w:rPr>
          <w:lang w:val="en-US"/>
        </w:rPr>
        <w:t>(</w:t>
      </w:r>
      <w:r w:rsidR="00677682" w:rsidRPr="005D63A6">
        <w:rPr>
          <w:lang w:val="en-US"/>
        </w:rPr>
        <w:t>Form</w:t>
      </w:r>
      <w:r w:rsidR="0050663E" w:rsidRPr="005D63A6">
        <w:rPr>
          <w:lang w:val="en-US"/>
        </w:rPr>
        <w:t>)</w:t>
      </w:r>
      <w:r w:rsidR="00C85404" w:rsidRPr="005D63A6">
        <w:rPr>
          <w:szCs w:val="24"/>
          <w:lang w:val="en-US"/>
        </w:rPr>
        <w:t xml:space="preserve"> </w:t>
      </w:r>
      <w:r w:rsidR="002102E5" w:rsidRPr="005D63A6">
        <w:rPr>
          <w:szCs w:val="24"/>
          <w:lang w:val="en-US"/>
        </w:rPr>
        <w:t>on 3 pages;</w:t>
      </w:r>
    </w:p>
    <w:p w14:paraId="7A58D91C" w14:textId="699DBA56" w:rsidR="00544477" w:rsidRPr="005D63A6" w:rsidRDefault="007B0A56" w:rsidP="007B0A56">
      <w:pPr>
        <w:pStyle w:val="LG-paligiekartas3"/>
        <w:numPr>
          <w:ilvl w:val="0"/>
          <w:numId w:val="0"/>
        </w:numPr>
        <w:rPr>
          <w:szCs w:val="24"/>
          <w:lang w:val="en-US"/>
        </w:rPr>
      </w:pPr>
      <w:r w:rsidRPr="002701B5">
        <w:rPr>
          <w:szCs w:val="24"/>
          <w:lang w:val="en-US"/>
        </w:rPr>
        <w:t xml:space="preserve">Annex 3 </w:t>
      </w:r>
      <w:r w:rsidR="002102E5" w:rsidRPr="002701B5">
        <w:rPr>
          <w:szCs w:val="24"/>
          <w:lang w:val="en-US"/>
        </w:rPr>
        <w:t>–</w:t>
      </w:r>
      <w:r w:rsidR="000B5B11" w:rsidRPr="002701B5">
        <w:rPr>
          <w:szCs w:val="24"/>
          <w:lang w:val="en-US"/>
        </w:rPr>
        <w:t xml:space="preserve"> </w:t>
      </w:r>
      <w:r w:rsidR="000B5B11" w:rsidRPr="002701B5">
        <w:t xml:space="preserve">Draft </w:t>
      </w:r>
      <w:r w:rsidR="002701B5" w:rsidRPr="002701B5">
        <w:t xml:space="preserve">Framework Agreement on </w:t>
      </w:r>
      <w:r w:rsidR="0064545D">
        <w:t>5</w:t>
      </w:r>
      <w:r w:rsidR="002701B5" w:rsidRPr="002701B5">
        <w:t xml:space="preserve"> pages</w:t>
      </w:r>
      <w:r w:rsidR="007B2AB6">
        <w:rPr>
          <w:szCs w:val="24"/>
          <w:lang w:val="en-US"/>
        </w:rPr>
        <w:t>.</w:t>
      </w:r>
    </w:p>
    <w:p w14:paraId="0BB54B86" w14:textId="77777777" w:rsidR="002102E5" w:rsidRPr="005D63A6" w:rsidRDefault="002102E5" w:rsidP="00D0289D">
      <w:pPr>
        <w:pStyle w:val="LG-paligiekartas3"/>
        <w:numPr>
          <w:ilvl w:val="0"/>
          <w:numId w:val="0"/>
        </w:numPr>
        <w:rPr>
          <w:szCs w:val="24"/>
          <w:lang w:val="en-US"/>
        </w:rPr>
      </w:pPr>
    </w:p>
    <w:p w14:paraId="451F092E" w14:textId="32EDA29A" w:rsidR="002102E5" w:rsidRPr="005D63A6" w:rsidRDefault="002102E5" w:rsidP="00D0289D">
      <w:pPr>
        <w:pStyle w:val="LG-paligiekartas3"/>
        <w:numPr>
          <w:ilvl w:val="0"/>
          <w:numId w:val="0"/>
        </w:numPr>
        <w:rPr>
          <w:szCs w:val="24"/>
          <w:lang w:val="en-US"/>
        </w:rPr>
      </w:pPr>
    </w:p>
    <w:p w14:paraId="6183BECB" w14:textId="77777777" w:rsidR="0045303E" w:rsidRPr="005D63A6" w:rsidRDefault="0045303E" w:rsidP="00D0289D">
      <w:pPr>
        <w:pStyle w:val="LG-paligiekartas3"/>
        <w:numPr>
          <w:ilvl w:val="0"/>
          <w:numId w:val="0"/>
        </w:numPr>
        <w:rPr>
          <w:szCs w:val="24"/>
          <w:lang w:val="en-US"/>
        </w:rPr>
      </w:pPr>
    </w:p>
    <w:p w14:paraId="52AFF7B6" w14:textId="6805B45D" w:rsidR="00D0289D" w:rsidRPr="005D63A6" w:rsidRDefault="00AD4FBF" w:rsidP="00D0289D">
      <w:pPr>
        <w:pStyle w:val="LG-paligiekartas3"/>
        <w:numPr>
          <w:ilvl w:val="0"/>
          <w:numId w:val="0"/>
        </w:numPr>
        <w:rPr>
          <w:szCs w:val="24"/>
          <w:lang w:val="en-US"/>
        </w:rPr>
      </w:pPr>
      <w:r w:rsidRPr="005D63A6">
        <w:rPr>
          <w:szCs w:val="24"/>
          <w:lang w:val="en-US"/>
        </w:rPr>
        <w:t xml:space="preserve">Chairman of the </w:t>
      </w:r>
      <w:r w:rsidR="00894007" w:rsidRPr="005D63A6">
        <w:rPr>
          <w:szCs w:val="24"/>
          <w:lang w:val="en-US"/>
        </w:rPr>
        <w:t>Contest</w:t>
      </w:r>
      <w:r w:rsidRPr="005D63A6">
        <w:rPr>
          <w:szCs w:val="24"/>
          <w:lang w:val="en-US"/>
        </w:rPr>
        <w:t xml:space="preserve"> </w:t>
      </w:r>
      <w:r w:rsidR="007D1583" w:rsidRPr="005D63A6">
        <w:rPr>
          <w:szCs w:val="24"/>
          <w:lang w:val="en-US"/>
        </w:rPr>
        <w:t>C</w:t>
      </w:r>
      <w:r w:rsidRPr="005D63A6">
        <w:rPr>
          <w:szCs w:val="24"/>
          <w:lang w:val="en-US"/>
        </w:rPr>
        <w:t>ommittee</w:t>
      </w:r>
      <w:r w:rsidRPr="005D63A6">
        <w:rPr>
          <w:szCs w:val="24"/>
          <w:lang w:val="en-US"/>
        </w:rPr>
        <w:tab/>
      </w:r>
      <w:r w:rsidRPr="005D63A6">
        <w:rPr>
          <w:szCs w:val="24"/>
          <w:lang w:val="en-US"/>
        </w:rPr>
        <w:tab/>
      </w:r>
      <w:r w:rsidRPr="005D63A6">
        <w:rPr>
          <w:szCs w:val="24"/>
          <w:lang w:val="en-US"/>
        </w:rPr>
        <w:tab/>
      </w:r>
      <w:r w:rsidRPr="005D63A6">
        <w:rPr>
          <w:szCs w:val="24"/>
          <w:lang w:val="en-US"/>
        </w:rPr>
        <w:tab/>
      </w:r>
      <w:r w:rsidRPr="005D63A6">
        <w:rPr>
          <w:szCs w:val="24"/>
          <w:lang w:val="en-US"/>
        </w:rPr>
        <w:tab/>
      </w:r>
      <w:r w:rsidR="00017D8F" w:rsidRPr="005D63A6">
        <w:rPr>
          <w:szCs w:val="24"/>
          <w:lang w:val="en-US"/>
        </w:rPr>
        <w:tab/>
      </w:r>
      <w:r w:rsidR="003F0A8A" w:rsidRPr="005D63A6">
        <w:rPr>
          <w:szCs w:val="24"/>
          <w:lang w:val="en-US"/>
        </w:rPr>
        <w:t xml:space="preserve">              </w:t>
      </w:r>
      <w:r w:rsidR="00894007" w:rsidRPr="005D63A6">
        <w:rPr>
          <w:szCs w:val="24"/>
          <w:lang w:val="en-US"/>
        </w:rPr>
        <w:t>A</w:t>
      </w:r>
      <w:r w:rsidR="00017D8F" w:rsidRPr="005D63A6">
        <w:rPr>
          <w:szCs w:val="24"/>
          <w:lang w:val="en-US"/>
        </w:rPr>
        <w:t>.</w:t>
      </w:r>
      <w:r w:rsidR="00D0289D" w:rsidRPr="005D63A6">
        <w:rPr>
          <w:szCs w:val="24"/>
          <w:lang w:val="en-US"/>
        </w:rPr>
        <w:t xml:space="preserve"> </w:t>
      </w:r>
      <w:r w:rsidR="00894007" w:rsidRPr="005D63A6">
        <w:rPr>
          <w:szCs w:val="24"/>
          <w:lang w:val="en-US"/>
        </w:rPr>
        <w:t>Tere</w:t>
      </w:r>
      <w:r w:rsidR="00C85404" w:rsidRPr="005D63A6">
        <w:rPr>
          <w:szCs w:val="24"/>
          <w:lang w:val="en-US"/>
        </w:rPr>
        <w:t>š</w:t>
      </w:r>
      <w:r w:rsidR="00894007" w:rsidRPr="005D63A6">
        <w:rPr>
          <w:szCs w:val="24"/>
          <w:lang w:val="en-US"/>
        </w:rPr>
        <w:t>evs</w:t>
      </w:r>
    </w:p>
    <w:p w14:paraId="43BEDE54" w14:textId="77777777" w:rsidR="003658CF" w:rsidRPr="005D63A6" w:rsidRDefault="003658CF" w:rsidP="00D0289D">
      <w:pPr>
        <w:pStyle w:val="LG-paligiekartas3"/>
        <w:numPr>
          <w:ilvl w:val="0"/>
          <w:numId w:val="0"/>
        </w:numPr>
        <w:rPr>
          <w:szCs w:val="24"/>
          <w:lang w:val="en-US"/>
        </w:rPr>
      </w:pPr>
    </w:p>
    <w:p w14:paraId="0C6414DC" w14:textId="77777777" w:rsidR="003658CF" w:rsidRPr="005D63A6" w:rsidRDefault="003658CF" w:rsidP="00D0289D">
      <w:pPr>
        <w:pStyle w:val="LG-paligiekartas3"/>
        <w:numPr>
          <w:ilvl w:val="0"/>
          <w:numId w:val="0"/>
        </w:numPr>
        <w:rPr>
          <w:szCs w:val="24"/>
          <w:lang w:val="en-US"/>
        </w:rPr>
      </w:pPr>
    </w:p>
    <w:p w14:paraId="7680F550" w14:textId="37B72F14" w:rsidR="003658CF" w:rsidRPr="005D63A6" w:rsidRDefault="003F0A8A" w:rsidP="00D0289D">
      <w:pPr>
        <w:pStyle w:val="LG-paligiekartas3"/>
        <w:numPr>
          <w:ilvl w:val="0"/>
          <w:numId w:val="0"/>
        </w:numPr>
        <w:rPr>
          <w:szCs w:val="24"/>
          <w:lang w:val="en-US"/>
        </w:rPr>
      </w:pPr>
      <w:r w:rsidRPr="005D63A6">
        <w:rPr>
          <w:szCs w:val="24"/>
          <w:lang w:val="en-US"/>
        </w:rPr>
        <w:t>___</w:t>
      </w:r>
      <w:r w:rsidR="003658CF" w:rsidRPr="005D63A6">
        <w:rPr>
          <w:szCs w:val="24"/>
          <w:lang w:val="en-US"/>
        </w:rPr>
        <w:t xml:space="preserve"> of </w:t>
      </w:r>
      <w:r w:rsidRPr="005D63A6">
        <w:rPr>
          <w:szCs w:val="24"/>
          <w:lang w:val="en-US"/>
        </w:rPr>
        <w:t>_____</w:t>
      </w:r>
      <w:r w:rsidR="003658CF" w:rsidRPr="005D63A6">
        <w:rPr>
          <w:szCs w:val="24"/>
          <w:lang w:val="en-US"/>
        </w:rPr>
        <w:t>, 2020.</w:t>
      </w:r>
    </w:p>
    <w:p w14:paraId="4C500382" w14:textId="77777777" w:rsidR="00544477" w:rsidRPr="00A32F01" w:rsidRDefault="00D0289D" w:rsidP="00125044">
      <w:pPr>
        <w:jc w:val="right"/>
        <w:rPr>
          <w:rFonts w:ascii="Times New Roman" w:hAnsi="Times New Roman"/>
          <w:b/>
          <w:bCs/>
          <w:szCs w:val="24"/>
        </w:rPr>
      </w:pPr>
      <w:r w:rsidRPr="005D63A6">
        <w:rPr>
          <w:szCs w:val="24"/>
        </w:rPr>
        <w:br w:type="page"/>
      </w:r>
      <w:r w:rsidR="00544477" w:rsidRPr="00A32F01">
        <w:rPr>
          <w:rFonts w:ascii="Times New Roman" w:hAnsi="Times New Roman"/>
          <w:b/>
          <w:bCs/>
          <w:szCs w:val="24"/>
        </w:rPr>
        <w:lastRenderedPageBreak/>
        <w:t>A</w:t>
      </w:r>
      <w:r w:rsidR="005A5628" w:rsidRPr="00A32F01">
        <w:rPr>
          <w:rFonts w:ascii="Times New Roman" w:hAnsi="Times New Roman"/>
          <w:b/>
          <w:bCs/>
          <w:szCs w:val="24"/>
        </w:rPr>
        <w:t>nnex</w:t>
      </w:r>
      <w:r w:rsidR="00544477" w:rsidRPr="00A32F01">
        <w:rPr>
          <w:rFonts w:ascii="Times New Roman" w:hAnsi="Times New Roman"/>
          <w:b/>
          <w:bCs/>
          <w:szCs w:val="24"/>
        </w:rPr>
        <w:t xml:space="preserve"> No.1</w:t>
      </w:r>
    </w:p>
    <w:p w14:paraId="34A37F66" w14:textId="6D0DB6B2" w:rsidR="00544477" w:rsidRPr="00A32F01" w:rsidRDefault="00544477" w:rsidP="00544477">
      <w:pPr>
        <w:pStyle w:val="Header"/>
        <w:jc w:val="right"/>
        <w:rPr>
          <w:rFonts w:ascii="Times New Roman" w:hAnsi="Times New Roman"/>
          <w:bCs/>
          <w:szCs w:val="24"/>
        </w:rPr>
      </w:pPr>
      <w:r w:rsidRPr="00A32F01">
        <w:rPr>
          <w:rFonts w:ascii="Times New Roman" w:hAnsi="Times New Roman"/>
          <w:bCs/>
          <w:szCs w:val="24"/>
        </w:rPr>
        <w:t xml:space="preserve">to the </w:t>
      </w:r>
      <w:r w:rsidR="004C3C35" w:rsidRPr="00A32F01">
        <w:rPr>
          <w:rFonts w:ascii="Times New Roman" w:hAnsi="Times New Roman"/>
          <w:bCs/>
          <w:szCs w:val="24"/>
        </w:rPr>
        <w:t>Contest Regulations</w:t>
      </w:r>
      <w:r w:rsidRPr="00A32F01">
        <w:rPr>
          <w:rFonts w:ascii="Times New Roman" w:hAnsi="Times New Roman"/>
          <w:bCs/>
          <w:szCs w:val="24"/>
        </w:rPr>
        <w:t xml:space="preserve"> of the Open </w:t>
      </w:r>
      <w:r w:rsidR="004C3C35" w:rsidRPr="00A32F01">
        <w:rPr>
          <w:rFonts w:ascii="Times New Roman" w:hAnsi="Times New Roman"/>
          <w:bCs/>
          <w:szCs w:val="24"/>
        </w:rPr>
        <w:t>Contest</w:t>
      </w:r>
      <w:r w:rsidRPr="00A32F01">
        <w:rPr>
          <w:rFonts w:ascii="Times New Roman" w:hAnsi="Times New Roman"/>
          <w:bCs/>
          <w:szCs w:val="24"/>
        </w:rPr>
        <w:t xml:space="preserve"> </w:t>
      </w:r>
    </w:p>
    <w:p w14:paraId="3AB77452" w14:textId="61F735A9" w:rsidR="002F13DC" w:rsidRPr="00A32F01" w:rsidRDefault="00544477" w:rsidP="000B5B11">
      <w:pPr>
        <w:pStyle w:val="Header"/>
        <w:jc w:val="right"/>
        <w:rPr>
          <w:rFonts w:ascii="Times New Roman" w:hAnsi="Times New Roman"/>
          <w:bCs/>
          <w:szCs w:val="24"/>
        </w:rPr>
      </w:pPr>
      <w:r w:rsidRPr="00A32F01">
        <w:rPr>
          <w:rFonts w:ascii="Times New Roman" w:hAnsi="Times New Roman"/>
          <w:bCs/>
          <w:szCs w:val="24"/>
        </w:rPr>
        <w:t>“</w:t>
      </w:r>
      <w:r w:rsidR="000B5B11" w:rsidRPr="00A32F01">
        <w:rPr>
          <w:rFonts w:ascii="Times New Roman" w:hAnsi="Times New Roman"/>
          <w:bCs/>
          <w:szCs w:val="24"/>
        </w:rPr>
        <w:t>Provision of the transmission system balancing service</w:t>
      </w:r>
      <w:r w:rsidRPr="00A32F01">
        <w:rPr>
          <w:rFonts w:ascii="Times New Roman" w:hAnsi="Times New Roman"/>
          <w:bCs/>
          <w:szCs w:val="24"/>
        </w:rPr>
        <w:t>”</w:t>
      </w:r>
      <w:bookmarkStart w:id="40" w:name="_Toc248146680"/>
      <w:bookmarkStart w:id="41" w:name="_Toc248146870"/>
      <w:bookmarkStart w:id="42" w:name="_Toc259200078"/>
      <w:bookmarkStart w:id="43" w:name="_Toc259720281"/>
      <w:r w:rsidR="00C5064B" w:rsidRPr="00A32F01">
        <w:rPr>
          <w:rFonts w:ascii="Times New Roman" w:hAnsi="Times New Roman"/>
          <w:bCs/>
          <w:szCs w:val="24"/>
        </w:rPr>
        <w:t>, ID N</w:t>
      </w:r>
      <w:r w:rsidR="00EF7A1C" w:rsidRPr="00A32F01">
        <w:rPr>
          <w:rFonts w:ascii="Times New Roman" w:hAnsi="Times New Roman"/>
          <w:bCs/>
          <w:szCs w:val="24"/>
        </w:rPr>
        <w:t>o</w:t>
      </w:r>
      <w:r w:rsidR="00C5064B" w:rsidRPr="00A32F01">
        <w:rPr>
          <w:rFonts w:ascii="Times New Roman" w:hAnsi="Times New Roman"/>
          <w:bCs/>
          <w:szCs w:val="24"/>
        </w:rPr>
        <w:t>. PRO-</w:t>
      </w:r>
      <w:r w:rsidR="00D93338" w:rsidRPr="00A32F01">
        <w:rPr>
          <w:rFonts w:ascii="Times New Roman" w:hAnsi="Times New Roman"/>
          <w:bCs/>
          <w:szCs w:val="24"/>
        </w:rPr>
        <w:t>2020/202</w:t>
      </w:r>
    </w:p>
    <w:p w14:paraId="74FFAE41" w14:textId="77777777" w:rsidR="000B5B11" w:rsidRDefault="000B5B11" w:rsidP="000B5B11">
      <w:pPr>
        <w:pStyle w:val="Title"/>
        <w:spacing w:before="0" w:after="0"/>
        <w:rPr>
          <w:rFonts w:ascii="Times New Roman" w:hAnsi="Times New Roman" w:cs="Times New Roman"/>
          <w:sz w:val="28"/>
          <w:szCs w:val="28"/>
        </w:rPr>
      </w:pPr>
    </w:p>
    <w:p w14:paraId="4A58D495" w14:textId="4BA63DA9" w:rsidR="000B5B11" w:rsidRPr="000B5B11" w:rsidRDefault="000B5B11" w:rsidP="000B5B11">
      <w:pPr>
        <w:pStyle w:val="Title"/>
        <w:spacing w:before="0" w:after="0"/>
        <w:rPr>
          <w:rFonts w:ascii="Times New Roman" w:hAnsi="Times New Roman" w:cs="Times New Roman"/>
          <w:sz w:val="28"/>
          <w:szCs w:val="28"/>
        </w:rPr>
      </w:pPr>
      <w:r w:rsidRPr="000B5B11">
        <w:rPr>
          <w:rFonts w:ascii="Times New Roman" w:hAnsi="Times New Roman" w:cs="Times New Roman"/>
          <w:sz w:val="28"/>
          <w:szCs w:val="28"/>
        </w:rPr>
        <w:t>“</w:t>
      </w:r>
      <w:r w:rsidR="00EF7A1C" w:rsidRPr="00EF7A1C">
        <w:rPr>
          <w:rFonts w:ascii="Times New Roman" w:hAnsi="Times New Roman" w:cs="Times New Roman"/>
          <w:sz w:val="28"/>
          <w:szCs w:val="28"/>
        </w:rPr>
        <w:t>Provision of the transmission system balancing service</w:t>
      </w:r>
      <w:r w:rsidRPr="000B5B11">
        <w:rPr>
          <w:rFonts w:ascii="Times New Roman" w:hAnsi="Times New Roman" w:cs="Times New Roman"/>
          <w:sz w:val="28"/>
          <w:szCs w:val="28"/>
        </w:rPr>
        <w:t>”</w:t>
      </w:r>
    </w:p>
    <w:p w14:paraId="0DE70ECA" w14:textId="1E7C3BB3" w:rsidR="000B5B11" w:rsidRDefault="000B5B11" w:rsidP="000B5B11">
      <w:pPr>
        <w:pStyle w:val="Title"/>
        <w:spacing w:before="0" w:after="0"/>
        <w:rPr>
          <w:rFonts w:ascii="Times New Roman" w:hAnsi="Times New Roman" w:cs="Times New Roman"/>
          <w:sz w:val="28"/>
          <w:szCs w:val="28"/>
        </w:rPr>
      </w:pPr>
      <w:r w:rsidRPr="000B5B11">
        <w:rPr>
          <w:rFonts w:ascii="Times New Roman" w:hAnsi="Times New Roman" w:cs="Times New Roman"/>
          <w:sz w:val="28"/>
          <w:szCs w:val="28"/>
        </w:rPr>
        <w:t>ID N</w:t>
      </w:r>
      <w:r w:rsidR="00EF7A1C">
        <w:rPr>
          <w:rFonts w:ascii="Times New Roman" w:hAnsi="Times New Roman" w:cs="Times New Roman"/>
          <w:sz w:val="28"/>
          <w:szCs w:val="28"/>
        </w:rPr>
        <w:t>o</w:t>
      </w:r>
      <w:r w:rsidRPr="000B5B11">
        <w:rPr>
          <w:rFonts w:ascii="Times New Roman" w:hAnsi="Times New Roman" w:cs="Times New Roman"/>
          <w:sz w:val="28"/>
          <w:szCs w:val="28"/>
        </w:rPr>
        <w:t>. PRO-2020/202</w:t>
      </w:r>
    </w:p>
    <w:p w14:paraId="028B2BFA" w14:textId="77777777" w:rsidR="000B5B11" w:rsidRPr="005D63A6" w:rsidRDefault="000B5B11" w:rsidP="000B5B11">
      <w:pPr>
        <w:pStyle w:val="Title"/>
        <w:spacing w:before="0" w:after="0"/>
        <w:rPr>
          <w:rFonts w:ascii="Times New Roman" w:hAnsi="Times New Roman" w:cs="Times New Roman"/>
          <w:sz w:val="28"/>
          <w:szCs w:val="28"/>
        </w:rPr>
      </w:pPr>
    </w:p>
    <w:p w14:paraId="2AF64CA6" w14:textId="11F0E51A" w:rsidR="00AE0AEB" w:rsidRPr="005D63A6" w:rsidRDefault="00AE0AEB" w:rsidP="00AE0AEB">
      <w:pPr>
        <w:spacing w:line="360" w:lineRule="auto"/>
        <w:ind w:firstLine="709"/>
        <w:jc w:val="center"/>
        <w:rPr>
          <w:rFonts w:ascii="Times New Roman" w:hAnsi="Times New Roman"/>
          <w:b/>
          <w:sz w:val="28"/>
          <w:szCs w:val="28"/>
          <w:lang w:eastAsia="ru-RU"/>
        </w:rPr>
      </w:pPr>
      <w:r w:rsidRPr="005D63A6">
        <w:rPr>
          <w:rFonts w:ascii="Times New Roman" w:hAnsi="Times New Roman"/>
          <w:b/>
          <w:sz w:val="28"/>
          <w:szCs w:val="28"/>
          <w:lang w:eastAsia="ru-RU"/>
        </w:rPr>
        <w:t xml:space="preserve">TECHNICAL </w:t>
      </w:r>
      <w:r w:rsidR="00362F2F" w:rsidRPr="005D63A6">
        <w:rPr>
          <w:rFonts w:ascii="Times New Roman" w:hAnsi="Times New Roman"/>
          <w:b/>
          <w:sz w:val="28"/>
          <w:szCs w:val="28"/>
          <w:lang w:eastAsia="ru-RU"/>
        </w:rPr>
        <w:t>SPECIFICATION</w:t>
      </w:r>
      <w:r w:rsidR="000B5B11">
        <w:rPr>
          <w:rFonts w:ascii="Times New Roman" w:hAnsi="Times New Roman"/>
          <w:b/>
          <w:sz w:val="28"/>
          <w:szCs w:val="28"/>
          <w:lang w:eastAsia="ru-RU"/>
        </w:rPr>
        <w:t xml:space="preserve"> / TECHNICAL TENDER (FORM)</w:t>
      </w:r>
    </w:p>
    <w:p w14:paraId="70C3F606" w14:textId="77777777" w:rsidR="00C5064B" w:rsidRPr="005D63A6" w:rsidRDefault="00C5064B" w:rsidP="004C3C35">
      <w:pPr>
        <w:jc w:val="right"/>
        <w:rPr>
          <w:rFonts w:ascii="Times New Roman" w:hAnsi="Times New Roman"/>
          <w:szCs w:val="24"/>
        </w:rPr>
      </w:pPr>
      <w:bookmarkStart w:id="44" w:name="_Hlk36046652"/>
    </w:p>
    <w:tbl>
      <w:tblPr>
        <w:tblStyle w:val="TableGrid"/>
        <w:tblW w:w="0" w:type="auto"/>
        <w:tblLayout w:type="fixed"/>
        <w:tblLook w:val="04A0" w:firstRow="1" w:lastRow="0" w:firstColumn="1" w:lastColumn="0" w:noHBand="0" w:noVBand="1"/>
      </w:tblPr>
      <w:tblGrid>
        <w:gridCol w:w="3823"/>
        <w:gridCol w:w="5381"/>
      </w:tblGrid>
      <w:tr w:rsidR="00AE22B1" w14:paraId="4018572B" w14:textId="77777777" w:rsidTr="00626589">
        <w:tc>
          <w:tcPr>
            <w:tcW w:w="3823" w:type="dxa"/>
          </w:tcPr>
          <w:p w14:paraId="60340BD3" w14:textId="21EEDEE8" w:rsidR="00AE22B1" w:rsidRDefault="00E02C74" w:rsidP="00E02C74">
            <w:pPr>
              <w:jc w:val="center"/>
              <w:rPr>
                <w:rFonts w:ascii="Times New Roman" w:hAnsi="Times New Roman"/>
                <w:szCs w:val="24"/>
              </w:rPr>
            </w:pPr>
            <w:r w:rsidRPr="00675678">
              <w:rPr>
                <w:rFonts w:ascii="Times New Roman" w:hAnsi="Times New Roman"/>
                <w:b/>
                <w:bCs/>
                <w:color w:val="000000"/>
                <w:szCs w:val="28"/>
                <w:lang w:eastAsia="lv-LV"/>
              </w:rPr>
              <w:t>ESSENTIAL REQUIREMENTS</w:t>
            </w:r>
          </w:p>
        </w:tc>
        <w:tc>
          <w:tcPr>
            <w:tcW w:w="5381" w:type="dxa"/>
          </w:tcPr>
          <w:p w14:paraId="47B684FA" w14:textId="5C69B51D" w:rsidR="00AE22B1" w:rsidRPr="00E02C74" w:rsidRDefault="00E02C74" w:rsidP="00E02C74">
            <w:pPr>
              <w:jc w:val="center"/>
              <w:rPr>
                <w:rFonts w:ascii="Times New Roman" w:hAnsi="Times New Roman"/>
                <w:b/>
                <w:bCs/>
                <w:szCs w:val="24"/>
              </w:rPr>
            </w:pPr>
            <w:r w:rsidRPr="00E02C74">
              <w:rPr>
                <w:rFonts w:ascii="Times New Roman" w:hAnsi="Times New Roman"/>
                <w:b/>
                <w:bCs/>
                <w:szCs w:val="24"/>
              </w:rPr>
              <w:t>TENDERER’S PROPOSAL</w:t>
            </w:r>
          </w:p>
        </w:tc>
      </w:tr>
      <w:tr w:rsidR="00AE22B1" w14:paraId="3E36FCFC" w14:textId="77777777" w:rsidTr="00626589">
        <w:tc>
          <w:tcPr>
            <w:tcW w:w="3823" w:type="dxa"/>
          </w:tcPr>
          <w:p w14:paraId="00D4D921" w14:textId="0A1D5E72" w:rsidR="00453E25" w:rsidRPr="00E90D3C" w:rsidRDefault="00E02C74" w:rsidP="004909BF">
            <w:pPr>
              <w:ind w:left="309" w:hanging="309"/>
              <w:jc w:val="both"/>
              <w:rPr>
                <w:rFonts w:ascii="Times New Roman" w:hAnsi="Times New Roman"/>
                <w:color w:val="000000"/>
                <w:sz w:val="16"/>
                <w:szCs w:val="16"/>
                <w:lang w:eastAsia="lv-LV"/>
              </w:rPr>
            </w:pPr>
            <w:r w:rsidRPr="00E90D3C">
              <w:rPr>
                <w:rFonts w:ascii="Times New Roman" w:hAnsi="Times New Roman"/>
                <w:color w:val="000000"/>
                <w:szCs w:val="28"/>
                <w:lang w:eastAsia="lv-LV"/>
              </w:rPr>
              <w:t>1. </w:t>
            </w:r>
            <w:r w:rsidR="004909BF">
              <w:rPr>
                <w:rFonts w:ascii="Times New Roman" w:hAnsi="Times New Roman"/>
                <w:color w:val="000000"/>
                <w:szCs w:val="28"/>
                <w:lang w:eastAsia="lv-LV"/>
              </w:rPr>
              <w:t xml:space="preserve"> </w:t>
            </w:r>
            <w:r w:rsidRPr="00E90D3C">
              <w:rPr>
                <w:rFonts w:ascii="Times New Roman" w:hAnsi="Times New Roman"/>
                <w:color w:val="000000"/>
                <w:szCs w:val="28"/>
                <w:lang w:eastAsia="lv-LV"/>
              </w:rPr>
              <w:t xml:space="preserve">The Balancing Service Provider shall ensure the purchase and sale of natural gas </w:t>
            </w:r>
            <w:r w:rsidR="00453E25" w:rsidRPr="00E90D3C">
              <w:rPr>
                <w:rFonts w:ascii="Times New Roman" w:hAnsi="Times New Roman"/>
                <w:color w:val="000000"/>
                <w:szCs w:val="28"/>
                <w:lang w:eastAsia="lv-LV"/>
              </w:rPr>
              <w:t>(</w:t>
            </w:r>
            <w:r w:rsidRPr="00E90D3C">
              <w:rPr>
                <w:rFonts w:ascii="Times New Roman" w:hAnsi="Times New Roman"/>
                <w:color w:val="000000"/>
                <w:szCs w:val="28"/>
                <w:lang w:eastAsia="lv-LV"/>
              </w:rPr>
              <w:t>in the amount of not less than 2 (two) GWh per day</w:t>
            </w:r>
            <w:r w:rsidR="00453E25" w:rsidRPr="00E90D3C">
              <w:rPr>
                <w:rFonts w:ascii="Times New Roman" w:hAnsi="Times New Roman"/>
                <w:color w:val="000000"/>
                <w:szCs w:val="28"/>
                <w:lang w:eastAsia="lv-LV"/>
              </w:rPr>
              <w:t xml:space="preserve"> for each of the directions)</w:t>
            </w:r>
            <w:r w:rsidRPr="00E90D3C">
              <w:rPr>
                <w:rFonts w:ascii="Times New Roman" w:hAnsi="Times New Roman"/>
                <w:color w:val="000000"/>
                <w:szCs w:val="28"/>
                <w:lang w:eastAsia="lv-LV"/>
              </w:rPr>
              <w:t xml:space="preserve"> at the virtual trading point, providing injection or withdrawal </w:t>
            </w:r>
            <w:r w:rsidR="00E90D3C">
              <w:rPr>
                <w:rFonts w:ascii="Times New Roman" w:hAnsi="Times New Roman"/>
                <w:color w:val="000000"/>
                <w:szCs w:val="28"/>
                <w:lang w:eastAsia="lv-LV"/>
              </w:rPr>
              <w:t xml:space="preserve">of natural gas </w:t>
            </w:r>
            <w:r w:rsidRPr="00E90D3C">
              <w:rPr>
                <w:rFonts w:ascii="Times New Roman" w:hAnsi="Times New Roman"/>
                <w:color w:val="000000"/>
                <w:szCs w:val="28"/>
                <w:lang w:eastAsia="lv-LV"/>
              </w:rPr>
              <w:t>at the natural gas transmission system entry / exit points specified by the System Operator where the Balancing Service Provider has undertaken to provide the Service.</w:t>
            </w:r>
            <w:r w:rsidR="00E90D3C" w:rsidRPr="00E90D3C">
              <w:rPr>
                <w:rFonts w:ascii="Times New Roman" w:hAnsi="Times New Roman"/>
                <w:color w:val="000000"/>
                <w:szCs w:val="28"/>
                <w:lang w:eastAsia="lv-LV"/>
              </w:rPr>
              <w:t xml:space="preserve"> </w:t>
            </w:r>
            <w:r w:rsidR="00E90D3C" w:rsidRPr="00E90D3C">
              <w:rPr>
                <w:rStyle w:val="tlid-translation"/>
                <w:rFonts w:ascii="Times New Roman" w:hAnsi="Times New Roman"/>
                <w:lang w:val="en"/>
              </w:rPr>
              <w:t>Transfer of natural gas to the System Operator or receipt from the System Operator</w:t>
            </w:r>
            <w:r w:rsidR="00E90D3C" w:rsidRPr="00E90D3C">
              <w:rPr>
                <w:rFonts w:ascii="Times New Roman" w:hAnsi="Times New Roman"/>
                <w:color w:val="000000"/>
                <w:szCs w:val="28"/>
                <w:lang w:eastAsia="lv-LV"/>
              </w:rPr>
              <w:t xml:space="preserve"> takes place at the virtual trading point.</w:t>
            </w:r>
            <w:r w:rsidR="00E90D3C" w:rsidRPr="00E90D3C">
              <w:rPr>
                <w:rFonts w:ascii="Times New Roman" w:hAnsi="Times New Roman"/>
                <w:color w:val="000000"/>
                <w:sz w:val="16"/>
                <w:szCs w:val="16"/>
                <w:lang w:eastAsia="lv-LV"/>
              </w:rPr>
              <w:t> </w:t>
            </w:r>
          </w:p>
        </w:tc>
        <w:tc>
          <w:tcPr>
            <w:tcW w:w="5381" w:type="dxa"/>
          </w:tcPr>
          <w:p w14:paraId="009A6590" w14:textId="77777777" w:rsidR="00AE22B1" w:rsidRDefault="00AE22B1" w:rsidP="00AE22B1">
            <w:pPr>
              <w:rPr>
                <w:rFonts w:ascii="Times New Roman" w:hAnsi="Times New Roman"/>
                <w:szCs w:val="24"/>
              </w:rPr>
            </w:pPr>
          </w:p>
        </w:tc>
      </w:tr>
      <w:tr w:rsidR="00E02C74" w14:paraId="4640983C" w14:textId="77777777" w:rsidTr="00626589">
        <w:tc>
          <w:tcPr>
            <w:tcW w:w="3823" w:type="dxa"/>
          </w:tcPr>
          <w:p w14:paraId="208C8B98" w14:textId="641D9DB6" w:rsidR="00E02C74" w:rsidRPr="00E02C74" w:rsidRDefault="00E02C74" w:rsidP="004909BF">
            <w:pPr>
              <w:ind w:left="309" w:hanging="284"/>
              <w:jc w:val="both"/>
              <w:rPr>
                <w:rFonts w:ascii="Times New Roman" w:hAnsi="Times New Roman"/>
                <w:color w:val="000000"/>
                <w:sz w:val="28"/>
                <w:szCs w:val="28"/>
                <w:lang w:eastAsia="lv-LV"/>
              </w:rPr>
            </w:pPr>
            <w:r w:rsidRPr="00675678">
              <w:rPr>
                <w:rFonts w:ascii="Times New Roman" w:hAnsi="Times New Roman"/>
                <w:color w:val="000000"/>
                <w:szCs w:val="28"/>
                <w:lang w:eastAsia="lv-LV"/>
              </w:rPr>
              <w:t>2. </w:t>
            </w:r>
            <w:r w:rsidR="00C17843">
              <w:rPr>
                <w:rFonts w:ascii="Times New Roman" w:hAnsi="Times New Roman"/>
                <w:color w:val="000000"/>
                <w:szCs w:val="28"/>
                <w:lang w:eastAsia="lv-LV"/>
              </w:rPr>
              <w:t xml:space="preserve"> </w:t>
            </w:r>
            <w:r w:rsidR="00E90D3C" w:rsidRPr="00675678">
              <w:rPr>
                <w:rFonts w:ascii="Times New Roman" w:hAnsi="Times New Roman"/>
                <w:color w:val="000000"/>
                <w:szCs w:val="28"/>
                <w:lang w:eastAsia="lv-LV"/>
              </w:rPr>
              <w:t>The Balancing Service Provider is obliged to provide a response to the System Operator's e-mail no later than within 1 (one) hour on business days from 8.00 to 17.00.</w:t>
            </w:r>
            <w:r w:rsidR="00E90D3C" w:rsidRPr="00675678">
              <w:rPr>
                <w:rFonts w:ascii="Times New Roman" w:hAnsi="Times New Roman"/>
                <w:color w:val="000000"/>
                <w:sz w:val="16"/>
                <w:szCs w:val="16"/>
                <w:lang w:eastAsia="lv-LV"/>
              </w:rPr>
              <w:t> </w:t>
            </w:r>
          </w:p>
        </w:tc>
        <w:tc>
          <w:tcPr>
            <w:tcW w:w="5381" w:type="dxa"/>
          </w:tcPr>
          <w:p w14:paraId="4AD41BF0" w14:textId="77777777" w:rsidR="00E02C74" w:rsidRDefault="00E02C74" w:rsidP="00AE22B1">
            <w:pPr>
              <w:rPr>
                <w:rFonts w:ascii="Times New Roman" w:hAnsi="Times New Roman"/>
                <w:szCs w:val="24"/>
              </w:rPr>
            </w:pPr>
          </w:p>
        </w:tc>
      </w:tr>
      <w:tr w:rsidR="00E90D3C" w14:paraId="3A6D8BE6" w14:textId="77777777" w:rsidTr="00626589">
        <w:tc>
          <w:tcPr>
            <w:tcW w:w="3823" w:type="dxa"/>
          </w:tcPr>
          <w:p w14:paraId="1CE938A7" w14:textId="23C8D8E3" w:rsidR="00E90D3C" w:rsidRPr="00675678" w:rsidRDefault="00E90D3C" w:rsidP="004909BF">
            <w:pPr>
              <w:ind w:left="309" w:hanging="309"/>
              <w:jc w:val="both"/>
              <w:rPr>
                <w:rFonts w:ascii="Times New Roman" w:hAnsi="Times New Roman"/>
                <w:color w:val="000000"/>
                <w:szCs w:val="28"/>
                <w:lang w:eastAsia="lv-LV"/>
              </w:rPr>
            </w:pPr>
            <w:r>
              <w:rPr>
                <w:rFonts w:ascii="Times New Roman" w:hAnsi="Times New Roman"/>
                <w:color w:val="000000"/>
                <w:szCs w:val="28"/>
                <w:lang w:eastAsia="lv-LV"/>
              </w:rPr>
              <w:t xml:space="preserve">3. </w:t>
            </w:r>
            <w:r w:rsidRPr="00675678">
              <w:rPr>
                <w:rFonts w:ascii="Times New Roman" w:hAnsi="Times New Roman"/>
                <w:color w:val="000000"/>
                <w:szCs w:val="28"/>
                <w:lang w:eastAsia="lv-LV"/>
              </w:rPr>
              <w:t>The Balancing Service Provider must be available by phone 24 (twenty four) hours a day and 7 (seven) days a week.</w:t>
            </w:r>
            <w:r w:rsidRPr="00675678">
              <w:rPr>
                <w:rFonts w:ascii="Times New Roman" w:hAnsi="Times New Roman"/>
                <w:color w:val="000000"/>
                <w:sz w:val="16"/>
                <w:szCs w:val="16"/>
                <w:lang w:eastAsia="lv-LV"/>
              </w:rPr>
              <w:t> </w:t>
            </w:r>
          </w:p>
        </w:tc>
        <w:tc>
          <w:tcPr>
            <w:tcW w:w="5381" w:type="dxa"/>
          </w:tcPr>
          <w:p w14:paraId="3A2F0F5F" w14:textId="77777777" w:rsidR="00E90D3C" w:rsidRDefault="00E90D3C" w:rsidP="00AE22B1">
            <w:pPr>
              <w:rPr>
                <w:rFonts w:ascii="Times New Roman" w:hAnsi="Times New Roman"/>
                <w:szCs w:val="24"/>
              </w:rPr>
            </w:pPr>
          </w:p>
        </w:tc>
      </w:tr>
      <w:tr w:rsidR="00E90D3C" w14:paraId="6536C8A5" w14:textId="77777777" w:rsidTr="00626589">
        <w:tc>
          <w:tcPr>
            <w:tcW w:w="3823" w:type="dxa"/>
          </w:tcPr>
          <w:p w14:paraId="7E9530EC" w14:textId="21C4B8A5" w:rsidR="00E90D3C" w:rsidRPr="00675678" w:rsidRDefault="00E90D3C" w:rsidP="004909BF">
            <w:pPr>
              <w:ind w:left="309" w:hanging="309"/>
              <w:jc w:val="both"/>
              <w:rPr>
                <w:rFonts w:ascii="Times New Roman" w:hAnsi="Times New Roman"/>
                <w:color w:val="000000"/>
                <w:sz w:val="28"/>
                <w:szCs w:val="28"/>
                <w:lang w:eastAsia="lv-LV"/>
              </w:rPr>
            </w:pPr>
            <w:r>
              <w:rPr>
                <w:rFonts w:ascii="Times New Roman" w:hAnsi="Times New Roman"/>
                <w:color w:val="000000"/>
                <w:szCs w:val="28"/>
                <w:lang w:eastAsia="lv-LV"/>
              </w:rPr>
              <w:t xml:space="preserve">4. </w:t>
            </w:r>
            <w:r w:rsidRPr="00675678">
              <w:rPr>
                <w:rFonts w:ascii="Times New Roman" w:hAnsi="Times New Roman"/>
                <w:color w:val="000000"/>
                <w:szCs w:val="28"/>
                <w:lang w:eastAsia="lv-LV"/>
              </w:rPr>
              <w:t>The Balancing Service Provider shall ensure the execution of the balancing activities requested by the System Operator at the following timeframes:</w:t>
            </w:r>
            <w:r w:rsidRPr="00675678">
              <w:rPr>
                <w:rFonts w:ascii="Times New Roman" w:hAnsi="Times New Roman"/>
                <w:color w:val="000000"/>
                <w:sz w:val="16"/>
                <w:szCs w:val="16"/>
                <w:lang w:eastAsia="lv-LV"/>
              </w:rPr>
              <w:t>        </w:t>
            </w:r>
          </w:p>
          <w:p w14:paraId="3C82BA9B" w14:textId="7BB2FE9C" w:rsidR="00E90D3C" w:rsidRPr="00675678" w:rsidRDefault="00E90D3C" w:rsidP="004909BF">
            <w:pPr>
              <w:ind w:left="734" w:hanging="425"/>
              <w:jc w:val="both"/>
              <w:rPr>
                <w:rFonts w:ascii="Times New Roman" w:hAnsi="Times New Roman"/>
                <w:color w:val="000000"/>
                <w:sz w:val="28"/>
                <w:szCs w:val="28"/>
                <w:lang w:eastAsia="lv-LV"/>
              </w:rPr>
            </w:pPr>
            <w:r>
              <w:rPr>
                <w:rFonts w:ascii="Times New Roman" w:hAnsi="Times New Roman"/>
                <w:color w:val="000000"/>
                <w:szCs w:val="28"/>
                <w:lang w:eastAsia="lv-LV"/>
              </w:rPr>
              <w:t>4</w:t>
            </w:r>
            <w:r w:rsidRPr="00675678">
              <w:rPr>
                <w:rFonts w:ascii="Times New Roman" w:hAnsi="Times New Roman"/>
                <w:color w:val="000000"/>
                <w:szCs w:val="28"/>
                <w:lang w:eastAsia="lv-LV"/>
              </w:rPr>
              <w:t>.1. </w:t>
            </w:r>
            <w:r w:rsidR="002B4F5F" w:rsidRPr="00675678">
              <w:rPr>
                <w:rFonts w:ascii="Times New Roman" w:hAnsi="Times New Roman"/>
                <w:color w:val="000000"/>
                <w:szCs w:val="28"/>
                <w:lang w:eastAsia="lv-LV"/>
              </w:rPr>
              <w:t xml:space="preserve">for </w:t>
            </w:r>
            <w:r w:rsidR="002B4F5F">
              <w:rPr>
                <w:rFonts w:ascii="Times New Roman" w:hAnsi="Times New Roman"/>
                <w:color w:val="000000"/>
                <w:szCs w:val="28"/>
                <w:lang w:eastAsia="lv-LV"/>
              </w:rPr>
              <w:t xml:space="preserve">within day </w:t>
            </w:r>
            <w:r w:rsidR="002B4F5F" w:rsidRPr="00675678">
              <w:rPr>
                <w:rFonts w:ascii="Times New Roman" w:hAnsi="Times New Roman"/>
                <w:color w:val="000000"/>
                <w:szCs w:val="28"/>
                <w:lang w:eastAsia="lv-LV"/>
              </w:rPr>
              <w:t>product not later than in 3 (three) hours;</w:t>
            </w:r>
            <w:r w:rsidR="002B4F5F" w:rsidRPr="00675678">
              <w:rPr>
                <w:rFonts w:ascii="Times New Roman" w:hAnsi="Times New Roman"/>
                <w:color w:val="000000"/>
                <w:sz w:val="16"/>
                <w:szCs w:val="16"/>
                <w:lang w:eastAsia="lv-LV"/>
              </w:rPr>
              <w:t> </w:t>
            </w:r>
            <w:r w:rsidRPr="00675678">
              <w:rPr>
                <w:rFonts w:ascii="Times New Roman" w:hAnsi="Times New Roman"/>
                <w:color w:val="000000"/>
                <w:sz w:val="16"/>
                <w:szCs w:val="16"/>
                <w:lang w:eastAsia="lv-LV"/>
              </w:rPr>
              <w:t>   </w:t>
            </w:r>
          </w:p>
          <w:p w14:paraId="65AF6002" w14:textId="7452DC3B" w:rsidR="002B4F5F" w:rsidRDefault="00E90D3C" w:rsidP="004909BF">
            <w:pPr>
              <w:ind w:left="734" w:hanging="425"/>
              <w:jc w:val="both"/>
              <w:rPr>
                <w:rFonts w:ascii="Times New Roman" w:hAnsi="Times New Roman"/>
                <w:color w:val="000000"/>
                <w:szCs w:val="28"/>
                <w:lang w:eastAsia="lv-LV"/>
              </w:rPr>
            </w:pPr>
            <w:r>
              <w:rPr>
                <w:rFonts w:ascii="Times New Roman" w:hAnsi="Times New Roman"/>
                <w:color w:val="000000"/>
                <w:szCs w:val="28"/>
                <w:lang w:eastAsia="lv-LV"/>
              </w:rPr>
              <w:t>4</w:t>
            </w:r>
            <w:r w:rsidRPr="00675678">
              <w:rPr>
                <w:rFonts w:ascii="Times New Roman" w:hAnsi="Times New Roman"/>
                <w:color w:val="000000"/>
                <w:szCs w:val="28"/>
                <w:lang w:eastAsia="lv-LV"/>
              </w:rPr>
              <w:t>.2. </w:t>
            </w:r>
            <w:r w:rsidR="002B4F5F">
              <w:rPr>
                <w:rFonts w:ascii="Times New Roman" w:hAnsi="Times New Roman"/>
                <w:color w:val="000000"/>
                <w:szCs w:val="28"/>
                <w:lang w:eastAsia="lv-LV"/>
              </w:rPr>
              <w:t>for day-ahead</w:t>
            </w:r>
            <w:r w:rsidR="002B4F5F" w:rsidRPr="00675678">
              <w:rPr>
                <w:rFonts w:ascii="Times New Roman" w:hAnsi="Times New Roman"/>
                <w:color w:val="000000"/>
                <w:szCs w:val="28"/>
                <w:lang w:eastAsia="lv-LV"/>
              </w:rPr>
              <w:t xml:space="preserve"> product no</w:t>
            </w:r>
            <w:r w:rsidR="002B4F5F">
              <w:rPr>
                <w:rFonts w:ascii="Times New Roman" w:hAnsi="Times New Roman"/>
                <w:color w:val="000000"/>
                <w:szCs w:val="28"/>
                <w:lang w:eastAsia="lv-LV"/>
              </w:rPr>
              <w:t>t</w:t>
            </w:r>
            <w:r w:rsidR="002B4F5F" w:rsidRPr="00675678">
              <w:rPr>
                <w:rFonts w:ascii="Times New Roman" w:hAnsi="Times New Roman"/>
                <w:color w:val="000000"/>
                <w:szCs w:val="28"/>
                <w:lang w:eastAsia="lv-LV"/>
              </w:rPr>
              <w:t xml:space="preserve"> </w:t>
            </w:r>
          </w:p>
          <w:p w14:paraId="51AFFE22" w14:textId="55434998" w:rsidR="002B4F5F" w:rsidRDefault="002B4F5F" w:rsidP="004909BF">
            <w:pPr>
              <w:ind w:left="734" w:hanging="425"/>
              <w:jc w:val="both"/>
              <w:rPr>
                <w:rFonts w:ascii="Times New Roman" w:hAnsi="Times New Roman"/>
                <w:color w:val="000000"/>
                <w:szCs w:val="28"/>
                <w:lang w:eastAsia="lv-LV"/>
              </w:rPr>
            </w:pPr>
            <w:r>
              <w:rPr>
                <w:rFonts w:ascii="Times New Roman" w:hAnsi="Times New Roman"/>
                <w:color w:val="000000"/>
                <w:szCs w:val="28"/>
                <w:lang w:eastAsia="lv-LV"/>
              </w:rPr>
              <w:t xml:space="preserve">       </w:t>
            </w:r>
            <w:r w:rsidRPr="00675678">
              <w:rPr>
                <w:rFonts w:ascii="Times New Roman" w:hAnsi="Times New Roman"/>
                <w:color w:val="000000"/>
                <w:szCs w:val="28"/>
                <w:lang w:eastAsia="lv-LV"/>
              </w:rPr>
              <w:t>later than</w:t>
            </w:r>
            <w:r>
              <w:rPr>
                <w:rFonts w:ascii="Times New Roman" w:hAnsi="Times New Roman"/>
                <w:color w:val="000000"/>
                <w:szCs w:val="28"/>
                <w:lang w:eastAsia="lv-LV"/>
              </w:rPr>
              <w:t xml:space="preserve"> </w:t>
            </w:r>
            <w:r w:rsidRPr="00675678">
              <w:rPr>
                <w:rFonts w:ascii="Times New Roman" w:hAnsi="Times New Roman"/>
                <w:color w:val="000000"/>
                <w:szCs w:val="28"/>
                <w:lang w:eastAsia="lv-LV"/>
              </w:rPr>
              <w:t>24 (twenty four</w:t>
            </w:r>
            <w:r>
              <w:rPr>
                <w:rFonts w:ascii="Times New Roman" w:hAnsi="Times New Roman"/>
                <w:color w:val="000000"/>
                <w:szCs w:val="28"/>
                <w:lang w:eastAsia="lv-LV"/>
              </w:rPr>
              <w:t>)</w:t>
            </w:r>
          </w:p>
          <w:p w14:paraId="706DE8F6" w14:textId="35EE0D94" w:rsidR="00E90D3C" w:rsidRPr="00675678" w:rsidRDefault="002B4F5F" w:rsidP="004909BF">
            <w:pPr>
              <w:ind w:left="734" w:hanging="425"/>
              <w:jc w:val="both"/>
              <w:rPr>
                <w:rFonts w:ascii="Times New Roman" w:hAnsi="Times New Roman"/>
                <w:color w:val="000000"/>
                <w:szCs w:val="28"/>
                <w:lang w:eastAsia="lv-LV"/>
              </w:rPr>
            </w:pPr>
            <w:r>
              <w:rPr>
                <w:rFonts w:ascii="Times New Roman" w:hAnsi="Times New Roman"/>
                <w:color w:val="000000"/>
                <w:szCs w:val="28"/>
                <w:lang w:eastAsia="lv-LV"/>
              </w:rPr>
              <w:t xml:space="preserve">       </w:t>
            </w:r>
            <w:r w:rsidRPr="00675678">
              <w:rPr>
                <w:rFonts w:ascii="Times New Roman" w:hAnsi="Times New Roman"/>
                <w:color w:val="000000"/>
                <w:szCs w:val="28"/>
                <w:lang w:eastAsia="lv-LV"/>
              </w:rPr>
              <w:t>hours.</w:t>
            </w:r>
          </w:p>
        </w:tc>
        <w:tc>
          <w:tcPr>
            <w:tcW w:w="5381" w:type="dxa"/>
          </w:tcPr>
          <w:p w14:paraId="438F22CC" w14:textId="77777777" w:rsidR="00E90D3C" w:rsidRDefault="00E90D3C" w:rsidP="00AE22B1">
            <w:pPr>
              <w:rPr>
                <w:rFonts w:ascii="Times New Roman" w:hAnsi="Times New Roman"/>
                <w:szCs w:val="24"/>
              </w:rPr>
            </w:pPr>
          </w:p>
        </w:tc>
      </w:tr>
      <w:tr w:rsidR="000E301D" w14:paraId="332D8A4A" w14:textId="77777777" w:rsidTr="00626589">
        <w:tc>
          <w:tcPr>
            <w:tcW w:w="3823" w:type="dxa"/>
          </w:tcPr>
          <w:p w14:paraId="5C788FE9" w14:textId="29251447" w:rsidR="000E301D" w:rsidRPr="00675678" w:rsidRDefault="000E301D" w:rsidP="000E301D">
            <w:pPr>
              <w:ind w:left="567" w:hanging="567"/>
              <w:jc w:val="both"/>
              <w:rPr>
                <w:rFonts w:ascii="Times New Roman" w:hAnsi="Times New Roman"/>
                <w:color w:val="000000"/>
                <w:sz w:val="28"/>
                <w:szCs w:val="28"/>
                <w:lang w:eastAsia="lv-LV"/>
              </w:rPr>
            </w:pPr>
            <w:r>
              <w:rPr>
                <w:rFonts w:ascii="Times New Roman" w:hAnsi="Times New Roman"/>
                <w:color w:val="000000"/>
                <w:szCs w:val="28"/>
                <w:lang w:eastAsia="lv-LV"/>
              </w:rPr>
              <w:lastRenderedPageBreak/>
              <w:t>5.      U</w:t>
            </w:r>
            <w:r w:rsidRPr="00675678">
              <w:rPr>
                <w:rFonts w:ascii="Times New Roman" w:hAnsi="Times New Roman"/>
                <w:color w:val="000000"/>
                <w:szCs w:val="28"/>
                <w:lang w:eastAsia="lv-LV"/>
              </w:rPr>
              <w:t>pon the request of the System Operator, the injection or withdrawal of natural gas shall be ensured at the following</w:t>
            </w:r>
            <w:r>
              <w:rPr>
                <w:rFonts w:ascii="Times New Roman" w:hAnsi="Times New Roman"/>
                <w:color w:val="000000"/>
                <w:szCs w:val="28"/>
                <w:lang w:eastAsia="lv-LV"/>
              </w:rPr>
              <w:t xml:space="preserve"> </w:t>
            </w:r>
            <w:r w:rsidRPr="00675678">
              <w:rPr>
                <w:rFonts w:ascii="Times New Roman" w:hAnsi="Times New Roman"/>
                <w:color w:val="000000"/>
                <w:szCs w:val="28"/>
                <w:lang w:eastAsia="lv-LV"/>
              </w:rPr>
              <w:t>points of the natural gas transmission system:</w:t>
            </w:r>
            <w:r w:rsidRPr="00675678">
              <w:rPr>
                <w:rFonts w:ascii="Times New Roman" w:hAnsi="Times New Roman"/>
                <w:color w:val="000000"/>
                <w:sz w:val="16"/>
                <w:szCs w:val="16"/>
                <w:lang w:eastAsia="lv-LV"/>
              </w:rPr>
              <w:t>        </w:t>
            </w:r>
          </w:p>
          <w:p w14:paraId="6F0D76AB" w14:textId="71394EDC" w:rsidR="000E301D" w:rsidRDefault="000E301D" w:rsidP="000E301D">
            <w:pPr>
              <w:ind w:left="1134" w:hanging="567"/>
              <w:jc w:val="both"/>
              <w:rPr>
                <w:rFonts w:ascii="Times New Roman" w:hAnsi="Times New Roman"/>
                <w:color w:val="000000"/>
                <w:szCs w:val="28"/>
                <w:lang w:eastAsia="lv-LV"/>
              </w:rPr>
            </w:pPr>
            <w:r>
              <w:rPr>
                <w:rFonts w:ascii="Times New Roman" w:hAnsi="Times New Roman"/>
                <w:color w:val="000000"/>
                <w:szCs w:val="28"/>
                <w:lang w:eastAsia="lv-LV"/>
              </w:rPr>
              <w:t>5</w:t>
            </w:r>
            <w:r w:rsidRPr="00675678">
              <w:rPr>
                <w:rFonts w:ascii="Times New Roman" w:hAnsi="Times New Roman"/>
                <w:color w:val="000000"/>
                <w:szCs w:val="28"/>
                <w:lang w:eastAsia="lv-LV"/>
              </w:rPr>
              <w:t>.1. </w:t>
            </w:r>
            <w:r>
              <w:rPr>
                <w:rFonts w:ascii="Times New Roman" w:hAnsi="Times New Roman"/>
                <w:color w:val="000000"/>
                <w:szCs w:val="28"/>
                <w:lang w:eastAsia="lv-LV"/>
              </w:rPr>
              <w:t>V</w:t>
            </w:r>
            <w:r w:rsidRPr="00E90D3C">
              <w:rPr>
                <w:rFonts w:ascii="Times New Roman" w:hAnsi="Times New Roman"/>
                <w:color w:val="000000"/>
                <w:szCs w:val="28"/>
                <w:lang w:eastAsia="lv-LV"/>
              </w:rPr>
              <w:t>irtual trading point</w:t>
            </w:r>
            <w:r>
              <w:rPr>
                <w:rFonts w:ascii="Times New Roman" w:hAnsi="Times New Roman"/>
                <w:color w:val="000000"/>
                <w:szCs w:val="28"/>
                <w:lang w:eastAsia="lv-LV"/>
              </w:rPr>
              <w:t xml:space="preserve"> (entry / exit);</w:t>
            </w:r>
          </w:p>
          <w:p w14:paraId="1835C114" w14:textId="2F82E8EA" w:rsidR="000E301D" w:rsidRPr="00675678" w:rsidRDefault="000E301D" w:rsidP="000E301D">
            <w:pPr>
              <w:ind w:left="1134" w:hanging="567"/>
              <w:jc w:val="both"/>
              <w:rPr>
                <w:rFonts w:ascii="Times New Roman" w:hAnsi="Times New Roman"/>
                <w:color w:val="000000"/>
                <w:sz w:val="28"/>
                <w:szCs w:val="28"/>
                <w:lang w:eastAsia="lv-LV"/>
              </w:rPr>
            </w:pPr>
            <w:r>
              <w:rPr>
                <w:rFonts w:ascii="Times New Roman" w:hAnsi="Times New Roman"/>
                <w:color w:val="000000"/>
                <w:szCs w:val="28"/>
                <w:lang w:eastAsia="lv-LV"/>
              </w:rPr>
              <w:t xml:space="preserve">5.2. </w:t>
            </w:r>
            <w:r w:rsidRPr="00675678">
              <w:rPr>
                <w:rFonts w:ascii="Times New Roman" w:hAnsi="Times New Roman"/>
                <w:color w:val="000000"/>
                <w:szCs w:val="28"/>
                <w:lang w:eastAsia="lv-LV"/>
              </w:rPr>
              <w:t>Baltic</w:t>
            </w:r>
            <w:r>
              <w:rPr>
                <w:rFonts w:ascii="Times New Roman" w:hAnsi="Times New Roman"/>
                <w:color w:val="000000"/>
                <w:szCs w:val="28"/>
                <w:lang w:eastAsia="lv-LV"/>
              </w:rPr>
              <w:t xml:space="preserve"> C</w:t>
            </w:r>
            <w:r w:rsidRPr="00675678">
              <w:rPr>
                <w:rFonts w:ascii="Times New Roman" w:hAnsi="Times New Roman"/>
                <w:color w:val="000000"/>
                <w:szCs w:val="28"/>
                <w:lang w:eastAsia="lv-LV"/>
              </w:rPr>
              <w:t>onnector</w:t>
            </w:r>
            <w:r>
              <w:rPr>
                <w:rFonts w:ascii="Times New Roman" w:hAnsi="Times New Roman"/>
                <w:color w:val="000000"/>
                <w:szCs w:val="28"/>
                <w:lang w:eastAsia="lv-LV"/>
              </w:rPr>
              <w:t xml:space="preserve"> (entry / exit);</w:t>
            </w:r>
            <w:r w:rsidRPr="00675678">
              <w:rPr>
                <w:rFonts w:ascii="Times New Roman" w:hAnsi="Times New Roman"/>
                <w:color w:val="000000"/>
                <w:sz w:val="16"/>
                <w:szCs w:val="16"/>
                <w:lang w:eastAsia="lv-LV"/>
              </w:rPr>
              <w:t>   </w:t>
            </w:r>
          </w:p>
          <w:p w14:paraId="613CD12A" w14:textId="2153782C" w:rsidR="000E301D" w:rsidRPr="00675678" w:rsidRDefault="000E301D" w:rsidP="000E301D">
            <w:pPr>
              <w:ind w:left="1134" w:hanging="567"/>
              <w:jc w:val="both"/>
              <w:rPr>
                <w:rFonts w:ascii="Times New Roman" w:hAnsi="Times New Roman"/>
                <w:color w:val="000000"/>
                <w:sz w:val="28"/>
                <w:szCs w:val="28"/>
                <w:lang w:eastAsia="lv-LV"/>
              </w:rPr>
            </w:pPr>
            <w:r>
              <w:rPr>
                <w:rFonts w:ascii="Times New Roman" w:hAnsi="Times New Roman"/>
                <w:color w:val="000000"/>
                <w:szCs w:val="28"/>
                <w:lang w:eastAsia="lv-LV"/>
              </w:rPr>
              <w:t>5</w:t>
            </w:r>
            <w:r w:rsidRPr="00675678">
              <w:rPr>
                <w:rFonts w:ascii="Times New Roman" w:hAnsi="Times New Roman"/>
                <w:color w:val="000000"/>
                <w:szCs w:val="28"/>
                <w:lang w:eastAsia="lv-LV"/>
              </w:rPr>
              <w:t>.</w:t>
            </w:r>
            <w:r>
              <w:rPr>
                <w:rFonts w:ascii="Times New Roman" w:hAnsi="Times New Roman"/>
                <w:color w:val="000000"/>
                <w:szCs w:val="28"/>
                <w:lang w:eastAsia="lv-LV"/>
              </w:rPr>
              <w:t>3</w:t>
            </w:r>
            <w:r w:rsidRPr="00675678">
              <w:rPr>
                <w:rFonts w:ascii="Times New Roman" w:hAnsi="Times New Roman"/>
                <w:color w:val="000000"/>
                <w:szCs w:val="28"/>
                <w:lang w:eastAsia="lv-LV"/>
              </w:rPr>
              <w:t>. Varska</w:t>
            </w:r>
            <w:r>
              <w:rPr>
                <w:rFonts w:ascii="Times New Roman" w:hAnsi="Times New Roman"/>
                <w:color w:val="000000"/>
                <w:szCs w:val="28"/>
                <w:lang w:eastAsia="lv-LV"/>
              </w:rPr>
              <w:t xml:space="preserve"> (entry)</w:t>
            </w:r>
            <w:r w:rsidRPr="00675678">
              <w:rPr>
                <w:rFonts w:ascii="Times New Roman" w:hAnsi="Times New Roman"/>
                <w:color w:val="000000"/>
                <w:szCs w:val="28"/>
                <w:lang w:eastAsia="lv-LV"/>
              </w:rPr>
              <w:t>;</w:t>
            </w:r>
            <w:r w:rsidRPr="00675678">
              <w:rPr>
                <w:rFonts w:ascii="Times New Roman" w:hAnsi="Times New Roman"/>
                <w:color w:val="000000"/>
                <w:sz w:val="16"/>
                <w:szCs w:val="16"/>
                <w:lang w:eastAsia="lv-LV"/>
              </w:rPr>
              <w:t>   </w:t>
            </w:r>
          </w:p>
          <w:p w14:paraId="75311B3C" w14:textId="241B6CBC" w:rsidR="000E301D" w:rsidRPr="00675678" w:rsidRDefault="000E301D" w:rsidP="000E301D">
            <w:pPr>
              <w:ind w:left="1134" w:hanging="567"/>
              <w:jc w:val="both"/>
              <w:rPr>
                <w:rFonts w:ascii="Times New Roman" w:hAnsi="Times New Roman"/>
                <w:color w:val="000000"/>
                <w:sz w:val="28"/>
                <w:szCs w:val="28"/>
                <w:lang w:eastAsia="lv-LV"/>
              </w:rPr>
            </w:pPr>
            <w:r>
              <w:rPr>
                <w:rFonts w:ascii="Times New Roman" w:hAnsi="Times New Roman"/>
                <w:color w:val="000000"/>
                <w:szCs w:val="28"/>
                <w:lang w:eastAsia="lv-LV"/>
              </w:rPr>
              <w:t>5</w:t>
            </w:r>
            <w:r w:rsidRPr="00675678">
              <w:rPr>
                <w:rFonts w:ascii="Times New Roman" w:hAnsi="Times New Roman"/>
                <w:color w:val="000000"/>
                <w:szCs w:val="28"/>
                <w:lang w:eastAsia="lv-LV"/>
              </w:rPr>
              <w:t>.</w:t>
            </w:r>
            <w:r>
              <w:rPr>
                <w:rFonts w:ascii="Times New Roman" w:hAnsi="Times New Roman"/>
                <w:color w:val="000000"/>
                <w:szCs w:val="28"/>
                <w:lang w:eastAsia="lv-LV"/>
              </w:rPr>
              <w:t>4</w:t>
            </w:r>
            <w:r w:rsidRPr="00675678">
              <w:rPr>
                <w:rFonts w:ascii="Times New Roman" w:hAnsi="Times New Roman"/>
                <w:color w:val="000000"/>
                <w:szCs w:val="28"/>
                <w:lang w:eastAsia="lv-LV"/>
              </w:rPr>
              <w:t>. </w:t>
            </w:r>
            <w:r w:rsidRPr="000E301D">
              <w:rPr>
                <w:rFonts w:ascii="Times New Roman" w:hAnsi="Times New Roman"/>
                <w:color w:val="000000"/>
                <w:szCs w:val="28"/>
                <w:lang w:eastAsia="lv-LV"/>
              </w:rPr>
              <w:t>Luhamaa (Izborsk – Korneti)</w:t>
            </w:r>
            <w:r>
              <w:rPr>
                <w:rFonts w:ascii="Times New Roman" w:hAnsi="Times New Roman"/>
                <w:color w:val="000000"/>
                <w:szCs w:val="28"/>
                <w:lang w:eastAsia="lv-LV"/>
              </w:rPr>
              <w:t xml:space="preserve"> (entry / exit);</w:t>
            </w:r>
            <w:r w:rsidRPr="00675678">
              <w:rPr>
                <w:rFonts w:ascii="Times New Roman" w:hAnsi="Times New Roman"/>
                <w:color w:val="000000"/>
                <w:sz w:val="16"/>
                <w:szCs w:val="16"/>
                <w:lang w:eastAsia="lv-LV"/>
              </w:rPr>
              <w:t>  </w:t>
            </w:r>
          </w:p>
          <w:p w14:paraId="77EECAF9" w14:textId="38DC9005" w:rsidR="000E301D" w:rsidRPr="00675678" w:rsidRDefault="000E301D" w:rsidP="000E301D">
            <w:pPr>
              <w:ind w:left="1134" w:hanging="567"/>
              <w:jc w:val="both"/>
              <w:rPr>
                <w:rFonts w:ascii="Times New Roman" w:hAnsi="Times New Roman"/>
                <w:color w:val="000000"/>
                <w:sz w:val="28"/>
                <w:szCs w:val="28"/>
                <w:lang w:eastAsia="lv-LV"/>
              </w:rPr>
            </w:pPr>
            <w:r>
              <w:rPr>
                <w:rFonts w:ascii="Times New Roman" w:hAnsi="Times New Roman"/>
                <w:color w:val="000000"/>
                <w:szCs w:val="28"/>
                <w:lang w:eastAsia="lv-LV"/>
              </w:rPr>
              <w:t>5</w:t>
            </w:r>
            <w:r w:rsidRPr="00675678">
              <w:rPr>
                <w:rFonts w:ascii="Times New Roman" w:hAnsi="Times New Roman"/>
                <w:color w:val="000000"/>
                <w:szCs w:val="28"/>
                <w:lang w:eastAsia="lv-LV"/>
              </w:rPr>
              <w:t>.</w:t>
            </w:r>
            <w:r>
              <w:rPr>
                <w:rFonts w:ascii="Times New Roman" w:hAnsi="Times New Roman"/>
                <w:color w:val="000000"/>
                <w:szCs w:val="28"/>
                <w:lang w:eastAsia="lv-LV"/>
              </w:rPr>
              <w:t>5</w:t>
            </w:r>
            <w:r w:rsidRPr="00675678">
              <w:rPr>
                <w:rFonts w:ascii="Times New Roman" w:hAnsi="Times New Roman"/>
                <w:color w:val="000000"/>
                <w:szCs w:val="28"/>
                <w:lang w:eastAsia="lv-LV"/>
              </w:rPr>
              <w:t>. Kiemenai</w:t>
            </w:r>
            <w:r>
              <w:rPr>
                <w:rFonts w:ascii="Times New Roman" w:hAnsi="Times New Roman"/>
                <w:color w:val="000000"/>
                <w:szCs w:val="28"/>
                <w:lang w:eastAsia="lv-LV"/>
              </w:rPr>
              <w:t xml:space="preserve"> (entry / exit);</w:t>
            </w:r>
            <w:r w:rsidRPr="00675678">
              <w:rPr>
                <w:rFonts w:ascii="Times New Roman" w:hAnsi="Times New Roman"/>
                <w:color w:val="000000"/>
                <w:sz w:val="16"/>
                <w:szCs w:val="16"/>
                <w:lang w:eastAsia="lv-LV"/>
              </w:rPr>
              <w:t>   </w:t>
            </w:r>
          </w:p>
          <w:p w14:paraId="7130FF4B" w14:textId="77777777" w:rsidR="000E301D" w:rsidRDefault="000E301D" w:rsidP="000E301D">
            <w:pPr>
              <w:ind w:left="1134" w:hanging="567"/>
              <w:jc w:val="both"/>
              <w:rPr>
                <w:rFonts w:ascii="Times New Roman" w:hAnsi="Times New Roman"/>
                <w:color w:val="000000"/>
                <w:sz w:val="16"/>
                <w:szCs w:val="16"/>
                <w:lang w:eastAsia="lv-LV"/>
              </w:rPr>
            </w:pPr>
            <w:r>
              <w:rPr>
                <w:rFonts w:ascii="Times New Roman" w:hAnsi="Times New Roman"/>
                <w:color w:val="000000"/>
                <w:szCs w:val="28"/>
                <w:lang w:eastAsia="lv-LV"/>
              </w:rPr>
              <w:t>5</w:t>
            </w:r>
            <w:r w:rsidRPr="00675678">
              <w:rPr>
                <w:rFonts w:ascii="Times New Roman" w:hAnsi="Times New Roman"/>
                <w:color w:val="000000"/>
                <w:szCs w:val="28"/>
                <w:lang w:eastAsia="lv-LV"/>
              </w:rPr>
              <w:t>.</w:t>
            </w:r>
            <w:r>
              <w:rPr>
                <w:rFonts w:ascii="Times New Roman" w:hAnsi="Times New Roman"/>
                <w:color w:val="000000"/>
                <w:szCs w:val="28"/>
                <w:lang w:eastAsia="lv-LV"/>
              </w:rPr>
              <w:t>6</w:t>
            </w:r>
            <w:r w:rsidRPr="00675678">
              <w:rPr>
                <w:rFonts w:ascii="Times New Roman" w:hAnsi="Times New Roman"/>
                <w:color w:val="000000"/>
                <w:szCs w:val="28"/>
                <w:lang w:eastAsia="lv-LV"/>
              </w:rPr>
              <w:t>. Inčukalns UGS</w:t>
            </w:r>
            <w:r>
              <w:rPr>
                <w:rFonts w:ascii="Times New Roman" w:hAnsi="Times New Roman"/>
                <w:color w:val="000000"/>
                <w:szCs w:val="28"/>
                <w:lang w:eastAsia="lv-LV"/>
              </w:rPr>
              <w:t xml:space="preserve"> (entry / exit).</w:t>
            </w:r>
            <w:r w:rsidRPr="00675678">
              <w:rPr>
                <w:rFonts w:ascii="Times New Roman" w:hAnsi="Times New Roman"/>
                <w:color w:val="000000"/>
                <w:sz w:val="16"/>
                <w:szCs w:val="16"/>
                <w:lang w:eastAsia="lv-LV"/>
              </w:rPr>
              <w:t>   </w:t>
            </w:r>
          </w:p>
          <w:p w14:paraId="577EFB7D" w14:textId="77777777" w:rsidR="000E301D" w:rsidRDefault="000E301D" w:rsidP="000E301D">
            <w:pPr>
              <w:ind w:left="1134" w:hanging="567"/>
              <w:jc w:val="both"/>
              <w:rPr>
                <w:rFonts w:ascii="Times New Roman" w:hAnsi="Times New Roman"/>
                <w:color w:val="000000"/>
                <w:sz w:val="16"/>
                <w:szCs w:val="16"/>
                <w:lang w:eastAsia="lv-LV"/>
              </w:rPr>
            </w:pPr>
          </w:p>
          <w:p w14:paraId="6121E9B5" w14:textId="77777777" w:rsidR="000E301D" w:rsidRDefault="000E301D" w:rsidP="000E301D">
            <w:pPr>
              <w:ind w:left="1134" w:hanging="567"/>
              <w:jc w:val="both"/>
              <w:rPr>
                <w:rFonts w:ascii="Times New Roman" w:hAnsi="Times New Roman"/>
                <w:color w:val="000000"/>
                <w:sz w:val="16"/>
                <w:szCs w:val="16"/>
                <w:lang w:eastAsia="lv-LV"/>
              </w:rPr>
            </w:pPr>
          </w:p>
          <w:p w14:paraId="0DD92126" w14:textId="77777777" w:rsidR="000E301D" w:rsidRDefault="000E301D" w:rsidP="000E301D">
            <w:pPr>
              <w:ind w:left="1134" w:hanging="567"/>
              <w:jc w:val="both"/>
              <w:rPr>
                <w:rFonts w:ascii="Times New Roman" w:hAnsi="Times New Roman"/>
                <w:color w:val="000000"/>
                <w:sz w:val="16"/>
                <w:szCs w:val="16"/>
                <w:lang w:eastAsia="lv-LV"/>
              </w:rPr>
            </w:pPr>
          </w:p>
          <w:p w14:paraId="793A2334" w14:textId="77777777" w:rsidR="000E301D" w:rsidRDefault="000E301D" w:rsidP="000E301D">
            <w:pPr>
              <w:ind w:left="1134" w:hanging="567"/>
              <w:jc w:val="both"/>
              <w:rPr>
                <w:rFonts w:ascii="Times New Roman" w:hAnsi="Times New Roman"/>
                <w:color w:val="000000"/>
                <w:sz w:val="16"/>
                <w:szCs w:val="16"/>
                <w:lang w:eastAsia="lv-LV"/>
              </w:rPr>
            </w:pPr>
          </w:p>
          <w:p w14:paraId="3C798448" w14:textId="77777777" w:rsidR="000E301D" w:rsidRDefault="000E301D" w:rsidP="000E301D">
            <w:pPr>
              <w:ind w:left="1134" w:hanging="567"/>
              <w:jc w:val="both"/>
              <w:rPr>
                <w:rFonts w:ascii="Times New Roman" w:hAnsi="Times New Roman"/>
                <w:color w:val="000000"/>
                <w:sz w:val="16"/>
                <w:szCs w:val="16"/>
                <w:lang w:eastAsia="lv-LV"/>
              </w:rPr>
            </w:pPr>
          </w:p>
          <w:p w14:paraId="2084DE15" w14:textId="77777777" w:rsidR="000E301D" w:rsidRDefault="000E301D" w:rsidP="000E301D">
            <w:pPr>
              <w:ind w:left="1134" w:hanging="567"/>
              <w:jc w:val="both"/>
              <w:rPr>
                <w:rFonts w:ascii="Times New Roman" w:hAnsi="Times New Roman"/>
                <w:color w:val="000000"/>
                <w:sz w:val="16"/>
                <w:szCs w:val="16"/>
                <w:lang w:eastAsia="lv-LV"/>
              </w:rPr>
            </w:pPr>
          </w:p>
          <w:p w14:paraId="0D8B919D" w14:textId="77777777" w:rsidR="000E301D" w:rsidRDefault="000E301D" w:rsidP="000E301D">
            <w:pPr>
              <w:ind w:left="1134" w:hanging="567"/>
              <w:jc w:val="both"/>
              <w:rPr>
                <w:rFonts w:ascii="Times New Roman" w:hAnsi="Times New Roman"/>
                <w:color w:val="000000"/>
                <w:sz w:val="16"/>
                <w:szCs w:val="16"/>
                <w:lang w:eastAsia="lv-LV"/>
              </w:rPr>
            </w:pPr>
          </w:p>
          <w:p w14:paraId="316DD672" w14:textId="77777777" w:rsidR="000E301D" w:rsidRDefault="000E301D" w:rsidP="000E301D">
            <w:pPr>
              <w:ind w:left="1134" w:hanging="567"/>
              <w:jc w:val="both"/>
              <w:rPr>
                <w:rFonts w:ascii="Times New Roman" w:hAnsi="Times New Roman"/>
                <w:color w:val="000000"/>
                <w:sz w:val="16"/>
                <w:szCs w:val="16"/>
                <w:lang w:eastAsia="lv-LV"/>
              </w:rPr>
            </w:pPr>
          </w:p>
          <w:p w14:paraId="771B833D" w14:textId="77777777" w:rsidR="000E301D" w:rsidRDefault="000E301D" w:rsidP="000E301D">
            <w:pPr>
              <w:ind w:left="1134" w:hanging="567"/>
              <w:jc w:val="both"/>
              <w:rPr>
                <w:rFonts w:ascii="Times New Roman" w:hAnsi="Times New Roman"/>
                <w:color w:val="000000"/>
                <w:sz w:val="16"/>
                <w:szCs w:val="16"/>
                <w:lang w:eastAsia="lv-LV"/>
              </w:rPr>
            </w:pPr>
          </w:p>
          <w:p w14:paraId="26E8C8C8" w14:textId="77777777" w:rsidR="000E301D" w:rsidRDefault="000E301D" w:rsidP="000E301D">
            <w:pPr>
              <w:ind w:left="1134" w:hanging="567"/>
              <w:jc w:val="both"/>
              <w:rPr>
                <w:rFonts w:ascii="Times New Roman" w:hAnsi="Times New Roman"/>
                <w:color w:val="000000"/>
                <w:sz w:val="28"/>
                <w:szCs w:val="28"/>
                <w:lang w:eastAsia="lv-LV"/>
              </w:rPr>
            </w:pPr>
          </w:p>
          <w:p w14:paraId="732ACF9F" w14:textId="77777777" w:rsidR="004D1DF4" w:rsidRDefault="004D1DF4" w:rsidP="000E301D">
            <w:pPr>
              <w:ind w:left="1134" w:hanging="567"/>
              <w:jc w:val="both"/>
              <w:rPr>
                <w:rFonts w:ascii="Times New Roman" w:hAnsi="Times New Roman"/>
                <w:color w:val="000000"/>
                <w:sz w:val="28"/>
                <w:szCs w:val="28"/>
                <w:lang w:eastAsia="lv-LV"/>
              </w:rPr>
            </w:pPr>
          </w:p>
          <w:p w14:paraId="64D3003D" w14:textId="77777777" w:rsidR="004D1DF4" w:rsidRDefault="004D1DF4" w:rsidP="000E301D">
            <w:pPr>
              <w:ind w:left="1134" w:hanging="567"/>
              <w:jc w:val="both"/>
              <w:rPr>
                <w:rFonts w:ascii="Times New Roman" w:hAnsi="Times New Roman"/>
                <w:color w:val="000000"/>
                <w:sz w:val="28"/>
                <w:szCs w:val="28"/>
                <w:lang w:eastAsia="lv-LV"/>
              </w:rPr>
            </w:pPr>
          </w:p>
          <w:p w14:paraId="2BD57936" w14:textId="77777777" w:rsidR="004D1DF4" w:rsidRDefault="004D1DF4" w:rsidP="000E301D">
            <w:pPr>
              <w:ind w:left="1134" w:hanging="567"/>
              <w:jc w:val="both"/>
              <w:rPr>
                <w:rFonts w:ascii="Times New Roman" w:hAnsi="Times New Roman"/>
                <w:color w:val="000000"/>
                <w:sz w:val="28"/>
                <w:szCs w:val="28"/>
                <w:lang w:eastAsia="lv-LV"/>
              </w:rPr>
            </w:pPr>
          </w:p>
          <w:p w14:paraId="1999E2BD" w14:textId="3F9C224F" w:rsidR="00626589" w:rsidRDefault="00626589" w:rsidP="00C833EE">
            <w:pPr>
              <w:jc w:val="both"/>
              <w:rPr>
                <w:rFonts w:ascii="Times New Roman" w:hAnsi="Times New Roman"/>
                <w:color w:val="000000"/>
                <w:sz w:val="28"/>
                <w:szCs w:val="28"/>
                <w:lang w:eastAsia="lv-LV"/>
              </w:rPr>
            </w:pPr>
          </w:p>
          <w:p w14:paraId="63DD0CA2" w14:textId="77777777" w:rsidR="00626589" w:rsidRDefault="00626589" w:rsidP="000E301D">
            <w:pPr>
              <w:ind w:left="1134" w:hanging="567"/>
              <w:jc w:val="both"/>
              <w:rPr>
                <w:rFonts w:ascii="Times New Roman" w:hAnsi="Times New Roman"/>
                <w:color w:val="000000"/>
                <w:sz w:val="28"/>
                <w:szCs w:val="28"/>
                <w:lang w:eastAsia="lv-LV"/>
              </w:rPr>
            </w:pPr>
          </w:p>
          <w:p w14:paraId="4B938764" w14:textId="77777777" w:rsidR="004D1DF4" w:rsidRDefault="004D1DF4" w:rsidP="000E301D">
            <w:pPr>
              <w:ind w:left="1134" w:hanging="567"/>
              <w:jc w:val="both"/>
              <w:rPr>
                <w:rFonts w:ascii="Times New Roman" w:hAnsi="Times New Roman"/>
                <w:color w:val="000000"/>
                <w:sz w:val="28"/>
                <w:szCs w:val="28"/>
                <w:lang w:eastAsia="lv-LV"/>
              </w:rPr>
            </w:pPr>
          </w:p>
          <w:p w14:paraId="0FD3078A" w14:textId="77777777" w:rsidR="004D1DF4" w:rsidRDefault="004D1DF4" w:rsidP="000E301D">
            <w:pPr>
              <w:ind w:left="1134" w:hanging="567"/>
              <w:jc w:val="both"/>
              <w:rPr>
                <w:rFonts w:ascii="Times New Roman" w:hAnsi="Times New Roman"/>
                <w:color w:val="000000"/>
                <w:sz w:val="28"/>
                <w:szCs w:val="28"/>
                <w:lang w:eastAsia="lv-LV"/>
              </w:rPr>
            </w:pPr>
          </w:p>
          <w:p w14:paraId="75F4FB75" w14:textId="77777777" w:rsidR="004D1DF4" w:rsidRDefault="004D1DF4" w:rsidP="00626589">
            <w:pPr>
              <w:jc w:val="both"/>
              <w:rPr>
                <w:rFonts w:ascii="Times New Roman" w:hAnsi="Times New Roman"/>
                <w:color w:val="000000"/>
                <w:sz w:val="28"/>
                <w:szCs w:val="28"/>
                <w:lang w:eastAsia="lv-LV"/>
              </w:rPr>
            </w:pPr>
          </w:p>
          <w:p w14:paraId="563922E3" w14:textId="4F3EC3F8" w:rsidR="004D1DF4" w:rsidRPr="000E301D" w:rsidRDefault="004D1DF4" w:rsidP="00626589">
            <w:pPr>
              <w:jc w:val="both"/>
              <w:rPr>
                <w:rFonts w:ascii="Times New Roman" w:hAnsi="Times New Roman"/>
                <w:color w:val="000000"/>
                <w:sz w:val="28"/>
                <w:szCs w:val="28"/>
                <w:lang w:eastAsia="lv-LV"/>
              </w:rPr>
            </w:pPr>
          </w:p>
        </w:tc>
        <w:tc>
          <w:tcPr>
            <w:tcW w:w="5381" w:type="dxa"/>
          </w:tcPr>
          <w:p w14:paraId="692068DA" w14:textId="2B6FEA66" w:rsidR="00626589" w:rsidRPr="00626589" w:rsidRDefault="00626589" w:rsidP="000E301D">
            <w:pPr>
              <w:jc w:val="both"/>
              <w:rPr>
                <w:rFonts w:ascii="Times New Roman" w:hAnsi="Times New Roman"/>
                <w:b/>
                <w:bCs/>
                <w:i/>
                <w:iCs/>
                <w:szCs w:val="24"/>
              </w:rPr>
            </w:pPr>
            <w:r w:rsidRPr="00626589">
              <w:rPr>
                <w:rFonts w:ascii="Times New Roman" w:hAnsi="Times New Roman"/>
                <w:b/>
                <w:bCs/>
                <w:i/>
                <w:iCs/>
                <w:szCs w:val="24"/>
              </w:rPr>
              <w:t xml:space="preserve">The Tenderer </w:t>
            </w:r>
            <w:r w:rsidR="002B4F5F">
              <w:rPr>
                <w:rFonts w:ascii="Times New Roman" w:hAnsi="Times New Roman"/>
                <w:b/>
                <w:bCs/>
                <w:i/>
                <w:iCs/>
                <w:szCs w:val="24"/>
              </w:rPr>
              <w:t xml:space="preserve">shall </w:t>
            </w:r>
            <w:r w:rsidRPr="00626589">
              <w:rPr>
                <w:rFonts w:ascii="Times New Roman" w:hAnsi="Times New Roman"/>
                <w:b/>
                <w:bCs/>
                <w:i/>
                <w:iCs/>
                <w:szCs w:val="24"/>
              </w:rPr>
              <w:t>mark the relevant service offered!</w:t>
            </w:r>
          </w:p>
          <w:p w14:paraId="515A6135" w14:textId="77777777" w:rsidR="00626589" w:rsidRDefault="00626589" w:rsidP="000E301D">
            <w:pPr>
              <w:jc w:val="both"/>
              <w:rPr>
                <w:rFonts w:ascii="Times New Roman" w:hAnsi="Times New Roman"/>
                <w:szCs w:val="24"/>
              </w:rPr>
            </w:pPr>
          </w:p>
          <w:p w14:paraId="74736ECD" w14:textId="30A51046" w:rsidR="000E301D" w:rsidRPr="004D1DF4" w:rsidRDefault="000E301D" w:rsidP="000E301D">
            <w:pPr>
              <w:jc w:val="both"/>
              <w:rPr>
                <w:rFonts w:ascii="Times New Roman" w:hAnsi="Times New Roman"/>
                <w:szCs w:val="24"/>
              </w:rPr>
            </w:pPr>
            <w:r w:rsidRPr="004D1DF4">
              <w:rPr>
                <w:rFonts w:ascii="Times New Roman" w:hAnsi="Times New Roman"/>
                <w:szCs w:val="24"/>
              </w:rPr>
              <w:t xml:space="preserve">Natural gas entry points through which natural gas will be injected </w:t>
            </w:r>
            <w:r w:rsidR="00D0606C">
              <w:rPr>
                <w:rFonts w:ascii="Times New Roman" w:hAnsi="Times New Roman"/>
                <w:szCs w:val="24"/>
              </w:rPr>
              <w:t>in</w:t>
            </w:r>
            <w:r w:rsidRPr="004D1DF4">
              <w:rPr>
                <w:rFonts w:ascii="Times New Roman" w:hAnsi="Times New Roman"/>
                <w:szCs w:val="24"/>
              </w:rPr>
              <w:t xml:space="preserve"> the natural gas transmission system:</w:t>
            </w:r>
          </w:p>
          <w:tbl>
            <w:tblPr>
              <w:tblStyle w:val="TableGrid"/>
              <w:tblpPr w:leftFromText="180" w:rightFromText="180" w:vertAnchor="text" w:horzAnchor="margin" w:tblpY="83"/>
              <w:tblW w:w="0" w:type="auto"/>
              <w:tblLayout w:type="fixed"/>
              <w:tblLook w:val="04A0" w:firstRow="1" w:lastRow="0" w:firstColumn="1" w:lastColumn="0" w:noHBand="0" w:noVBand="1"/>
            </w:tblPr>
            <w:tblGrid>
              <w:gridCol w:w="570"/>
              <w:gridCol w:w="2827"/>
              <w:gridCol w:w="1421"/>
            </w:tblGrid>
            <w:tr w:rsidR="00C833EE" w:rsidRPr="004D1DF4" w14:paraId="70A3914B" w14:textId="295B0D44" w:rsidTr="00C833EE">
              <w:tc>
                <w:tcPr>
                  <w:tcW w:w="570" w:type="dxa"/>
                  <w:vAlign w:val="center"/>
                </w:tcPr>
                <w:p w14:paraId="0B6E973A" w14:textId="77777777" w:rsidR="00C833EE" w:rsidRPr="004D1DF4" w:rsidRDefault="00C833EE" w:rsidP="00626589">
                  <w:pPr>
                    <w:pStyle w:val="tvhtml"/>
                    <w:spacing w:line="293" w:lineRule="atLeast"/>
                    <w:jc w:val="both"/>
                    <w:rPr>
                      <w:b/>
                      <w:bCs/>
                      <w:lang w:val="lv-LV"/>
                    </w:rPr>
                  </w:pPr>
                  <w:r w:rsidRPr="004D1DF4">
                    <w:rPr>
                      <w:b/>
                      <w:bCs/>
                      <w:lang w:val="lv-LV"/>
                    </w:rPr>
                    <w:t>No.</w:t>
                  </w:r>
                </w:p>
              </w:tc>
              <w:tc>
                <w:tcPr>
                  <w:tcW w:w="2827" w:type="dxa"/>
                  <w:vAlign w:val="center"/>
                </w:tcPr>
                <w:p w14:paraId="2CAC3D26" w14:textId="77777777" w:rsidR="00C833EE" w:rsidRPr="004D1DF4" w:rsidRDefault="00C833EE" w:rsidP="00626589">
                  <w:pPr>
                    <w:pStyle w:val="tvhtml"/>
                    <w:spacing w:line="293" w:lineRule="atLeast"/>
                    <w:jc w:val="center"/>
                    <w:rPr>
                      <w:b/>
                      <w:bCs/>
                      <w:lang w:val="lv-LV"/>
                    </w:rPr>
                  </w:pPr>
                  <w:r w:rsidRPr="004D1DF4">
                    <w:rPr>
                      <w:b/>
                      <w:bCs/>
                      <w:lang w:val="lv-LV"/>
                    </w:rPr>
                    <w:t>Entry point</w:t>
                  </w:r>
                </w:p>
              </w:tc>
              <w:tc>
                <w:tcPr>
                  <w:tcW w:w="1421" w:type="dxa"/>
                  <w:vAlign w:val="center"/>
                </w:tcPr>
                <w:p w14:paraId="70D8E03C" w14:textId="77777777" w:rsidR="00C833EE" w:rsidRDefault="00C833EE" w:rsidP="00626589">
                  <w:pPr>
                    <w:pStyle w:val="tvhtml"/>
                    <w:spacing w:line="293" w:lineRule="atLeast"/>
                    <w:jc w:val="center"/>
                    <w:rPr>
                      <w:b/>
                      <w:bCs/>
                      <w:lang w:val="lv-LV"/>
                    </w:rPr>
                  </w:pPr>
                  <w:r>
                    <w:rPr>
                      <w:b/>
                      <w:bCs/>
                      <w:lang w:val="lv-LV"/>
                    </w:rPr>
                    <w:t>The service is offered</w:t>
                  </w:r>
                </w:p>
                <w:p w14:paraId="2518BA07" w14:textId="4B1F5E00" w:rsidR="00C833EE" w:rsidRPr="004D1DF4" w:rsidRDefault="00C833EE" w:rsidP="00626589">
                  <w:pPr>
                    <w:pStyle w:val="tvhtml"/>
                    <w:spacing w:line="293" w:lineRule="atLeast"/>
                    <w:jc w:val="center"/>
                    <w:rPr>
                      <w:b/>
                      <w:bCs/>
                      <w:lang w:val="lv-LV"/>
                    </w:rPr>
                  </w:pPr>
                  <w:r>
                    <w:rPr>
                      <w:b/>
                      <w:bCs/>
                      <w:lang w:val="lv-LV"/>
                    </w:rPr>
                    <w:t>(YES / NO)</w:t>
                  </w:r>
                </w:p>
              </w:tc>
            </w:tr>
            <w:tr w:rsidR="00C833EE" w:rsidRPr="004D1DF4" w14:paraId="2D6AF7FA" w14:textId="40A56D98" w:rsidTr="00C833EE">
              <w:tc>
                <w:tcPr>
                  <w:tcW w:w="570" w:type="dxa"/>
                  <w:vAlign w:val="center"/>
                </w:tcPr>
                <w:p w14:paraId="4E09D2D8" w14:textId="77777777" w:rsidR="00C833EE" w:rsidRPr="004D1DF4" w:rsidRDefault="00C833EE" w:rsidP="00626589">
                  <w:pPr>
                    <w:pStyle w:val="tvhtml"/>
                    <w:spacing w:line="293" w:lineRule="atLeast"/>
                    <w:jc w:val="both"/>
                    <w:rPr>
                      <w:b/>
                      <w:bCs/>
                      <w:lang w:val="lv-LV"/>
                    </w:rPr>
                  </w:pPr>
                  <w:r w:rsidRPr="004D1DF4">
                    <w:rPr>
                      <w:b/>
                      <w:bCs/>
                      <w:lang w:val="lv-LV"/>
                    </w:rPr>
                    <w:t>1.</w:t>
                  </w:r>
                </w:p>
              </w:tc>
              <w:tc>
                <w:tcPr>
                  <w:tcW w:w="2827" w:type="dxa"/>
                  <w:vAlign w:val="center"/>
                </w:tcPr>
                <w:p w14:paraId="69EA982F" w14:textId="4DBD2A11" w:rsidR="00C833EE" w:rsidRPr="004D1DF4" w:rsidRDefault="00C833EE" w:rsidP="00626589">
                  <w:pPr>
                    <w:pStyle w:val="tvhtml"/>
                    <w:spacing w:line="293" w:lineRule="atLeast"/>
                    <w:jc w:val="both"/>
                    <w:rPr>
                      <w:lang w:val="lv-LV"/>
                    </w:rPr>
                  </w:pPr>
                  <w:r w:rsidRPr="004D1DF4">
                    <w:rPr>
                      <w:color w:val="000000"/>
                      <w:szCs w:val="28"/>
                      <w:lang w:eastAsia="lv-LV"/>
                    </w:rPr>
                    <w:t>Virtual trading point</w:t>
                  </w:r>
                </w:p>
              </w:tc>
              <w:tc>
                <w:tcPr>
                  <w:tcW w:w="1421" w:type="dxa"/>
                  <w:vAlign w:val="center"/>
                </w:tcPr>
                <w:p w14:paraId="256A2BE6" w14:textId="77777777" w:rsidR="00C833EE" w:rsidRPr="004D1DF4" w:rsidRDefault="00C833EE" w:rsidP="00626589">
                  <w:pPr>
                    <w:pStyle w:val="tvhtml"/>
                    <w:spacing w:line="293" w:lineRule="atLeast"/>
                    <w:jc w:val="both"/>
                    <w:rPr>
                      <w:lang w:val="lv-LV"/>
                    </w:rPr>
                  </w:pPr>
                </w:p>
              </w:tc>
            </w:tr>
            <w:tr w:rsidR="00C833EE" w:rsidRPr="004D1DF4" w14:paraId="1852FEEF" w14:textId="7522DB90" w:rsidTr="00C833EE">
              <w:tc>
                <w:tcPr>
                  <w:tcW w:w="570" w:type="dxa"/>
                  <w:vAlign w:val="center"/>
                </w:tcPr>
                <w:p w14:paraId="7BB7FA59" w14:textId="77777777" w:rsidR="00C833EE" w:rsidRPr="004D1DF4" w:rsidRDefault="00C833EE" w:rsidP="00626589">
                  <w:pPr>
                    <w:pStyle w:val="tvhtml"/>
                    <w:spacing w:line="293" w:lineRule="atLeast"/>
                    <w:jc w:val="both"/>
                    <w:rPr>
                      <w:b/>
                      <w:bCs/>
                      <w:lang w:val="lv-LV"/>
                    </w:rPr>
                  </w:pPr>
                  <w:r w:rsidRPr="004D1DF4">
                    <w:rPr>
                      <w:b/>
                      <w:bCs/>
                      <w:lang w:val="lv-LV"/>
                    </w:rPr>
                    <w:t>2.</w:t>
                  </w:r>
                </w:p>
              </w:tc>
              <w:tc>
                <w:tcPr>
                  <w:tcW w:w="2827" w:type="dxa"/>
                  <w:vAlign w:val="center"/>
                </w:tcPr>
                <w:p w14:paraId="5C0C21F0" w14:textId="1E013502" w:rsidR="00C833EE" w:rsidRPr="004D1DF4" w:rsidRDefault="00C833EE" w:rsidP="00626589">
                  <w:pPr>
                    <w:pStyle w:val="tvhtml"/>
                    <w:spacing w:line="293" w:lineRule="atLeast"/>
                    <w:jc w:val="both"/>
                    <w:rPr>
                      <w:lang w:val="lv-LV"/>
                    </w:rPr>
                  </w:pPr>
                  <w:r w:rsidRPr="004D1DF4">
                    <w:rPr>
                      <w:color w:val="000000"/>
                      <w:szCs w:val="28"/>
                      <w:lang w:eastAsia="lv-LV"/>
                    </w:rPr>
                    <w:t>Baltic Connector</w:t>
                  </w:r>
                </w:p>
              </w:tc>
              <w:tc>
                <w:tcPr>
                  <w:tcW w:w="1421" w:type="dxa"/>
                  <w:vAlign w:val="center"/>
                </w:tcPr>
                <w:p w14:paraId="554E0851" w14:textId="77777777" w:rsidR="00C833EE" w:rsidRPr="004D1DF4" w:rsidRDefault="00C833EE" w:rsidP="00626589">
                  <w:pPr>
                    <w:pStyle w:val="tvhtml"/>
                    <w:spacing w:line="293" w:lineRule="atLeast"/>
                    <w:jc w:val="both"/>
                    <w:rPr>
                      <w:lang w:val="lv-LV"/>
                    </w:rPr>
                  </w:pPr>
                </w:p>
              </w:tc>
            </w:tr>
            <w:tr w:rsidR="00C833EE" w:rsidRPr="004D1DF4" w14:paraId="3E6382F0" w14:textId="2DA1DF92" w:rsidTr="00C833EE">
              <w:tc>
                <w:tcPr>
                  <w:tcW w:w="570" w:type="dxa"/>
                  <w:vAlign w:val="center"/>
                </w:tcPr>
                <w:p w14:paraId="430AE653" w14:textId="77777777" w:rsidR="00C833EE" w:rsidRPr="004D1DF4" w:rsidRDefault="00C833EE" w:rsidP="00626589">
                  <w:pPr>
                    <w:pStyle w:val="tvhtml"/>
                    <w:spacing w:line="293" w:lineRule="atLeast"/>
                    <w:jc w:val="both"/>
                    <w:rPr>
                      <w:b/>
                      <w:bCs/>
                      <w:lang w:val="lv-LV"/>
                    </w:rPr>
                  </w:pPr>
                  <w:r w:rsidRPr="004D1DF4">
                    <w:rPr>
                      <w:b/>
                      <w:bCs/>
                      <w:lang w:val="lv-LV"/>
                    </w:rPr>
                    <w:t>3.</w:t>
                  </w:r>
                </w:p>
              </w:tc>
              <w:tc>
                <w:tcPr>
                  <w:tcW w:w="2827" w:type="dxa"/>
                  <w:vAlign w:val="center"/>
                </w:tcPr>
                <w:p w14:paraId="1432CD48" w14:textId="3B96E8F4" w:rsidR="00C833EE" w:rsidRPr="004D1DF4" w:rsidRDefault="00C833EE" w:rsidP="00626589">
                  <w:pPr>
                    <w:pStyle w:val="tvhtml"/>
                    <w:spacing w:line="293" w:lineRule="atLeast"/>
                    <w:jc w:val="both"/>
                    <w:rPr>
                      <w:lang w:val="lv-LV"/>
                    </w:rPr>
                  </w:pPr>
                  <w:r w:rsidRPr="004D1DF4">
                    <w:rPr>
                      <w:color w:val="000000"/>
                      <w:szCs w:val="28"/>
                      <w:lang w:eastAsia="lv-LV"/>
                    </w:rPr>
                    <w:t>Varska</w:t>
                  </w:r>
                </w:p>
              </w:tc>
              <w:tc>
                <w:tcPr>
                  <w:tcW w:w="1421" w:type="dxa"/>
                  <w:vAlign w:val="center"/>
                </w:tcPr>
                <w:p w14:paraId="360ABD34" w14:textId="77777777" w:rsidR="00C833EE" w:rsidRPr="004D1DF4" w:rsidRDefault="00C833EE" w:rsidP="00626589">
                  <w:pPr>
                    <w:pStyle w:val="tvhtml"/>
                    <w:spacing w:line="293" w:lineRule="atLeast"/>
                    <w:jc w:val="both"/>
                    <w:rPr>
                      <w:lang w:val="lv-LV"/>
                    </w:rPr>
                  </w:pPr>
                </w:p>
              </w:tc>
            </w:tr>
            <w:tr w:rsidR="00C833EE" w:rsidRPr="004D1DF4" w14:paraId="593FCA5E" w14:textId="55095393" w:rsidTr="00C833EE">
              <w:tc>
                <w:tcPr>
                  <w:tcW w:w="570" w:type="dxa"/>
                  <w:vAlign w:val="center"/>
                </w:tcPr>
                <w:p w14:paraId="0AA316B8" w14:textId="77777777" w:rsidR="00C833EE" w:rsidRPr="004D1DF4" w:rsidRDefault="00C833EE" w:rsidP="00626589">
                  <w:pPr>
                    <w:pStyle w:val="tvhtml"/>
                    <w:spacing w:line="293" w:lineRule="atLeast"/>
                    <w:jc w:val="both"/>
                    <w:rPr>
                      <w:b/>
                      <w:bCs/>
                      <w:lang w:val="lv-LV"/>
                    </w:rPr>
                  </w:pPr>
                  <w:r w:rsidRPr="004D1DF4">
                    <w:rPr>
                      <w:b/>
                      <w:bCs/>
                      <w:lang w:val="lv-LV"/>
                    </w:rPr>
                    <w:t>4.</w:t>
                  </w:r>
                </w:p>
              </w:tc>
              <w:tc>
                <w:tcPr>
                  <w:tcW w:w="2827" w:type="dxa"/>
                  <w:vAlign w:val="center"/>
                </w:tcPr>
                <w:p w14:paraId="2DAB490B" w14:textId="356C9DC1" w:rsidR="00C833EE" w:rsidRPr="004D1DF4" w:rsidRDefault="00C833EE" w:rsidP="00626589">
                  <w:pPr>
                    <w:pStyle w:val="tvhtml"/>
                    <w:spacing w:line="293" w:lineRule="atLeast"/>
                    <w:jc w:val="both"/>
                    <w:rPr>
                      <w:lang w:val="lv-LV"/>
                    </w:rPr>
                  </w:pPr>
                  <w:r w:rsidRPr="004D1DF4">
                    <w:rPr>
                      <w:color w:val="000000"/>
                      <w:szCs w:val="28"/>
                      <w:lang w:eastAsia="lv-LV"/>
                    </w:rPr>
                    <w:t>Luhamaa (Izborsk – Korneti)</w:t>
                  </w:r>
                </w:p>
              </w:tc>
              <w:tc>
                <w:tcPr>
                  <w:tcW w:w="1421" w:type="dxa"/>
                  <w:vAlign w:val="center"/>
                </w:tcPr>
                <w:p w14:paraId="61D80684" w14:textId="77777777" w:rsidR="00C833EE" w:rsidRPr="004D1DF4" w:rsidRDefault="00C833EE" w:rsidP="00626589">
                  <w:pPr>
                    <w:pStyle w:val="tvhtml"/>
                    <w:spacing w:line="293" w:lineRule="atLeast"/>
                    <w:jc w:val="both"/>
                    <w:rPr>
                      <w:lang w:val="lv-LV"/>
                    </w:rPr>
                  </w:pPr>
                </w:p>
              </w:tc>
            </w:tr>
            <w:tr w:rsidR="00C833EE" w:rsidRPr="004D1DF4" w14:paraId="19E93CC4" w14:textId="377EE72C" w:rsidTr="00C833EE">
              <w:tc>
                <w:tcPr>
                  <w:tcW w:w="570" w:type="dxa"/>
                  <w:vAlign w:val="center"/>
                </w:tcPr>
                <w:p w14:paraId="750D1AF0" w14:textId="77777777" w:rsidR="00C833EE" w:rsidRPr="004D1DF4" w:rsidRDefault="00C833EE" w:rsidP="00626589">
                  <w:pPr>
                    <w:pStyle w:val="tvhtml"/>
                    <w:spacing w:line="293" w:lineRule="atLeast"/>
                    <w:jc w:val="both"/>
                    <w:rPr>
                      <w:b/>
                      <w:bCs/>
                      <w:lang w:val="lv-LV"/>
                    </w:rPr>
                  </w:pPr>
                  <w:r w:rsidRPr="004D1DF4">
                    <w:rPr>
                      <w:b/>
                      <w:bCs/>
                      <w:lang w:val="lv-LV"/>
                    </w:rPr>
                    <w:t>5.</w:t>
                  </w:r>
                </w:p>
              </w:tc>
              <w:tc>
                <w:tcPr>
                  <w:tcW w:w="2827" w:type="dxa"/>
                  <w:vAlign w:val="center"/>
                </w:tcPr>
                <w:p w14:paraId="12CF6BCA" w14:textId="46F310D1" w:rsidR="00C833EE" w:rsidRPr="004D1DF4" w:rsidRDefault="00C833EE" w:rsidP="00626589">
                  <w:pPr>
                    <w:pStyle w:val="tvhtml"/>
                    <w:spacing w:line="293" w:lineRule="atLeast"/>
                    <w:jc w:val="both"/>
                    <w:rPr>
                      <w:lang w:val="lv-LV"/>
                    </w:rPr>
                  </w:pPr>
                  <w:r w:rsidRPr="004D1DF4">
                    <w:rPr>
                      <w:color w:val="000000"/>
                      <w:szCs w:val="28"/>
                      <w:lang w:eastAsia="lv-LV"/>
                    </w:rPr>
                    <w:t>Kiemenai</w:t>
                  </w:r>
                </w:p>
              </w:tc>
              <w:tc>
                <w:tcPr>
                  <w:tcW w:w="1421" w:type="dxa"/>
                  <w:vAlign w:val="center"/>
                </w:tcPr>
                <w:p w14:paraId="1A774812" w14:textId="77777777" w:rsidR="00C833EE" w:rsidRPr="004D1DF4" w:rsidRDefault="00C833EE" w:rsidP="00626589">
                  <w:pPr>
                    <w:pStyle w:val="tvhtml"/>
                    <w:spacing w:line="293" w:lineRule="atLeast"/>
                    <w:jc w:val="both"/>
                    <w:rPr>
                      <w:lang w:val="lv-LV"/>
                    </w:rPr>
                  </w:pPr>
                </w:p>
              </w:tc>
            </w:tr>
            <w:tr w:rsidR="00C833EE" w:rsidRPr="004D1DF4" w14:paraId="69CA5DB9" w14:textId="6D14A025" w:rsidTr="00C833EE">
              <w:tc>
                <w:tcPr>
                  <w:tcW w:w="570" w:type="dxa"/>
                  <w:vAlign w:val="center"/>
                </w:tcPr>
                <w:p w14:paraId="7F435DF9" w14:textId="04F7D15A" w:rsidR="00C833EE" w:rsidRPr="004D1DF4" w:rsidRDefault="00C833EE" w:rsidP="00626589">
                  <w:pPr>
                    <w:pStyle w:val="tvhtml"/>
                    <w:spacing w:line="293" w:lineRule="atLeast"/>
                    <w:jc w:val="both"/>
                    <w:rPr>
                      <w:b/>
                      <w:bCs/>
                      <w:lang w:val="lv-LV"/>
                    </w:rPr>
                  </w:pPr>
                  <w:r w:rsidRPr="004D1DF4">
                    <w:rPr>
                      <w:b/>
                      <w:bCs/>
                      <w:lang w:val="lv-LV"/>
                    </w:rPr>
                    <w:t>6.</w:t>
                  </w:r>
                </w:p>
              </w:tc>
              <w:tc>
                <w:tcPr>
                  <w:tcW w:w="2827" w:type="dxa"/>
                  <w:vAlign w:val="center"/>
                </w:tcPr>
                <w:p w14:paraId="567913E4" w14:textId="081EBE1E" w:rsidR="00C833EE" w:rsidRPr="004D1DF4" w:rsidRDefault="00C833EE" w:rsidP="00626589">
                  <w:pPr>
                    <w:pStyle w:val="tvhtml"/>
                    <w:spacing w:line="293" w:lineRule="atLeast"/>
                    <w:jc w:val="both"/>
                    <w:rPr>
                      <w:lang w:val="lv-LV"/>
                    </w:rPr>
                  </w:pPr>
                  <w:r w:rsidRPr="004D1DF4">
                    <w:rPr>
                      <w:color w:val="000000"/>
                      <w:szCs w:val="28"/>
                      <w:lang w:eastAsia="lv-LV"/>
                    </w:rPr>
                    <w:t>Inčukalns UGS</w:t>
                  </w:r>
                </w:p>
              </w:tc>
              <w:tc>
                <w:tcPr>
                  <w:tcW w:w="1421" w:type="dxa"/>
                  <w:vAlign w:val="center"/>
                </w:tcPr>
                <w:p w14:paraId="4B50A1D4" w14:textId="77777777" w:rsidR="00C833EE" w:rsidRPr="004D1DF4" w:rsidRDefault="00C833EE" w:rsidP="00626589">
                  <w:pPr>
                    <w:pStyle w:val="tvhtml"/>
                    <w:spacing w:line="293" w:lineRule="atLeast"/>
                    <w:jc w:val="both"/>
                    <w:rPr>
                      <w:lang w:val="lv-LV"/>
                    </w:rPr>
                  </w:pPr>
                </w:p>
              </w:tc>
            </w:tr>
          </w:tbl>
          <w:p w14:paraId="50DF3BAD" w14:textId="77777777" w:rsidR="000E301D" w:rsidRPr="004D1DF4" w:rsidRDefault="000E301D" w:rsidP="000E301D">
            <w:pPr>
              <w:jc w:val="both"/>
              <w:rPr>
                <w:rFonts w:ascii="Times New Roman" w:hAnsi="Times New Roman"/>
                <w:szCs w:val="24"/>
              </w:rPr>
            </w:pPr>
          </w:p>
          <w:p w14:paraId="0FA8ADC1" w14:textId="3DDB5E5A" w:rsidR="000E301D" w:rsidRPr="004D1DF4" w:rsidRDefault="000E301D" w:rsidP="000E301D">
            <w:pPr>
              <w:jc w:val="both"/>
              <w:rPr>
                <w:rFonts w:ascii="Times New Roman" w:hAnsi="Times New Roman"/>
                <w:szCs w:val="24"/>
              </w:rPr>
            </w:pPr>
            <w:r w:rsidRPr="004D1DF4">
              <w:rPr>
                <w:rFonts w:ascii="Times New Roman" w:hAnsi="Times New Roman"/>
                <w:bCs/>
              </w:rPr>
              <w:t xml:space="preserve">Natural gas exit points through which natural gas from the natural gas transmission system will be </w:t>
            </w:r>
            <w:r w:rsidR="00963F11">
              <w:rPr>
                <w:rFonts w:ascii="Times New Roman" w:hAnsi="Times New Roman"/>
                <w:bCs/>
              </w:rPr>
              <w:t>withdrawn</w:t>
            </w:r>
            <w:r w:rsidR="004D1DF4" w:rsidRPr="004D1DF4">
              <w:rPr>
                <w:rFonts w:ascii="Times New Roman" w:hAnsi="Times New Roman"/>
                <w:bCs/>
              </w:rPr>
              <w:t>:</w:t>
            </w:r>
          </w:p>
          <w:tbl>
            <w:tblPr>
              <w:tblStyle w:val="TableGrid"/>
              <w:tblpPr w:leftFromText="180" w:rightFromText="180" w:vertAnchor="text" w:horzAnchor="margin" w:tblpY="83"/>
              <w:tblW w:w="0" w:type="auto"/>
              <w:tblLayout w:type="fixed"/>
              <w:tblLook w:val="04A0" w:firstRow="1" w:lastRow="0" w:firstColumn="1" w:lastColumn="0" w:noHBand="0" w:noVBand="1"/>
            </w:tblPr>
            <w:tblGrid>
              <w:gridCol w:w="570"/>
              <w:gridCol w:w="1690"/>
              <w:gridCol w:w="2558"/>
            </w:tblGrid>
            <w:tr w:rsidR="00C833EE" w:rsidRPr="004D1DF4" w14:paraId="1782A051" w14:textId="072FE991" w:rsidTr="000B3A29">
              <w:tc>
                <w:tcPr>
                  <w:tcW w:w="570" w:type="dxa"/>
                  <w:vAlign w:val="center"/>
                </w:tcPr>
                <w:p w14:paraId="2B62D911" w14:textId="77777777" w:rsidR="00C833EE" w:rsidRPr="004D1DF4" w:rsidRDefault="00C833EE" w:rsidP="00626589">
                  <w:pPr>
                    <w:pStyle w:val="tvhtml"/>
                    <w:spacing w:line="293" w:lineRule="atLeast"/>
                    <w:jc w:val="both"/>
                    <w:rPr>
                      <w:b/>
                      <w:bCs/>
                      <w:lang w:val="lv-LV"/>
                    </w:rPr>
                  </w:pPr>
                  <w:r w:rsidRPr="004D1DF4">
                    <w:rPr>
                      <w:b/>
                      <w:bCs/>
                      <w:lang w:val="lv-LV"/>
                    </w:rPr>
                    <w:t>No.</w:t>
                  </w:r>
                </w:p>
              </w:tc>
              <w:tc>
                <w:tcPr>
                  <w:tcW w:w="1690" w:type="dxa"/>
                  <w:vAlign w:val="center"/>
                </w:tcPr>
                <w:p w14:paraId="0A2E3E3E" w14:textId="15C6F63C" w:rsidR="00C833EE" w:rsidRPr="004D1DF4" w:rsidRDefault="00C833EE" w:rsidP="00626589">
                  <w:pPr>
                    <w:pStyle w:val="tvhtml"/>
                    <w:spacing w:line="293" w:lineRule="atLeast"/>
                    <w:jc w:val="center"/>
                    <w:rPr>
                      <w:b/>
                      <w:bCs/>
                      <w:lang w:val="lv-LV"/>
                    </w:rPr>
                  </w:pPr>
                  <w:r>
                    <w:rPr>
                      <w:b/>
                      <w:bCs/>
                      <w:lang w:val="lv-LV"/>
                    </w:rPr>
                    <w:t>Exit</w:t>
                  </w:r>
                  <w:r w:rsidRPr="004D1DF4">
                    <w:rPr>
                      <w:b/>
                      <w:bCs/>
                      <w:lang w:val="lv-LV"/>
                    </w:rPr>
                    <w:t xml:space="preserve"> point</w:t>
                  </w:r>
                </w:p>
              </w:tc>
              <w:tc>
                <w:tcPr>
                  <w:tcW w:w="2558" w:type="dxa"/>
                  <w:vAlign w:val="center"/>
                </w:tcPr>
                <w:p w14:paraId="39F37BAD" w14:textId="77777777" w:rsidR="00C833EE" w:rsidRDefault="00C833EE" w:rsidP="00626589">
                  <w:pPr>
                    <w:pStyle w:val="tvhtml"/>
                    <w:spacing w:line="293" w:lineRule="atLeast"/>
                    <w:jc w:val="center"/>
                    <w:rPr>
                      <w:b/>
                      <w:bCs/>
                      <w:lang w:val="lv-LV"/>
                    </w:rPr>
                  </w:pPr>
                  <w:r>
                    <w:rPr>
                      <w:b/>
                      <w:bCs/>
                      <w:lang w:val="lv-LV"/>
                    </w:rPr>
                    <w:t>The service is offered</w:t>
                  </w:r>
                </w:p>
                <w:p w14:paraId="54200EE1" w14:textId="4CDC7250" w:rsidR="00C833EE" w:rsidRPr="004D1DF4" w:rsidRDefault="00C833EE" w:rsidP="00626589">
                  <w:pPr>
                    <w:pStyle w:val="tvhtml"/>
                    <w:spacing w:line="293" w:lineRule="atLeast"/>
                    <w:jc w:val="center"/>
                    <w:rPr>
                      <w:b/>
                      <w:bCs/>
                      <w:lang w:val="lv-LV"/>
                    </w:rPr>
                  </w:pPr>
                  <w:r>
                    <w:rPr>
                      <w:b/>
                      <w:bCs/>
                      <w:lang w:val="lv-LV"/>
                    </w:rPr>
                    <w:t>(YES / NO)</w:t>
                  </w:r>
                </w:p>
              </w:tc>
            </w:tr>
            <w:tr w:rsidR="00C833EE" w:rsidRPr="004D1DF4" w14:paraId="3FDA5247" w14:textId="6CE7B835" w:rsidTr="000B3A29">
              <w:tc>
                <w:tcPr>
                  <w:tcW w:w="570" w:type="dxa"/>
                  <w:vAlign w:val="center"/>
                </w:tcPr>
                <w:p w14:paraId="094CFB67" w14:textId="77777777" w:rsidR="00C833EE" w:rsidRPr="004D1DF4" w:rsidRDefault="00C833EE" w:rsidP="00626589">
                  <w:pPr>
                    <w:pStyle w:val="tvhtml"/>
                    <w:spacing w:line="293" w:lineRule="atLeast"/>
                    <w:jc w:val="both"/>
                    <w:rPr>
                      <w:b/>
                      <w:bCs/>
                      <w:lang w:val="lv-LV"/>
                    </w:rPr>
                  </w:pPr>
                  <w:r w:rsidRPr="004D1DF4">
                    <w:rPr>
                      <w:b/>
                      <w:bCs/>
                      <w:lang w:val="lv-LV"/>
                    </w:rPr>
                    <w:t>1.</w:t>
                  </w:r>
                </w:p>
              </w:tc>
              <w:tc>
                <w:tcPr>
                  <w:tcW w:w="1690" w:type="dxa"/>
                  <w:vAlign w:val="center"/>
                </w:tcPr>
                <w:p w14:paraId="695545D4" w14:textId="77777777" w:rsidR="00C833EE" w:rsidRPr="004D1DF4" w:rsidRDefault="00C833EE" w:rsidP="00626589">
                  <w:pPr>
                    <w:pStyle w:val="tvhtml"/>
                    <w:spacing w:line="293" w:lineRule="atLeast"/>
                    <w:jc w:val="both"/>
                    <w:rPr>
                      <w:lang w:val="lv-LV"/>
                    </w:rPr>
                  </w:pPr>
                  <w:r w:rsidRPr="004D1DF4">
                    <w:rPr>
                      <w:color w:val="000000"/>
                      <w:szCs w:val="28"/>
                      <w:lang w:eastAsia="lv-LV"/>
                    </w:rPr>
                    <w:t>Virtual trading point</w:t>
                  </w:r>
                </w:p>
              </w:tc>
              <w:tc>
                <w:tcPr>
                  <w:tcW w:w="2558" w:type="dxa"/>
                  <w:vAlign w:val="center"/>
                </w:tcPr>
                <w:p w14:paraId="1092CDBB" w14:textId="77777777" w:rsidR="00C833EE" w:rsidRPr="004D1DF4" w:rsidRDefault="00C833EE" w:rsidP="00626589">
                  <w:pPr>
                    <w:pStyle w:val="tvhtml"/>
                    <w:spacing w:line="293" w:lineRule="atLeast"/>
                    <w:jc w:val="both"/>
                    <w:rPr>
                      <w:lang w:val="lv-LV"/>
                    </w:rPr>
                  </w:pPr>
                </w:p>
              </w:tc>
            </w:tr>
            <w:tr w:rsidR="00C833EE" w:rsidRPr="004D1DF4" w14:paraId="679E3ED0" w14:textId="6AEB37CD" w:rsidTr="000B3A29">
              <w:tc>
                <w:tcPr>
                  <w:tcW w:w="570" w:type="dxa"/>
                  <w:vAlign w:val="center"/>
                </w:tcPr>
                <w:p w14:paraId="35934C6E" w14:textId="77777777" w:rsidR="00C833EE" w:rsidRPr="004D1DF4" w:rsidRDefault="00C833EE" w:rsidP="00626589">
                  <w:pPr>
                    <w:pStyle w:val="tvhtml"/>
                    <w:spacing w:line="293" w:lineRule="atLeast"/>
                    <w:jc w:val="both"/>
                    <w:rPr>
                      <w:b/>
                      <w:bCs/>
                      <w:lang w:val="lv-LV"/>
                    </w:rPr>
                  </w:pPr>
                  <w:r w:rsidRPr="004D1DF4">
                    <w:rPr>
                      <w:b/>
                      <w:bCs/>
                      <w:lang w:val="lv-LV"/>
                    </w:rPr>
                    <w:t>2.</w:t>
                  </w:r>
                </w:p>
              </w:tc>
              <w:tc>
                <w:tcPr>
                  <w:tcW w:w="1690" w:type="dxa"/>
                  <w:vAlign w:val="center"/>
                </w:tcPr>
                <w:p w14:paraId="6EE7DB3E" w14:textId="77777777" w:rsidR="00C833EE" w:rsidRPr="004D1DF4" w:rsidRDefault="00C833EE" w:rsidP="00626589">
                  <w:pPr>
                    <w:pStyle w:val="tvhtml"/>
                    <w:spacing w:line="293" w:lineRule="atLeast"/>
                    <w:jc w:val="both"/>
                    <w:rPr>
                      <w:lang w:val="lv-LV"/>
                    </w:rPr>
                  </w:pPr>
                  <w:r w:rsidRPr="004D1DF4">
                    <w:rPr>
                      <w:color w:val="000000"/>
                      <w:szCs w:val="28"/>
                      <w:lang w:eastAsia="lv-LV"/>
                    </w:rPr>
                    <w:t>Baltic Connector</w:t>
                  </w:r>
                </w:p>
              </w:tc>
              <w:tc>
                <w:tcPr>
                  <w:tcW w:w="2558" w:type="dxa"/>
                  <w:vAlign w:val="center"/>
                </w:tcPr>
                <w:p w14:paraId="5CC8AE81" w14:textId="77777777" w:rsidR="00C833EE" w:rsidRPr="004D1DF4" w:rsidRDefault="00C833EE" w:rsidP="00626589">
                  <w:pPr>
                    <w:pStyle w:val="tvhtml"/>
                    <w:spacing w:line="293" w:lineRule="atLeast"/>
                    <w:jc w:val="both"/>
                    <w:rPr>
                      <w:lang w:val="lv-LV"/>
                    </w:rPr>
                  </w:pPr>
                </w:p>
              </w:tc>
            </w:tr>
            <w:tr w:rsidR="00C833EE" w:rsidRPr="004D1DF4" w14:paraId="3FAC1E4B" w14:textId="19DB6E98" w:rsidTr="000B3A29">
              <w:tc>
                <w:tcPr>
                  <w:tcW w:w="570" w:type="dxa"/>
                  <w:vAlign w:val="center"/>
                </w:tcPr>
                <w:p w14:paraId="3CDCAF71" w14:textId="77777777" w:rsidR="00C833EE" w:rsidRPr="004D1DF4" w:rsidRDefault="00C833EE" w:rsidP="00626589">
                  <w:pPr>
                    <w:pStyle w:val="tvhtml"/>
                    <w:spacing w:line="293" w:lineRule="atLeast"/>
                    <w:jc w:val="both"/>
                    <w:rPr>
                      <w:b/>
                      <w:bCs/>
                      <w:lang w:val="lv-LV"/>
                    </w:rPr>
                  </w:pPr>
                  <w:r w:rsidRPr="004D1DF4">
                    <w:rPr>
                      <w:b/>
                      <w:bCs/>
                      <w:lang w:val="lv-LV"/>
                    </w:rPr>
                    <w:t>3.</w:t>
                  </w:r>
                </w:p>
              </w:tc>
              <w:tc>
                <w:tcPr>
                  <w:tcW w:w="1690" w:type="dxa"/>
                  <w:vAlign w:val="center"/>
                </w:tcPr>
                <w:p w14:paraId="794361E2" w14:textId="6167DC15" w:rsidR="00C833EE" w:rsidRPr="004D1DF4" w:rsidRDefault="00C833EE" w:rsidP="00626589">
                  <w:pPr>
                    <w:pStyle w:val="tvhtml"/>
                    <w:spacing w:line="293" w:lineRule="atLeast"/>
                    <w:jc w:val="both"/>
                    <w:rPr>
                      <w:lang w:val="lv-LV"/>
                    </w:rPr>
                  </w:pPr>
                  <w:r w:rsidRPr="004D1DF4">
                    <w:rPr>
                      <w:color w:val="000000"/>
                      <w:szCs w:val="28"/>
                      <w:lang w:eastAsia="lv-LV"/>
                    </w:rPr>
                    <w:t>Luhamaa (Izborsk – Korneti)</w:t>
                  </w:r>
                </w:p>
              </w:tc>
              <w:tc>
                <w:tcPr>
                  <w:tcW w:w="2558" w:type="dxa"/>
                  <w:vAlign w:val="center"/>
                </w:tcPr>
                <w:p w14:paraId="122E8DFF" w14:textId="77777777" w:rsidR="00C833EE" w:rsidRPr="004D1DF4" w:rsidRDefault="00C833EE" w:rsidP="00626589">
                  <w:pPr>
                    <w:pStyle w:val="tvhtml"/>
                    <w:spacing w:line="293" w:lineRule="atLeast"/>
                    <w:jc w:val="both"/>
                    <w:rPr>
                      <w:lang w:val="lv-LV"/>
                    </w:rPr>
                  </w:pPr>
                </w:p>
              </w:tc>
            </w:tr>
            <w:tr w:rsidR="00C833EE" w:rsidRPr="004D1DF4" w14:paraId="2F41FC9B" w14:textId="1F0A1BC6" w:rsidTr="000B3A29">
              <w:tc>
                <w:tcPr>
                  <w:tcW w:w="570" w:type="dxa"/>
                  <w:vAlign w:val="center"/>
                </w:tcPr>
                <w:p w14:paraId="4912F704" w14:textId="77777777" w:rsidR="00C833EE" w:rsidRPr="004D1DF4" w:rsidRDefault="00C833EE" w:rsidP="00626589">
                  <w:pPr>
                    <w:pStyle w:val="tvhtml"/>
                    <w:spacing w:line="293" w:lineRule="atLeast"/>
                    <w:jc w:val="both"/>
                    <w:rPr>
                      <w:b/>
                      <w:bCs/>
                      <w:lang w:val="lv-LV"/>
                    </w:rPr>
                  </w:pPr>
                  <w:r w:rsidRPr="004D1DF4">
                    <w:rPr>
                      <w:b/>
                      <w:bCs/>
                      <w:lang w:val="lv-LV"/>
                    </w:rPr>
                    <w:t>4.</w:t>
                  </w:r>
                </w:p>
              </w:tc>
              <w:tc>
                <w:tcPr>
                  <w:tcW w:w="1690" w:type="dxa"/>
                  <w:vAlign w:val="center"/>
                </w:tcPr>
                <w:p w14:paraId="779B3123" w14:textId="1E56B5DD" w:rsidR="00C833EE" w:rsidRPr="004D1DF4" w:rsidRDefault="00C833EE" w:rsidP="00626589">
                  <w:pPr>
                    <w:pStyle w:val="tvhtml"/>
                    <w:spacing w:line="293" w:lineRule="atLeast"/>
                    <w:jc w:val="both"/>
                    <w:rPr>
                      <w:lang w:val="lv-LV"/>
                    </w:rPr>
                  </w:pPr>
                  <w:r w:rsidRPr="004D1DF4">
                    <w:rPr>
                      <w:color w:val="000000"/>
                      <w:szCs w:val="28"/>
                      <w:lang w:eastAsia="lv-LV"/>
                    </w:rPr>
                    <w:t>Kiemenai</w:t>
                  </w:r>
                </w:p>
              </w:tc>
              <w:tc>
                <w:tcPr>
                  <w:tcW w:w="2558" w:type="dxa"/>
                  <w:vAlign w:val="center"/>
                </w:tcPr>
                <w:p w14:paraId="61D82DE1" w14:textId="77777777" w:rsidR="00C833EE" w:rsidRPr="004D1DF4" w:rsidRDefault="00C833EE" w:rsidP="00626589">
                  <w:pPr>
                    <w:pStyle w:val="tvhtml"/>
                    <w:spacing w:line="293" w:lineRule="atLeast"/>
                    <w:jc w:val="both"/>
                    <w:rPr>
                      <w:lang w:val="lv-LV"/>
                    </w:rPr>
                  </w:pPr>
                </w:p>
              </w:tc>
            </w:tr>
            <w:tr w:rsidR="00C833EE" w:rsidRPr="004D1DF4" w14:paraId="05A30371" w14:textId="3D64FE5C" w:rsidTr="000B3A29">
              <w:tc>
                <w:tcPr>
                  <w:tcW w:w="570" w:type="dxa"/>
                  <w:vAlign w:val="center"/>
                </w:tcPr>
                <w:p w14:paraId="1184A2C6" w14:textId="77777777" w:rsidR="00C833EE" w:rsidRPr="004D1DF4" w:rsidRDefault="00C833EE" w:rsidP="00626589">
                  <w:pPr>
                    <w:pStyle w:val="tvhtml"/>
                    <w:spacing w:line="293" w:lineRule="atLeast"/>
                    <w:jc w:val="both"/>
                    <w:rPr>
                      <w:b/>
                      <w:bCs/>
                      <w:lang w:val="lv-LV"/>
                    </w:rPr>
                  </w:pPr>
                  <w:r w:rsidRPr="004D1DF4">
                    <w:rPr>
                      <w:b/>
                      <w:bCs/>
                      <w:lang w:val="lv-LV"/>
                    </w:rPr>
                    <w:t>5.</w:t>
                  </w:r>
                </w:p>
              </w:tc>
              <w:tc>
                <w:tcPr>
                  <w:tcW w:w="1690" w:type="dxa"/>
                  <w:vAlign w:val="center"/>
                </w:tcPr>
                <w:p w14:paraId="28653EF4" w14:textId="4284F46A" w:rsidR="00C833EE" w:rsidRPr="004D1DF4" w:rsidRDefault="00C833EE" w:rsidP="00626589">
                  <w:pPr>
                    <w:pStyle w:val="tvhtml"/>
                    <w:spacing w:line="293" w:lineRule="atLeast"/>
                    <w:jc w:val="both"/>
                    <w:rPr>
                      <w:lang w:val="lv-LV"/>
                    </w:rPr>
                  </w:pPr>
                  <w:r w:rsidRPr="004D1DF4">
                    <w:rPr>
                      <w:color w:val="000000"/>
                      <w:szCs w:val="28"/>
                      <w:lang w:eastAsia="lv-LV"/>
                    </w:rPr>
                    <w:t>Inčukalns UGS</w:t>
                  </w:r>
                </w:p>
              </w:tc>
              <w:tc>
                <w:tcPr>
                  <w:tcW w:w="2558" w:type="dxa"/>
                  <w:vAlign w:val="center"/>
                </w:tcPr>
                <w:p w14:paraId="667EDF4B" w14:textId="77777777" w:rsidR="00C833EE" w:rsidRPr="004D1DF4" w:rsidRDefault="00C833EE" w:rsidP="00626589">
                  <w:pPr>
                    <w:pStyle w:val="tvhtml"/>
                    <w:spacing w:line="293" w:lineRule="atLeast"/>
                    <w:jc w:val="both"/>
                    <w:rPr>
                      <w:lang w:val="lv-LV"/>
                    </w:rPr>
                  </w:pPr>
                </w:p>
              </w:tc>
            </w:tr>
          </w:tbl>
          <w:p w14:paraId="68FC53F3" w14:textId="551E86E6" w:rsidR="000E301D" w:rsidRPr="004D1DF4" w:rsidRDefault="000E301D" w:rsidP="000E301D">
            <w:pPr>
              <w:jc w:val="both"/>
              <w:rPr>
                <w:rFonts w:ascii="Times New Roman" w:hAnsi="Times New Roman"/>
                <w:szCs w:val="24"/>
              </w:rPr>
            </w:pPr>
          </w:p>
        </w:tc>
      </w:tr>
      <w:tr w:rsidR="00E02C74" w14:paraId="0BC69C06" w14:textId="77777777" w:rsidTr="00626589">
        <w:tc>
          <w:tcPr>
            <w:tcW w:w="3823" w:type="dxa"/>
          </w:tcPr>
          <w:p w14:paraId="1E2EF851" w14:textId="2CF0D672" w:rsidR="00E02C74" w:rsidRPr="00E02C74" w:rsidRDefault="000E301D" w:rsidP="004909BF">
            <w:pPr>
              <w:ind w:left="309" w:hanging="309"/>
              <w:jc w:val="both"/>
              <w:rPr>
                <w:rFonts w:ascii="Times New Roman" w:hAnsi="Times New Roman"/>
                <w:color w:val="000000"/>
                <w:sz w:val="28"/>
                <w:szCs w:val="28"/>
                <w:lang w:eastAsia="lv-LV"/>
              </w:rPr>
            </w:pPr>
            <w:r>
              <w:rPr>
                <w:rFonts w:ascii="Times New Roman" w:hAnsi="Times New Roman"/>
                <w:color w:val="000000"/>
                <w:szCs w:val="28"/>
                <w:lang w:eastAsia="lv-LV"/>
              </w:rPr>
              <w:t>6</w:t>
            </w:r>
            <w:r w:rsidR="00E02C74" w:rsidRPr="00675678">
              <w:rPr>
                <w:rFonts w:ascii="Times New Roman" w:hAnsi="Times New Roman"/>
                <w:color w:val="000000"/>
                <w:szCs w:val="28"/>
                <w:lang w:eastAsia="lv-LV"/>
              </w:rPr>
              <w:t>. </w:t>
            </w:r>
            <w:r w:rsidR="00C17843">
              <w:rPr>
                <w:rFonts w:ascii="Times New Roman" w:hAnsi="Times New Roman"/>
                <w:color w:val="000000"/>
                <w:szCs w:val="28"/>
                <w:lang w:eastAsia="lv-LV"/>
              </w:rPr>
              <w:t xml:space="preserve"> </w:t>
            </w:r>
            <w:r w:rsidR="00132004">
              <w:rPr>
                <w:rFonts w:ascii="Times New Roman" w:hAnsi="Times New Roman"/>
                <w:color w:val="000000"/>
                <w:szCs w:val="28"/>
                <w:lang w:eastAsia="lv-LV"/>
              </w:rPr>
              <w:t xml:space="preserve"> </w:t>
            </w:r>
            <w:r w:rsidR="00E02C74" w:rsidRPr="00675678">
              <w:rPr>
                <w:rFonts w:ascii="Times New Roman" w:hAnsi="Times New Roman"/>
                <w:color w:val="000000"/>
                <w:szCs w:val="28"/>
                <w:lang w:eastAsia="lv-LV"/>
              </w:rPr>
              <w:t xml:space="preserve">During the term of the Agreement, </w:t>
            </w:r>
            <w:r>
              <w:rPr>
                <w:rFonts w:ascii="Times New Roman" w:hAnsi="Times New Roman"/>
                <w:color w:val="000000"/>
                <w:szCs w:val="28"/>
                <w:lang w:eastAsia="lv-LV"/>
              </w:rPr>
              <w:t>each</w:t>
            </w:r>
            <w:r w:rsidR="00E02C74" w:rsidRPr="00675678">
              <w:rPr>
                <w:rFonts w:ascii="Times New Roman" w:hAnsi="Times New Roman"/>
                <w:color w:val="000000"/>
                <w:szCs w:val="28"/>
                <w:lang w:eastAsia="lv-LV"/>
              </w:rPr>
              <w:t xml:space="preserve"> gas day D in the period from the beginning of gas day D to 14:00 of gas day D, at least one Offer (offer to buy and sell natural gas) </w:t>
            </w:r>
            <w:r w:rsidRPr="00675678">
              <w:rPr>
                <w:rFonts w:ascii="Times New Roman" w:hAnsi="Times New Roman"/>
                <w:color w:val="000000"/>
                <w:szCs w:val="28"/>
                <w:lang w:eastAsia="lv-LV"/>
              </w:rPr>
              <w:t>for the next consecutive gas day (D + 1)</w:t>
            </w:r>
            <w:r>
              <w:rPr>
                <w:rFonts w:ascii="Times New Roman" w:hAnsi="Times New Roman"/>
                <w:color w:val="000000"/>
                <w:szCs w:val="28"/>
                <w:lang w:eastAsia="lv-LV"/>
              </w:rPr>
              <w:t xml:space="preserve"> </w:t>
            </w:r>
            <w:r w:rsidR="00E02C74" w:rsidRPr="00675678">
              <w:rPr>
                <w:rFonts w:ascii="Times New Roman" w:hAnsi="Times New Roman"/>
                <w:color w:val="000000"/>
                <w:szCs w:val="28"/>
                <w:lang w:eastAsia="lv-LV"/>
              </w:rPr>
              <w:t>shall be submitted in accordance with Clause 1 of this Annex.  The submitted Offer is irrevocable.</w:t>
            </w:r>
            <w:r w:rsidR="00E02C74" w:rsidRPr="00675678">
              <w:rPr>
                <w:rFonts w:ascii="Times New Roman" w:hAnsi="Times New Roman"/>
                <w:color w:val="000000"/>
                <w:sz w:val="16"/>
                <w:szCs w:val="16"/>
                <w:lang w:eastAsia="lv-LV"/>
              </w:rPr>
              <w:t>         </w:t>
            </w:r>
            <w:r w:rsidR="00E02C74" w:rsidRPr="00675678">
              <w:rPr>
                <w:rFonts w:ascii="Times New Roman" w:hAnsi="Times New Roman"/>
                <w:color w:val="000000"/>
                <w:szCs w:val="28"/>
                <w:lang w:eastAsia="lv-LV"/>
              </w:rPr>
              <w:t>  </w:t>
            </w:r>
          </w:p>
        </w:tc>
        <w:tc>
          <w:tcPr>
            <w:tcW w:w="5381" w:type="dxa"/>
          </w:tcPr>
          <w:p w14:paraId="0AF8F473" w14:textId="77777777" w:rsidR="00E02C74" w:rsidRDefault="00E02C74" w:rsidP="00AE22B1">
            <w:pPr>
              <w:rPr>
                <w:rFonts w:ascii="Times New Roman" w:hAnsi="Times New Roman"/>
                <w:szCs w:val="24"/>
              </w:rPr>
            </w:pPr>
          </w:p>
        </w:tc>
      </w:tr>
      <w:bookmarkEnd w:id="44"/>
    </w:tbl>
    <w:p w14:paraId="54E80A71" w14:textId="77777777" w:rsidR="0076294A" w:rsidRPr="005D63A6" w:rsidRDefault="0076294A" w:rsidP="00AE0AEB">
      <w:pPr>
        <w:spacing w:before="120" w:after="120"/>
        <w:rPr>
          <w:rFonts w:ascii="Times New Roman" w:hAnsi="Times New Roman"/>
          <w:szCs w:val="24"/>
          <w:lang w:eastAsia="ru-RU"/>
        </w:rPr>
      </w:pPr>
    </w:p>
    <w:bookmarkEnd w:id="40"/>
    <w:bookmarkEnd w:id="41"/>
    <w:bookmarkEnd w:id="42"/>
    <w:bookmarkEnd w:id="43"/>
    <w:p w14:paraId="4348C10C" w14:textId="067409B9" w:rsidR="0056748A" w:rsidRPr="005D63A6" w:rsidRDefault="0056748A" w:rsidP="0056748A">
      <w:pPr>
        <w:jc w:val="right"/>
        <w:rPr>
          <w:rFonts w:ascii="Times New Roman" w:hAnsi="Times New Roman"/>
          <w:b/>
          <w:bCs/>
          <w:szCs w:val="24"/>
        </w:rPr>
      </w:pPr>
      <w:r w:rsidRPr="005D63A6">
        <w:rPr>
          <w:rFonts w:ascii="Times New Roman" w:hAnsi="Times New Roman"/>
          <w:b/>
          <w:bCs/>
          <w:szCs w:val="24"/>
        </w:rPr>
        <w:lastRenderedPageBreak/>
        <w:t>Annex No. 2</w:t>
      </w:r>
    </w:p>
    <w:p w14:paraId="5922B9E8" w14:textId="77777777" w:rsidR="0056748A" w:rsidRPr="005D63A6" w:rsidRDefault="0056748A" w:rsidP="0056748A">
      <w:pPr>
        <w:pStyle w:val="Header"/>
        <w:jc w:val="right"/>
        <w:rPr>
          <w:rFonts w:ascii="Times New Roman" w:hAnsi="Times New Roman"/>
          <w:bCs/>
          <w:szCs w:val="24"/>
        </w:rPr>
      </w:pPr>
      <w:r w:rsidRPr="005D63A6">
        <w:rPr>
          <w:rFonts w:ascii="Times New Roman" w:hAnsi="Times New Roman"/>
          <w:bCs/>
          <w:szCs w:val="24"/>
        </w:rPr>
        <w:t xml:space="preserve">to the Contest Regulations of the Open Contest </w:t>
      </w:r>
    </w:p>
    <w:p w14:paraId="2442DD3D" w14:textId="36B5490D" w:rsidR="0056748A" w:rsidRPr="005D63A6" w:rsidRDefault="0056748A" w:rsidP="0056748A">
      <w:pPr>
        <w:pStyle w:val="Header"/>
        <w:jc w:val="right"/>
        <w:rPr>
          <w:rFonts w:ascii="Times New Roman" w:hAnsi="Times New Roman"/>
          <w:bCs/>
          <w:szCs w:val="24"/>
        </w:rPr>
      </w:pPr>
      <w:r w:rsidRPr="005D63A6">
        <w:rPr>
          <w:rFonts w:ascii="Times New Roman" w:hAnsi="Times New Roman"/>
          <w:bCs/>
          <w:szCs w:val="24"/>
        </w:rPr>
        <w:t>“</w:t>
      </w:r>
      <w:r w:rsidR="00675678" w:rsidRPr="00675678">
        <w:rPr>
          <w:rFonts w:ascii="Times New Roman" w:hAnsi="Times New Roman"/>
          <w:bCs/>
          <w:szCs w:val="24"/>
        </w:rPr>
        <w:t>Provision of the transmission system balancing service</w:t>
      </w:r>
      <w:r w:rsidRPr="005D63A6">
        <w:rPr>
          <w:rFonts w:ascii="Times New Roman" w:hAnsi="Times New Roman"/>
          <w:bCs/>
          <w:szCs w:val="24"/>
        </w:rPr>
        <w:t>”, ID N</w:t>
      </w:r>
      <w:r w:rsidR="004C592C">
        <w:rPr>
          <w:rFonts w:ascii="Times New Roman" w:hAnsi="Times New Roman"/>
          <w:bCs/>
          <w:szCs w:val="24"/>
        </w:rPr>
        <w:t>o</w:t>
      </w:r>
      <w:r w:rsidRPr="005D63A6">
        <w:rPr>
          <w:rFonts w:ascii="Times New Roman" w:hAnsi="Times New Roman"/>
          <w:bCs/>
          <w:szCs w:val="24"/>
        </w:rPr>
        <w:t>. PRO-</w:t>
      </w:r>
      <w:r w:rsidR="00D93338" w:rsidRPr="005D63A6">
        <w:rPr>
          <w:rFonts w:ascii="Times New Roman" w:hAnsi="Times New Roman"/>
          <w:bCs/>
          <w:szCs w:val="24"/>
        </w:rPr>
        <w:t>2020/202</w:t>
      </w:r>
    </w:p>
    <w:p w14:paraId="4B2E49A6" w14:textId="77777777" w:rsidR="0080032C" w:rsidRPr="005D63A6" w:rsidRDefault="0080032C" w:rsidP="00F54975">
      <w:pPr>
        <w:pStyle w:val="Header"/>
        <w:jc w:val="both"/>
        <w:rPr>
          <w:rFonts w:ascii="Times New Roman" w:hAnsi="Times New Roman"/>
          <w:bCs/>
          <w:szCs w:val="24"/>
        </w:rPr>
      </w:pPr>
    </w:p>
    <w:p w14:paraId="49CC3B79" w14:textId="77777777" w:rsidR="00EC3CD5" w:rsidRPr="005D63A6" w:rsidRDefault="00EC3CD5" w:rsidP="00F54975">
      <w:pPr>
        <w:pStyle w:val="Header"/>
        <w:jc w:val="both"/>
        <w:rPr>
          <w:rFonts w:ascii="Times New Roman" w:hAnsi="Times New Roman"/>
          <w:bCs/>
          <w:szCs w:val="24"/>
        </w:rPr>
      </w:pPr>
    </w:p>
    <w:p w14:paraId="1D09E24D" w14:textId="77777777" w:rsidR="0056748A" w:rsidRPr="005D63A6" w:rsidRDefault="0056748A" w:rsidP="0056748A">
      <w:pPr>
        <w:pStyle w:val="Heading1"/>
        <w:jc w:val="center"/>
        <w:rPr>
          <w:rFonts w:ascii="Times New Roman" w:hAnsi="Times New Roman" w:cs="Times New Roman"/>
          <w:sz w:val="24"/>
          <w:szCs w:val="24"/>
        </w:rPr>
      </w:pPr>
      <w:r w:rsidRPr="005D63A6">
        <w:rPr>
          <w:rFonts w:ascii="Times New Roman" w:hAnsi="Times New Roman" w:cs="Times New Roman"/>
          <w:sz w:val="24"/>
          <w:szCs w:val="24"/>
        </w:rPr>
        <w:t>LETTER OF APPLICATION FORM</w:t>
      </w:r>
    </w:p>
    <w:p w14:paraId="1F3B5D4C" w14:textId="5EFE1327" w:rsidR="0056748A" w:rsidRPr="005D63A6" w:rsidRDefault="0056748A" w:rsidP="0056748A">
      <w:pPr>
        <w:pStyle w:val="Heading1"/>
        <w:jc w:val="center"/>
        <w:rPr>
          <w:rFonts w:ascii="Times New Roman" w:hAnsi="Times New Roman" w:cs="Times New Roman"/>
          <w:sz w:val="24"/>
          <w:szCs w:val="24"/>
        </w:rPr>
      </w:pPr>
      <w:r w:rsidRPr="005D63A6">
        <w:rPr>
          <w:rFonts w:ascii="Times New Roman" w:hAnsi="Times New Roman" w:cs="Times New Roman"/>
          <w:sz w:val="24"/>
          <w:szCs w:val="24"/>
        </w:rPr>
        <w:t>for the participation in the Open Contest</w:t>
      </w:r>
    </w:p>
    <w:p w14:paraId="4BF12D48" w14:textId="0EB6F17D" w:rsidR="00EC3CD5" w:rsidRPr="005D63A6" w:rsidRDefault="0056748A" w:rsidP="0056748A">
      <w:pPr>
        <w:pStyle w:val="Heading1"/>
        <w:spacing w:before="0" w:after="0"/>
        <w:jc w:val="center"/>
        <w:rPr>
          <w:rFonts w:ascii="Times New Roman" w:hAnsi="Times New Roman" w:cs="Times New Roman"/>
          <w:sz w:val="24"/>
          <w:szCs w:val="24"/>
        </w:rPr>
      </w:pPr>
      <w:r w:rsidRPr="005D63A6">
        <w:rPr>
          <w:rFonts w:ascii="Times New Roman" w:hAnsi="Times New Roman" w:cs="Times New Roman"/>
          <w:sz w:val="24"/>
          <w:szCs w:val="24"/>
        </w:rPr>
        <w:t>“</w:t>
      </w:r>
      <w:r w:rsidR="00675678" w:rsidRPr="00675678">
        <w:rPr>
          <w:rFonts w:ascii="Times New Roman" w:hAnsi="Times New Roman" w:cs="Times New Roman"/>
          <w:sz w:val="24"/>
          <w:szCs w:val="24"/>
        </w:rPr>
        <w:t>Provision of the transmission system balancing service</w:t>
      </w:r>
      <w:r w:rsidRPr="005D63A6">
        <w:rPr>
          <w:rFonts w:ascii="Times New Roman" w:hAnsi="Times New Roman" w:cs="Times New Roman"/>
          <w:sz w:val="24"/>
          <w:szCs w:val="24"/>
        </w:rPr>
        <w:t>”</w:t>
      </w:r>
    </w:p>
    <w:p w14:paraId="5F9D4AC1" w14:textId="63EBF425" w:rsidR="00523187" w:rsidRPr="005D63A6" w:rsidRDefault="00523187" w:rsidP="00523187">
      <w:pPr>
        <w:jc w:val="center"/>
        <w:rPr>
          <w:b/>
        </w:rPr>
      </w:pPr>
      <w:r w:rsidRPr="005D63A6">
        <w:rPr>
          <w:rFonts w:ascii="Times New Roman" w:hAnsi="Times New Roman"/>
          <w:b/>
          <w:szCs w:val="24"/>
        </w:rPr>
        <w:t>ID N</w:t>
      </w:r>
      <w:r w:rsidR="004C592C">
        <w:rPr>
          <w:rFonts w:ascii="Times New Roman" w:hAnsi="Times New Roman"/>
          <w:b/>
          <w:szCs w:val="24"/>
        </w:rPr>
        <w:t>o</w:t>
      </w:r>
      <w:r w:rsidRPr="005D63A6">
        <w:rPr>
          <w:rFonts w:ascii="Times New Roman" w:hAnsi="Times New Roman"/>
          <w:b/>
          <w:szCs w:val="24"/>
        </w:rPr>
        <w:t>. PRO-</w:t>
      </w:r>
      <w:r w:rsidR="00D93338" w:rsidRPr="005D63A6">
        <w:rPr>
          <w:rFonts w:ascii="Times New Roman" w:hAnsi="Times New Roman"/>
          <w:b/>
          <w:szCs w:val="24"/>
        </w:rPr>
        <w:t>2020/202</w:t>
      </w:r>
    </w:p>
    <w:p w14:paraId="0DB3944F" w14:textId="77777777" w:rsidR="0056748A" w:rsidRPr="005D63A6" w:rsidRDefault="0056748A" w:rsidP="0056748A"/>
    <w:p w14:paraId="7E630562" w14:textId="77777777" w:rsidR="0080032C" w:rsidRPr="005D63A6" w:rsidRDefault="0080032C" w:rsidP="00F54975">
      <w:pPr>
        <w:jc w:val="both"/>
        <w:rPr>
          <w:rFonts w:ascii="Times New Roman" w:hAnsi="Times New Roman"/>
          <w:szCs w:val="24"/>
        </w:rPr>
      </w:pPr>
      <w:r w:rsidRPr="005D63A6">
        <w:rPr>
          <w:rFonts w:ascii="Times New Roman" w:hAnsi="Times New Roman"/>
          <w:szCs w:val="24"/>
        </w:rPr>
        <w:t>____________________, 20</w:t>
      </w:r>
      <w:r w:rsidR="006F4496" w:rsidRPr="005D63A6">
        <w:rPr>
          <w:rFonts w:ascii="Times New Roman" w:hAnsi="Times New Roman"/>
          <w:szCs w:val="24"/>
        </w:rPr>
        <w:t>20</w:t>
      </w:r>
    </w:p>
    <w:p w14:paraId="0F593B09" w14:textId="77777777" w:rsidR="0080032C" w:rsidRPr="005D63A6" w:rsidRDefault="0080032C" w:rsidP="00F54975">
      <w:pPr>
        <w:jc w:val="both"/>
        <w:rPr>
          <w:rFonts w:ascii="Times New Roman" w:hAnsi="Times New Roman"/>
          <w:szCs w:val="24"/>
        </w:rPr>
      </w:pPr>
    </w:p>
    <w:p w14:paraId="6D3A80FD" w14:textId="77777777" w:rsidR="0080032C" w:rsidRPr="005D63A6" w:rsidRDefault="0080032C" w:rsidP="00F54975">
      <w:pPr>
        <w:jc w:val="both"/>
        <w:rPr>
          <w:rFonts w:ascii="Times New Roman" w:hAnsi="Times New Roman"/>
          <w:szCs w:val="24"/>
        </w:rPr>
      </w:pPr>
      <w:r w:rsidRPr="005D63A6">
        <w:rPr>
          <w:rFonts w:ascii="Times New Roman" w:hAnsi="Times New Roman"/>
          <w:szCs w:val="24"/>
        </w:rPr>
        <w:t xml:space="preserve">To:  </w:t>
      </w:r>
      <w:r w:rsidRPr="005D63A6">
        <w:rPr>
          <w:rFonts w:ascii="Times New Roman" w:hAnsi="Times New Roman"/>
          <w:szCs w:val="24"/>
        </w:rPr>
        <w:tab/>
      </w:r>
      <w:r w:rsidR="009330B1" w:rsidRPr="005D63A6">
        <w:rPr>
          <w:rFonts w:ascii="Times New Roman" w:hAnsi="Times New Roman"/>
          <w:iCs/>
          <w:szCs w:val="24"/>
        </w:rPr>
        <w:t>Joint Stock Company “</w:t>
      </w:r>
      <w:r w:rsidR="00544477" w:rsidRPr="005D63A6">
        <w:rPr>
          <w:rFonts w:ascii="Times New Roman" w:hAnsi="Times New Roman"/>
          <w:iCs/>
          <w:szCs w:val="24"/>
        </w:rPr>
        <w:t>Conexus Baltic Grid</w:t>
      </w:r>
      <w:r w:rsidRPr="005D63A6">
        <w:rPr>
          <w:rFonts w:ascii="Times New Roman" w:hAnsi="Times New Roman"/>
          <w:iCs/>
          <w:szCs w:val="24"/>
        </w:rPr>
        <w:t>”</w:t>
      </w:r>
      <w:r w:rsidRPr="005D63A6">
        <w:rPr>
          <w:rFonts w:ascii="Times New Roman" w:hAnsi="Times New Roman"/>
          <w:szCs w:val="24"/>
        </w:rPr>
        <w:t xml:space="preserve"> </w:t>
      </w:r>
    </w:p>
    <w:p w14:paraId="78735701" w14:textId="77777777" w:rsidR="0080032C" w:rsidRPr="005D63A6" w:rsidRDefault="006F4496" w:rsidP="00F54975">
      <w:pPr>
        <w:ind w:firstLine="720"/>
        <w:jc w:val="both"/>
        <w:rPr>
          <w:rFonts w:ascii="Times New Roman" w:hAnsi="Times New Roman"/>
          <w:szCs w:val="24"/>
        </w:rPr>
      </w:pPr>
      <w:r w:rsidRPr="005D63A6">
        <w:rPr>
          <w:rFonts w:ascii="Times New Roman" w:hAnsi="Times New Roman"/>
          <w:szCs w:val="24"/>
        </w:rPr>
        <w:t>14</w:t>
      </w:r>
      <w:r w:rsidR="00544477" w:rsidRPr="005D63A6">
        <w:rPr>
          <w:rFonts w:ascii="Times New Roman" w:hAnsi="Times New Roman"/>
          <w:szCs w:val="24"/>
        </w:rPr>
        <w:t xml:space="preserve"> </w:t>
      </w:r>
      <w:r w:rsidRPr="005D63A6">
        <w:rPr>
          <w:rFonts w:ascii="Times New Roman" w:hAnsi="Times New Roman"/>
          <w:szCs w:val="24"/>
        </w:rPr>
        <w:t>Stigu</w:t>
      </w:r>
      <w:r w:rsidR="00544477" w:rsidRPr="005D63A6">
        <w:rPr>
          <w:rFonts w:ascii="Times New Roman" w:hAnsi="Times New Roman"/>
          <w:szCs w:val="24"/>
        </w:rPr>
        <w:t xml:space="preserve"> Street, R</w:t>
      </w:r>
      <w:r w:rsidR="00776B44" w:rsidRPr="005D63A6">
        <w:rPr>
          <w:rFonts w:ascii="Times New Roman" w:hAnsi="Times New Roman"/>
          <w:szCs w:val="24"/>
        </w:rPr>
        <w:t>i</w:t>
      </w:r>
      <w:r w:rsidR="00544477" w:rsidRPr="005D63A6">
        <w:rPr>
          <w:rFonts w:ascii="Times New Roman" w:hAnsi="Times New Roman"/>
          <w:szCs w:val="24"/>
        </w:rPr>
        <w:t>ga, LV-10</w:t>
      </w:r>
      <w:r w:rsidRPr="005D63A6">
        <w:rPr>
          <w:rFonts w:ascii="Times New Roman" w:hAnsi="Times New Roman"/>
          <w:szCs w:val="24"/>
        </w:rPr>
        <w:t>2</w:t>
      </w:r>
      <w:r w:rsidR="00544477" w:rsidRPr="005D63A6">
        <w:rPr>
          <w:rFonts w:ascii="Times New Roman" w:hAnsi="Times New Roman"/>
          <w:szCs w:val="24"/>
        </w:rPr>
        <w:t>1, Latvia</w:t>
      </w:r>
    </w:p>
    <w:p w14:paraId="7BDDAD2F" w14:textId="0235DEA7" w:rsidR="0080032C" w:rsidRPr="005D63A6" w:rsidRDefault="00253719" w:rsidP="00F54975">
      <w:pPr>
        <w:pStyle w:val="BodyTextIndent2"/>
        <w:spacing w:after="0" w:line="240" w:lineRule="auto"/>
        <w:ind w:left="0"/>
        <w:jc w:val="both"/>
        <w:rPr>
          <w:rFonts w:ascii="Times New Roman" w:hAnsi="Times New Roman"/>
          <w:i/>
          <w:iCs/>
          <w:szCs w:val="24"/>
        </w:rPr>
      </w:pPr>
      <w:r w:rsidRPr="005D63A6">
        <w:rPr>
          <w:rFonts w:ascii="Times New Roman" w:hAnsi="Times New Roman"/>
          <w:i/>
          <w:iCs/>
          <w:szCs w:val="24"/>
        </w:rPr>
        <w:t>-------------------------------------------------------------------------------------------------------------------</w:t>
      </w:r>
    </w:p>
    <w:p w14:paraId="0249CC9A" w14:textId="77777777" w:rsidR="00794E8D" w:rsidRPr="005D63A6" w:rsidRDefault="00794E8D" w:rsidP="00794E8D">
      <w:pPr>
        <w:pStyle w:val="Header"/>
        <w:tabs>
          <w:tab w:val="clear" w:pos="4153"/>
          <w:tab w:val="clear" w:pos="8306"/>
          <w:tab w:val="right" w:pos="0"/>
        </w:tabs>
        <w:jc w:val="both"/>
        <w:rPr>
          <w:rFonts w:ascii="Times New Roman" w:hAnsi="Times New Roman"/>
          <w:b/>
          <w:sz w:val="12"/>
          <w:szCs w:val="12"/>
        </w:rPr>
      </w:pPr>
    </w:p>
    <w:p w14:paraId="481CF251" w14:textId="50DCCC75" w:rsidR="00FB7B66" w:rsidRPr="005D63A6" w:rsidRDefault="00FB7B66" w:rsidP="00FB7B66">
      <w:pPr>
        <w:tabs>
          <w:tab w:val="center" w:pos="4153"/>
          <w:tab w:val="right" w:pos="8306"/>
        </w:tabs>
        <w:spacing w:before="120"/>
        <w:jc w:val="both"/>
        <w:rPr>
          <w:rFonts w:ascii="Times New Roman" w:hAnsi="Times New Roman"/>
          <w:szCs w:val="24"/>
        </w:rPr>
      </w:pPr>
      <w:r w:rsidRPr="005D63A6">
        <w:rPr>
          <w:rFonts w:ascii="Times New Roman" w:hAnsi="Times New Roman"/>
          <w:szCs w:val="24"/>
        </w:rPr>
        <w:t>In accordance with the Contest Regulations, we, the undersigned, hereby confirm our agreement to the provisions of the Contest Regulations</w:t>
      </w:r>
      <w:r w:rsidR="00AE22B1">
        <w:rPr>
          <w:rFonts w:ascii="Times New Roman" w:hAnsi="Times New Roman"/>
          <w:szCs w:val="24"/>
        </w:rPr>
        <w:t xml:space="preserve"> and we </w:t>
      </w:r>
      <w:r w:rsidR="00AE22B1" w:rsidRPr="00AE22B1">
        <w:rPr>
          <w:rFonts w:ascii="Times New Roman" w:hAnsi="Times New Roman"/>
          <w:szCs w:val="24"/>
        </w:rPr>
        <w:t xml:space="preserve">undertake to participate in the provision of the technical balancing service for natural gas transmission system pipelines in accordance with Commission Regulation (EU) No  312/2014 of 26 March 2014 establishing a </w:t>
      </w:r>
      <w:r w:rsidR="0090097F">
        <w:rPr>
          <w:rFonts w:ascii="Times New Roman" w:hAnsi="Times New Roman"/>
          <w:szCs w:val="24"/>
        </w:rPr>
        <w:t>N</w:t>
      </w:r>
      <w:r w:rsidR="0090097F" w:rsidRPr="00AE22B1">
        <w:rPr>
          <w:rFonts w:ascii="Times New Roman" w:hAnsi="Times New Roman"/>
          <w:szCs w:val="24"/>
        </w:rPr>
        <w:t xml:space="preserve">etwork </w:t>
      </w:r>
      <w:r w:rsidR="0090097F">
        <w:rPr>
          <w:rFonts w:ascii="Times New Roman" w:hAnsi="Times New Roman"/>
          <w:szCs w:val="24"/>
        </w:rPr>
        <w:t>C</w:t>
      </w:r>
      <w:r w:rsidR="0090097F" w:rsidRPr="00AE22B1">
        <w:rPr>
          <w:rFonts w:ascii="Times New Roman" w:hAnsi="Times New Roman"/>
          <w:szCs w:val="24"/>
        </w:rPr>
        <w:t xml:space="preserve">ode </w:t>
      </w:r>
      <w:r w:rsidR="0090097F">
        <w:rPr>
          <w:rFonts w:ascii="Times New Roman" w:hAnsi="Times New Roman"/>
          <w:szCs w:val="24"/>
        </w:rPr>
        <w:t>on Gas Balancing of Transmission Networks</w:t>
      </w:r>
      <w:r w:rsidR="00AE22B1" w:rsidRPr="00AE22B1">
        <w:rPr>
          <w:rFonts w:ascii="Times New Roman" w:hAnsi="Times New Roman"/>
          <w:szCs w:val="24"/>
        </w:rPr>
        <w:t>.</w:t>
      </w:r>
      <w:r w:rsidRPr="005D63A6">
        <w:rPr>
          <w:rFonts w:ascii="Times New Roman" w:hAnsi="Times New Roman"/>
          <w:szCs w:val="24"/>
        </w:rPr>
        <w:t xml:space="preserve"> We offer to provide </w:t>
      </w:r>
      <w:r w:rsidRPr="00BA7816">
        <w:rPr>
          <w:rFonts w:ascii="Times New Roman" w:hAnsi="Times New Roman"/>
          <w:szCs w:val="24"/>
        </w:rPr>
        <w:t>_________________</w:t>
      </w:r>
      <w:r w:rsidRPr="005D63A6">
        <w:rPr>
          <w:rFonts w:ascii="Times New Roman" w:hAnsi="Times New Roman"/>
          <w:szCs w:val="24"/>
        </w:rPr>
        <w:t xml:space="preserve"> in accordance with the requirements of the Technical Specification and the Contest Regulations.</w:t>
      </w:r>
    </w:p>
    <w:p w14:paraId="1DB7AEE0" w14:textId="77777777" w:rsidR="00FB7B66" w:rsidRPr="005D63A6" w:rsidRDefault="00FB7B66" w:rsidP="00FB7B66">
      <w:pPr>
        <w:tabs>
          <w:tab w:val="center" w:pos="4153"/>
          <w:tab w:val="right" w:pos="8306"/>
        </w:tabs>
        <w:spacing w:before="120"/>
        <w:jc w:val="both"/>
        <w:rPr>
          <w:rFonts w:ascii="Times New Roman" w:hAnsi="Times New Roman"/>
          <w:sz w:val="12"/>
          <w:szCs w:val="12"/>
        </w:rPr>
      </w:pPr>
    </w:p>
    <w:p w14:paraId="0256ED98" w14:textId="30FD270E" w:rsidR="00FB7B66" w:rsidRPr="005D63A6" w:rsidRDefault="00FB7B66" w:rsidP="00E25714">
      <w:pPr>
        <w:numPr>
          <w:ilvl w:val="0"/>
          <w:numId w:val="22"/>
        </w:numPr>
        <w:overflowPunct w:val="0"/>
        <w:autoSpaceDE w:val="0"/>
        <w:autoSpaceDN w:val="0"/>
        <w:adjustRightInd w:val="0"/>
        <w:jc w:val="both"/>
        <w:textAlignment w:val="baseline"/>
        <w:rPr>
          <w:rFonts w:ascii="Times New Roman" w:hAnsi="Times New Roman"/>
          <w:color w:val="000000"/>
          <w:szCs w:val="24"/>
        </w:rPr>
      </w:pPr>
      <w:r w:rsidRPr="005D63A6">
        <w:rPr>
          <w:rFonts w:ascii="Times New Roman" w:hAnsi="Times New Roman"/>
          <w:color w:val="000000"/>
          <w:szCs w:val="24"/>
        </w:rPr>
        <w:t>Information on the Tenderer:</w:t>
      </w:r>
    </w:p>
    <w:p w14:paraId="5BE58455" w14:textId="0E3620A4"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Tenderer’s name: ____________________________________</w:t>
      </w:r>
    </w:p>
    <w:p w14:paraId="0F129FDA"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Registered with No._______________</w:t>
      </w:r>
      <w:r w:rsidRPr="005D63A6">
        <w:rPr>
          <w:rFonts w:ascii="Times New Roman" w:hAnsi="Times New Roman"/>
          <w:color w:val="000000"/>
          <w:szCs w:val="24"/>
        </w:rPr>
        <w:tab/>
      </w:r>
      <w:r w:rsidRPr="005D63A6">
        <w:rPr>
          <w:rFonts w:ascii="Times New Roman" w:hAnsi="Times New Roman"/>
          <w:color w:val="000000"/>
          <w:szCs w:val="24"/>
        </w:rPr>
        <w:tab/>
      </w:r>
    </w:p>
    <w:p w14:paraId="588B390C"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Tax payer’s registration No.:________________________</w:t>
      </w:r>
    </w:p>
    <w:p w14:paraId="70186CCE"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Legal address: __________________________________________</w:t>
      </w:r>
    </w:p>
    <w:p w14:paraId="741306CE" w14:textId="57C80CD5"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Office address: __________________________________________</w:t>
      </w:r>
    </w:p>
    <w:p w14:paraId="18F9034D"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Contact person: __________________________________________</w:t>
      </w:r>
    </w:p>
    <w:p w14:paraId="24005B32" w14:textId="77777777" w:rsidR="00FB7B66" w:rsidRPr="005D63A6" w:rsidRDefault="00FB7B66" w:rsidP="00FB7B66">
      <w:pPr>
        <w:tabs>
          <w:tab w:val="num" w:pos="2977"/>
        </w:tabs>
        <w:overflowPunct w:val="0"/>
        <w:autoSpaceDE w:val="0"/>
        <w:autoSpaceDN w:val="0"/>
        <w:adjustRightInd w:val="0"/>
        <w:ind w:left="990" w:hanging="423"/>
        <w:jc w:val="both"/>
        <w:textAlignment w:val="baseline"/>
        <w:rPr>
          <w:rFonts w:ascii="Times New Roman" w:hAnsi="Times New Roman"/>
          <w:color w:val="000000"/>
          <w:szCs w:val="24"/>
        </w:rPr>
      </w:pPr>
      <w:r w:rsidRPr="005D63A6">
        <w:rPr>
          <w:rFonts w:ascii="Times New Roman" w:hAnsi="Times New Roman"/>
          <w:color w:val="000000"/>
          <w:szCs w:val="24"/>
        </w:rPr>
        <w:tab/>
      </w:r>
      <w:r w:rsidRPr="005D63A6">
        <w:rPr>
          <w:rFonts w:ascii="Times New Roman" w:hAnsi="Times New Roman"/>
          <w:color w:val="000000"/>
          <w:szCs w:val="24"/>
        </w:rPr>
        <w:tab/>
      </w:r>
      <w:r w:rsidRPr="005D63A6">
        <w:rPr>
          <w:rFonts w:ascii="Times New Roman" w:hAnsi="Times New Roman"/>
          <w:color w:val="000000"/>
          <w:szCs w:val="24"/>
        </w:rPr>
        <w:tab/>
        <w:t>(given name, surname, position)</w:t>
      </w:r>
    </w:p>
    <w:p w14:paraId="3CB745CF"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Telephone No.:__________________________________________</w:t>
      </w:r>
    </w:p>
    <w:p w14:paraId="73C5EC18" w14:textId="77777777" w:rsidR="00FB7B66" w:rsidRPr="005D63A6" w:rsidRDefault="00FB7B66" w:rsidP="00E25714">
      <w:pPr>
        <w:numPr>
          <w:ilvl w:val="1"/>
          <w:numId w:val="22"/>
        </w:numPr>
        <w:tabs>
          <w:tab w:val="num" w:pos="1134"/>
        </w:tabs>
        <w:overflowPunct w:val="0"/>
        <w:autoSpaceDE w:val="0"/>
        <w:autoSpaceDN w:val="0"/>
        <w:adjustRightInd w:val="0"/>
        <w:ind w:hanging="423"/>
        <w:jc w:val="both"/>
        <w:textAlignment w:val="baseline"/>
        <w:rPr>
          <w:rFonts w:ascii="Times New Roman" w:hAnsi="Times New Roman"/>
          <w:color w:val="000000"/>
          <w:szCs w:val="24"/>
        </w:rPr>
      </w:pPr>
      <w:r w:rsidRPr="005D63A6">
        <w:rPr>
          <w:rFonts w:ascii="Times New Roman" w:hAnsi="Times New Roman"/>
          <w:color w:val="000000"/>
          <w:szCs w:val="24"/>
        </w:rPr>
        <w:t>E-mail address: ___________________________________________</w:t>
      </w:r>
    </w:p>
    <w:p w14:paraId="0AFF3CCC" w14:textId="59A45B4C" w:rsidR="00FB7B66" w:rsidRPr="005D63A6" w:rsidRDefault="00FB7B66" w:rsidP="00E25714">
      <w:pPr>
        <w:numPr>
          <w:ilvl w:val="0"/>
          <w:numId w:val="22"/>
        </w:numPr>
        <w:spacing w:before="120"/>
        <w:ind w:left="567" w:right="-261" w:hanging="567"/>
        <w:jc w:val="both"/>
        <w:rPr>
          <w:rFonts w:ascii="Times New Roman" w:hAnsi="Times New Roman"/>
          <w:szCs w:val="24"/>
        </w:rPr>
      </w:pPr>
      <w:r w:rsidRPr="005D63A6">
        <w:rPr>
          <w:rFonts w:ascii="Times New Roman" w:hAnsi="Times New Roman"/>
          <w:szCs w:val="24"/>
        </w:rPr>
        <w:t xml:space="preserve">If the </w:t>
      </w:r>
      <w:r w:rsidRPr="005D63A6">
        <w:rPr>
          <w:rFonts w:ascii="Times New Roman" w:hAnsi="Times New Roman"/>
          <w:color w:val="000000"/>
          <w:szCs w:val="24"/>
        </w:rPr>
        <w:t>Tenderer</w:t>
      </w:r>
      <w:r w:rsidRPr="005D63A6">
        <w:rPr>
          <w:rFonts w:ascii="Times New Roman" w:hAnsi="Times New Roman"/>
          <w:szCs w:val="24"/>
        </w:rPr>
        <w:t xml:space="preserve"> is an association of suppliers or a partnership of suppliers:</w:t>
      </w:r>
    </w:p>
    <w:p w14:paraId="7CCC1D1F" w14:textId="18F10FDC" w:rsidR="00FB7B66" w:rsidRPr="005D63A6" w:rsidRDefault="00FB7B66" w:rsidP="00E25714">
      <w:pPr>
        <w:numPr>
          <w:ilvl w:val="1"/>
          <w:numId w:val="22"/>
        </w:numPr>
        <w:ind w:left="993" w:right="42" w:hanging="426"/>
        <w:jc w:val="both"/>
        <w:rPr>
          <w:rFonts w:ascii="Times New Roman" w:hAnsi="Times New Roman"/>
          <w:szCs w:val="24"/>
        </w:rPr>
      </w:pPr>
      <w:r w:rsidRPr="005D63A6">
        <w:rPr>
          <w:rFonts w:ascii="Times New Roman" w:hAnsi="Times New Roman"/>
          <w:szCs w:val="24"/>
        </w:rPr>
        <w:t xml:space="preserve">The person representing the association of suppliers or the partnership of suppliers in the </w:t>
      </w:r>
      <w:r w:rsidR="00A17ABA" w:rsidRPr="005D63A6">
        <w:rPr>
          <w:rFonts w:ascii="Times New Roman" w:hAnsi="Times New Roman"/>
          <w:szCs w:val="24"/>
        </w:rPr>
        <w:t>Contest</w:t>
      </w:r>
      <w:r w:rsidRPr="005D63A6">
        <w:rPr>
          <w:rFonts w:ascii="Times New Roman" w:hAnsi="Times New Roman"/>
          <w:szCs w:val="24"/>
        </w:rPr>
        <w:t>:</w:t>
      </w:r>
    </w:p>
    <w:p w14:paraId="3D862540" w14:textId="77777777" w:rsidR="00FB7B66" w:rsidRPr="005D63A6" w:rsidRDefault="00FB7B66" w:rsidP="00FB7B66">
      <w:pPr>
        <w:ind w:left="993" w:right="-261" w:hanging="426"/>
        <w:jc w:val="both"/>
        <w:rPr>
          <w:rFonts w:ascii="Times New Roman" w:hAnsi="Times New Roman"/>
          <w:szCs w:val="24"/>
        </w:rPr>
      </w:pPr>
      <w:r w:rsidRPr="005D63A6">
        <w:rPr>
          <w:rFonts w:ascii="Times New Roman" w:hAnsi="Times New Roman"/>
          <w:szCs w:val="24"/>
        </w:rPr>
        <w:t xml:space="preserve"> </w:t>
      </w:r>
      <w:r w:rsidRPr="005D63A6">
        <w:rPr>
          <w:rFonts w:ascii="Times New Roman" w:hAnsi="Times New Roman"/>
          <w:szCs w:val="24"/>
          <w:u w:val="single"/>
        </w:rPr>
        <w:tab/>
      </w:r>
      <w:r w:rsidRPr="005D63A6">
        <w:rPr>
          <w:rFonts w:ascii="Times New Roman" w:hAnsi="Times New Roman"/>
          <w:szCs w:val="24"/>
          <w:u w:val="single"/>
        </w:rPr>
        <w:tab/>
        <w:t>_______</w:t>
      </w:r>
      <w:r w:rsidRPr="005D63A6">
        <w:rPr>
          <w:rFonts w:ascii="Times New Roman" w:hAnsi="Times New Roman"/>
          <w:szCs w:val="24"/>
          <w:u w:val="single"/>
        </w:rPr>
        <w:tab/>
        <w:t>_______________.</w:t>
      </w:r>
    </w:p>
    <w:p w14:paraId="5E4FCCCF" w14:textId="77777777" w:rsidR="00FB7B66" w:rsidRPr="005D63A6" w:rsidRDefault="00FB7B66" w:rsidP="00E25714">
      <w:pPr>
        <w:numPr>
          <w:ilvl w:val="1"/>
          <w:numId w:val="22"/>
        </w:numPr>
        <w:tabs>
          <w:tab w:val="num" w:pos="709"/>
        </w:tabs>
        <w:ind w:left="993" w:hanging="426"/>
        <w:jc w:val="both"/>
        <w:rPr>
          <w:rFonts w:ascii="Times New Roman" w:hAnsi="Times New Roman"/>
          <w:szCs w:val="24"/>
          <w:u w:val="single"/>
        </w:rPr>
      </w:pPr>
      <w:r w:rsidRPr="005D63A6">
        <w:rPr>
          <w:rFonts w:ascii="Times New Roman" w:hAnsi="Times New Roman"/>
          <w:szCs w:val="24"/>
        </w:rPr>
        <w:t>The scope of responsibility of each member of the association of suppliers or partnership of suppliers:</w:t>
      </w:r>
    </w:p>
    <w:p w14:paraId="367102C2" w14:textId="77777777" w:rsidR="00FB7B66" w:rsidRPr="005D63A6" w:rsidRDefault="00FB7B66" w:rsidP="00FB7B66">
      <w:pPr>
        <w:ind w:left="993" w:hanging="426"/>
        <w:jc w:val="both"/>
        <w:rPr>
          <w:rFonts w:ascii="Times New Roman" w:hAnsi="Times New Roman"/>
          <w:szCs w:val="24"/>
          <w:u w:val="single"/>
        </w:rPr>
      </w:pPr>
      <w:r w:rsidRPr="005D63A6">
        <w:rPr>
          <w:rFonts w:ascii="Times New Roman" w:hAnsi="Times New Roman"/>
          <w:szCs w:val="24"/>
          <w:u w:val="single"/>
        </w:rPr>
        <w:tab/>
      </w:r>
      <w:r w:rsidRPr="005D63A6">
        <w:rPr>
          <w:rFonts w:ascii="Times New Roman" w:hAnsi="Times New Roman"/>
          <w:szCs w:val="24"/>
          <w:u w:val="single"/>
        </w:rPr>
        <w:tab/>
      </w:r>
      <w:r w:rsidRPr="005D63A6">
        <w:rPr>
          <w:rFonts w:ascii="Times New Roman" w:hAnsi="Times New Roman"/>
          <w:szCs w:val="24"/>
          <w:u w:val="single"/>
        </w:rPr>
        <w:tab/>
      </w:r>
      <w:r w:rsidRPr="005D63A6">
        <w:rPr>
          <w:rFonts w:ascii="Times New Roman" w:hAnsi="Times New Roman"/>
          <w:szCs w:val="24"/>
          <w:u w:val="single"/>
        </w:rPr>
        <w:tab/>
      </w:r>
      <w:r w:rsidRPr="005D63A6">
        <w:rPr>
          <w:rFonts w:ascii="Times New Roman" w:hAnsi="Times New Roman"/>
          <w:szCs w:val="24"/>
          <w:u w:val="single"/>
        </w:rPr>
        <w:tab/>
      </w:r>
      <w:r w:rsidRPr="005D63A6">
        <w:rPr>
          <w:rFonts w:ascii="Times New Roman" w:hAnsi="Times New Roman"/>
          <w:szCs w:val="24"/>
          <w:u w:val="single"/>
        </w:rPr>
        <w:tab/>
      </w:r>
      <w:r w:rsidRPr="005D63A6">
        <w:rPr>
          <w:rFonts w:ascii="Times New Roman" w:hAnsi="Times New Roman"/>
          <w:szCs w:val="24"/>
          <w:u w:val="single"/>
        </w:rPr>
        <w:tab/>
        <w:t>.</w:t>
      </w:r>
    </w:p>
    <w:p w14:paraId="5AAAA476" w14:textId="0002C254"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hereby certify that the documents attached hereto represent this </w:t>
      </w:r>
      <w:r w:rsidR="003A779A" w:rsidRPr="005D63A6">
        <w:rPr>
          <w:rFonts w:ascii="Times New Roman" w:hAnsi="Times New Roman"/>
          <w:color w:val="000000"/>
          <w:szCs w:val="24"/>
        </w:rPr>
        <w:t>Tender</w:t>
      </w:r>
      <w:r w:rsidRPr="005D63A6">
        <w:rPr>
          <w:rFonts w:ascii="Times New Roman" w:hAnsi="Times New Roman"/>
          <w:color w:val="000000"/>
          <w:szCs w:val="24"/>
        </w:rPr>
        <w:t>.</w:t>
      </w:r>
    </w:p>
    <w:p w14:paraId="42D8058A" w14:textId="105C7A2C" w:rsidR="00FF6E1F" w:rsidRPr="005D63A6" w:rsidRDefault="00FF6E1F"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szCs w:val="24"/>
        </w:rPr>
        <w:t>Information and documents included in our Tender are complete and true</w:t>
      </w:r>
      <w:r w:rsidR="00BA7816">
        <w:rPr>
          <w:rFonts w:ascii="Times New Roman" w:hAnsi="Times New Roman"/>
          <w:szCs w:val="24"/>
        </w:rPr>
        <w:t>.</w:t>
      </w:r>
    </w:p>
    <w:p w14:paraId="77BCFBA1" w14:textId="57375A13" w:rsidR="00FF6E1F" w:rsidRPr="005D63A6" w:rsidRDefault="00FF6E1F"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szCs w:val="24"/>
        </w:rPr>
        <w:lastRenderedPageBreak/>
        <w:t>We have examined all documents of the Contest Regulations, their clarifications, amendments and modifications and we fully understand the requirements and conditions of the Contest</w:t>
      </w:r>
      <w:r w:rsidR="00460E0C" w:rsidRPr="005D63A6">
        <w:rPr>
          <w:rFonts w:ascii="Times New Roman" w:hAnsi="Times New Roman"/>
          <w:szCs w:val="24"/>
        </w:rPr>
        <w:t xml:space="preserve"> and agree to them</w:t>
      </w:r>
      <w:r w:rsidRPr="005D63A6">
        <w:rPr>
          <w:rFonts w:ascii="Times New Roman" w:hAnsi="Times New Roman"/>
          <w:szCs w:val="24"/>
        </w:rPr>
        <w:t>.</w:t>
      </w:r>
    </w:p>
    <w:p w14:paraId="5F7437AE" w14:textId="4C19C56F"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hereby confirm that our </w:t>
      </w:r>
      <w:r w:rsidR="003A779A" w:rsidRPr="005D63A6">
        <w:rPr>
          <w:rFonts w:ascii="Times New Roman" w:hAnsi="Times New Roman"/>
          <w:color w:val="000000"/>
          <w:szCs w:val="24"/>
        </w:rPr>
        <w:t>Tender</w:t>
      </w:r>
      <w:r w:rsidRPr="005D63A6">
        <w:rPr>
          <w:rFonts w:ascii="Times New Roman" w:hAnsi="Times New Roman"/>
          <w:color w:val="000000"/>
          <w:szCs w:val="24"/>
        </w:rPr>
        <w:t xml:space="preserve"> </w:t>
      </w:r>
      <w:r w:rsidR="00FF6E1F" w:rsidRPr="005D63A6">
        <w:rPr>
          <w:rFonts w:ascii="Times New Roman" w:hAnsi="Times New Roman"/>
          <w:szCs w:val="24"/>
        </w:rPr>
        <w:t xml:space="preserve">is valid for a period of 90 days after the date for the submission of </w:t>
      </w:r>
      <w:r w:rsidR="00460E0C" w:rsidRPr="005D63A6">
        <w:rPr>
          <w:rFonts w:ascii="Times New Roman" w:hAnsi="Times New Roman"/>
          <w:szCs w:val="24"/>
        </w:rPr>
        <w:t>t</w:t>
      </w:r>
      <w:r w:rsidR="00FF6E1F" w:rsidRPr="005D63A6">
        <w:rPr>
          <w:rFonts w:ascii="Times New Roman" w:hAnsi="Times New Roman"/>
          <w:szCs w:val="24"/>
        </w:rPr>
        <w:t>enders and can be accepted at any time prior to the expiry of its validity</w:t>
      </w:r>
      <w:r w:rsidRPr="005D63A6">
        <w:rPr>
          <w:rFonts w:ascii="Times New Roman" w:hAnsi="Times New Roman"/>
          <w:color w:val="000000"/>
          <w:szCs w:val="24"/>
        </w:rPr>
        <w:t xml:space="preserve">.    </w:t>
      </w:r>
    </w:p>
    <w:p w14:paraId="0840A0A1" w14:textId="74BA01EF"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hereby certify that we are not interested in any other proposal submitted under this </w:t>
      </w:r>
      <w:r w:rsidR="00460E0C" w:rsidRPr="005D63A6">
        <w:rPr>
          <w:rFonts w:ascii="Times New Roman" w:hAnsi="Times New Roman"/>
          <w:color w:val="000000"/>
          <w:szCs w:val="24"/>
        </w:rPr>
        <w:t>Contest</w:t>
      </w:r>
      <w:r w:rsidRPr="005D63A6">
        <w:rPr>
          <w:rFonts w:ascii="Times New Roman" w:hAnsi="Times New Roman"/>
          <w:color w:val="000000"/>
          <w:szCs w:val="24"/>
        </w:rPr>
        <w:t>.</w:t>
      </w:r>
    </w:p>
    <w:p w14:paraId="325EFC22" w14:textId="0DA28F3A"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confirm that this </w:t>
      </w:r>
      <w:r w:rsidR="00FF6E1F" w:rsidRPr="005D63A6">
        <w:rPr>
          <w:rFonts w:ascii="Times New Roman" w:hAnsi="Times New Roman"/>
          <w:color w:val="000000"/>
          <w:szCs w:val="24"/>
        </w:rPr>
        <w:t>Tender</w:t>
      </w:r>
      <w:r w:rsidRPr="005D63A6">
        <w:rPr>
          <w:rFonts w:ascii="Times New Roman" w:hAnsi="Times New Roman"/>
          <w:color w:val="000000"/>
          <w:szCs w:val="24"/>
        </w:rPr>
        <w:t xml:space="preserve"> was drawn up and submitted independently of competitors* and without any consultations, contracts or agreements or any other communication with competitors*.</w:t>
      </w:r>
    </w:p>
    <w:p w14:paraId="00FB6E4F" w14:textId="36A6B3BA"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We confirm that &lt;</w:t>
      </w:r>
      <w:r w:rsidR="00460E0C" w:rsidRPr="005D63A6">
        <w:rPr>
          <w:rFonts w:ascii="Times New Roman" w:hAnsi="Times New Roman"/>
          <w:color w:val="000000"/>
          <w:szCs w:val="24"/>
        </w:rPr>
        <w:t>Tenderer</w:t>
      </w:r>
      <w:r w:rsidRPr="005D63A6">
        <w:rPr>
          <w:rFonts w:ascii="Times New Roman" w:hAnsi="Times New Roman"/>
          <w:color w:val="000000"/>
          <w:szCs w:val="24"/>
        </w:rPr>
        <w:t xml:space="preserve">’s name&gt; had no communication with competitors* as to the prices, price calculation methods, factors (circumstances) or formulas, as well as competitors’* intention or decision to participate or not to participate in the </w:t>
      </w:r>
      <w:r w:rsidR="00460E0C" w:rsidRPr="005D63A6">
        <w:rPr>
          <w:rFonts w:ascii="Times New Roman" w:hAnsi="Times New Roman"/>
          <w:color w:val="000000"/>
          <w:szCs w:val="24"/>
        </w:rPr>
        <w:t>Contest</w:t>
      </w:r>
      <w:r w:rsidRPr="005D63A6">
        <w:rPr>
          <w:rFonts w:ascii="Times New Roman" w:hAnsi="Times New Roman"/>
          <w:color w:val="000000"/>
          <w:szCs w:val="24"/>
        </w:rPr>
        <w:t xml:space="preserve"> or submission of tender proposals, which do not meet the requirements of the </w:t>
      </w:r>
      <w:r w:rsidR="00460E0C" w:rsidRPr="005D63A6">
        <w:rPr>
          <w:rFonts w:ascii="Times New Roman" w:hAnsi="Times New Roman"/>
          <w:color w:val="000000"/>
          <w:szCs w:val="24"/>
        </w:rPr>
        <w:t xml:space="preserve">Contest </w:t>
      </w:r>
      <w:r w:rsidRPr="005D63A6">
        <w:rPr>
          <w:rFonts w:ascii="Times New Roman" w:hAnsi="Times New Roman"/>
          <w:color w:val="000000"/>
          <w:szCs w:val="24"/>
        </w:rPr>
        <w:t xml:space="preserve">or as to the quality, volume, specification, performance, delivery or other terms to be handled independently of competitors*, the products or services relating to this </w:t>
      </w:r>
      <w:r w:rsidR="00460E0C" w:rsidRPr="005D63A6">
        <w:rPr>
          <w:rFonts w:ascii="Times New Roman" w:hAnsi="Times New Roman"/>
          <w:color w:val="000000"/>
          <w:szCs w:val="24"/>
        </w:rPr>
        <w:t>Contest</w:t>
      </w:r>
      <w:r w:rsidRPr="005D63A6">
        <w:rPr>
          <w:rFonts w:ascii="Times New Roman" w:hAnsi="Times New Roman"/>
          <w:color w:val="000000"/>
          <w:szCs w:val="24"/>
        </w:rPr>
        <w:t>.</w:t>
      </w:r>
    </w:p>
    <w:p w14:paraId="48C38AE4" w14:textId="68282D27"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We confirm that &lt;</w:t>
      </w:r>
      <w:r w:rsidR="00460E0C" w:rsidRPr="005D63A6">
        <w:rPr>
          <w:rFonts w:ascii="Times New Roman" w:hAnsi="Times New Roman"/>
          <w:color w:val="000000"/>
          <w:szCs w:val="24"/>
        </w:rPr>
        <w:t xml:space="preserve"> Tenderer’s </w:t>
      </w:r>
      <w:r w:rsidRPr="005D63A6">
        <w:rPr>
          <w:rFonts w:ascii="Times New Roman" w:hAnsi="Times New Roman"/>
          <w:color w:val="000000"/>
          <w:szCs w:val="24"/>
        </w:rPr>
        <w:t xml:space="preserve">name&gt; has not disclosed and will not disclose intentionally, directly or indirectly conditions of the </w:t>
      </w:r>
      <w:r w:rsidR="00460E0C" w:rsidRPr="005D63A6">
        <w:rPr>
          <w:rFonts w:ascii="Times New Roman" w:hAnsi="Times New Roman"/>
          <w:color w:val="000000"/>
          <w:szCs w:val="24"/>
        </w:rPr>
        <w:t>T</w:t>
      </w:r>
      <w:r w:rsidRPr="005D63A6">
        <w:rPr>
          <w:rFonts w:ascii="Times New Roman" w:hAnsi="Times New Roman"/>
          <w:color w:val="000000"/>
          <w:szCs w:val="24"/>
        </w:rPr>
        <w:t xml:space="preserve">ender to any competitor* before the official </w:t>
      </w:r>
      <w:r w:rsidR="00460E0C" w:rsidRPr="005D63A6">
        <w:rPr>
          <w:rFonts w:ascii="Times New Roman" w:hAnsi="Times New Roman"/>
          <w:color w:val="000000"/>
          <w:szCs w:val="24"/>
        </w:rPr>
        <w:t>T</w:t>
      </w:r>
      <w:r w:rsidRPr="005D63A6">
        <w:rPr>
          <w:rFonts w:ascii="Times New Roman" w:hAnsi="Times New Roman"/>
          <w:color w:val="000000"/>
          <w:szCs w:val="24"/>
        </w:rPr>
        <w:t>ender opening date and time, or before awarding the right to enter into the contract.</w:t>
      </w:r>
    </w:p>
    <w:p w14:paraId="472EB863" w14:textId="56087D3D" w:rsidR="00FF6E1F" w:rsidRPr="005D63A6" w:rsidRDefault="00FF6E1F" w:rsidP="00E25714">
      <w:pPr>
        <w:pStyle w:val="ListParagraph"/>
        <w:numPr>
          <w:ilvl w:val="0"/>
          <w:numId w:val="22"/>
        </w:numPr>
        <w:tabs>
          <w:tab w:val="left" w:pos="1134"/>
        </w:tabs>
        <w:autoSpaceDE w:val="0"/>
        <w:autoSpaceDN w:val="0"/>
        <w:adjustRightInd w:val="0"/>
        <w:spacing w:before="120"/>
        <w:ind w:left="573" w:hanging="573"/>
        <w:jc w:val="both"/>
        <w:rPr>
          <w:rFonts w:ascii="Times New Roman" w:hAnsi="Times New Roman"/>
          <w:szCs w:val="24"/>
          <w:lang w:eastAsia="lv-LV"/>
        </w:rPr>
      </w:pPr>
      <w:r w:rsidRPr="005D63A6">
        <w:rPr>
          <w:rFonts w:ascii="Times New Roman" w:hAnsi="Times New Roman"/>
          <w:szCs w:val="24"/>
          <w:lang w:eastAsia="lv-LV"/>
        </w:rPr>
        <w:t>We shall not perform any fraudulent and corrupt activities in the procurement process, we shall observe the requirements of the laws and regulations governing competition, we shall not participate in transactions restricting competition, nor allow</w:t>
      </w:r>
      <w:r w:rsidR="00460E0C" w:rsidRPr="005D63A6">
        <w:rPr>
          <w:rFonts w:ascii="Times New Roman" w:hAnsi="Times New Roman"/>
          <w:szCs w:val="24"/>
          <w:lang w:eastAsia="lv-LV"/>
        </w:rPr>
        <w:t xml:space="preserve"> </w:t>
      </w:r>
      <w:r w:rsidRPr="005D63A6">
        <w:rPr>
          <w:rFonts w:ascii="Times New Roman" w:hAnsi="Times New Roman"/>
          <w:szCs w:val="24"/>
          <w:lang w:eastAsia="lv-LV"/>
        </w:rPr>
        <w:t>the situations of conflict of interest in mutual cooperation.</w:t>
      </w:r>
    </w:p>
    <w:p w14:paraId="10B41D88" w14:textId="587A272D"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certify that the data of the data subjects included in our </w:t>
      </w:r>
      <w:r w:rsidR="00460E0C" w:rsidRPr="005D63A6">
        <w:rPr>
          <w:rFonts w:ascii="Times New Roman" w:hAnsi="Times New Roman"/>
          <w:color w:val="000000"/>
          <w:szCs w:val="24"/>
        </w:rPr>
        <w:t>T</w:t>
      </w:r>
      <w:r w:rsidRPr="005D63A6">
        <w:rPr>
          <w:rFonts w:ascii="Times New Roman" w:hAnsi="Times New Roman"/>
          <w:color w:val="000000"/>
          <w:szCs w:val="24"/>
        </w:rPr>
        <w:t>ender comply with the requirements of the laws and regulations regulating personal data protection.</w:t>
      </w:r>
    </w:p>
    <w:p w14:paraId="68DD9B08" w14:textId="39672242"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certify that we have informed the data subjects included in our </w:t>
      </w:r>
      <w:r w:rsidR="00460E0C" w:rsidRPr="005D63A6">
        <w:rPr>
          <w:rFonts w:ascii="Times New Roman" w:hAnsi="Times New Roman"/>
          <w:color w:val="000000"/>
          <w:szCs w:val="24"/>
        </w:rPr>
        <w:t xml:space="preserve">Tender </w:t>
      </w:r>
      <w:r w:rsidRPr="005D63A6">
        <w:rPr>
          <w:rFonts w:ascii="Times New Roman" w:hAnsi="Times New Roman"/>
          <w:color w:val="000000"/>
          <w:szCs w:val="24"/>
        </w:rPr>
        <w:t>about the data processing in accordance with Article 13 of the General Data Protection Regulation.</w:t>
      </w:r>
    </w:p>
    <w:p w14:paraId="18917DB1" w14:textId="4ABFFDE3"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certify that we have received the consent to data processing of the data subjects included in our </w:t>
      </w:r>
      <w:r w:rsidR="00460E0C" w:rsidRPr="005D63A6">
        <w:rPr>
          <w:rFonts w:ascii="Times New Roman" w:hAnsi="Times New Roman"/>
          <w:color w:val="000000"/>
          <w:szCs w:val="24"/>
        </w:rPr>
        <w:t xml:space="preserve">Tender </w:t>
      </w:r>
      <w:r w:rsidRPr="005D63A6">
        <w:rPr>
          <w:rFonts w:ascii="Times New Roman" w:hAnsi="Times New Roman"/>
          <w:color w:val="000000"/>
          <w:szCs w:val="24"/>
        </w:rPr>
        <w:t>/ we have processed the data on another legally valid basis.</w:t>
      </w:r>
    </w:p>
    <w:p w14:paraId="208FA57A" w14:textId="33CB7644" w:rsidR="00FB7B66"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certify that, at the request of the </w:t>
      </w:r>
      <w:r w:rsidR="00460E0C" w:rsidRPr="005D63A6">
        <w:rPr>
          <w:rFonts w:ascii="Times New Roman" w:hAnsi="Times New Roman"/>
          <w:color w:val="000000"/>
          <w:szCs w:val="24"/>
        </w:rPr>
        <w:t>Contracting Authority</w:t>
      </w:r>
      <w:r w:rsidRPr="005D63A6">
        <w:rPr>
          <w:rFonts w:ascii="Times New Roman" w:hAnsi="Times New Roman"/>
          <w:color w:val="000000"/>
          <w:szCs w:val="24"/>
        </w:rPr>
        <w:t xml:space="preserve">, we can demonstrate compliance with the data protection requirements concerning the processing of data of the data subjects included in our </w:t>
      </w:r>
      <w:r w:rsidR="00460E0C" w:rsidRPr="005D63A6">
        <w:rPr>
          <w:rFonts w:ascii="Times New Roman" w:hAnsi="Times New Roman"/>
          <w:color w:val="000000"/>
          <w:szCs w:val="24"/>
        </w:rPr>
        <w:t>Tender</w:t>
      </w:r>
      <w:r w:rsidRPr="005D63A6">
        <w:rPr>
          <w:rFonts w:ascii="Times New Roman" w:hAnsi="Times New Roman"/>
          <w:color w:val="000000"/>
          <w:szCs w:val="24"/>
        </w:rPr>
        <w:t>.</w:t>
      </w:r>
    </w:p>
    <w:p w14:paraId="69442A42" w14:textId="44873FF5" w:rsidR="00FF6E1F" w:rsidRPr="005D63A6" w:rsidRDefault="00FB7B66"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color w:val="000000"/>
          <w:szCs w:val="24"/>
        </w:rPr>
        <w:t xml:space="preserve">We point out that page _______ of the </w:t>
      </w:r>
      <w:r w:rsidR="00460E0C" w:rsidRPr="005D63A6">
        <w:rPr>
          <w:rFonts w:ascii="Times New Roman" w:hAnsi="Times New Roman"/>
          <w:color w:val="000000"/>
          <w:szCs w:val="24"/>
        </w:rPr>
        <w:t xml:space="preserve">Tender </w:t>
      </w:r>
      <w:r w:rsidRPr="005D63A6">
        <w:rPr>
          <w:rFonts w:ascii="Times New Roman" w:hAnsi="Times New Roman"/>
          <w:color w:val="000000"/>
          <w:szCs w:val="24"/>
        </w:rPr>
        <w:t xml:space="preserve">contains information that is to be considered as confidential/commercial secret in accordance with Section 19 of the Commercial Law. </w:t>
      </w:r>
    </w:p>
    <w:p w14:paraId="30924E6C" w14:textId="12EE9132" w:rsidR="00FF6E1F" w:rsidRPr="005D63A6" w:rsidRDefault="00343FCA" w:rsidP="00E25714">
      <w:pPr>
        <w:numPr>
          <w:ilvl w:val="0"/>
          <w:numId w:val="22"/>
        </w:numPr>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Fonts w:ascii="Times New Roman" w:hAnsi="Times New Roman"/>
          <w:szCs w:val="24"/>
          <w:lang w:eastAsia="lv-LV"/>
        </w:rPr>
        <w:t xml:space="preserve">We confirm that </w:t>
      </w:r>
      <w:r w:rsidR="005D42B6" w:rsidRPr="005D63A6">
        <w:rPr>
          <w:rFonts w:ascii="Times New Roman" w:hAnsi="Times New Roman"/>
          <w:szCs w:val="24"/>
        </w:rPr>
        <w:t xml:space="preserve">no international or national sanctions or major sanctions (including sanctions for proliferation financing) by a member state of the European Union or NATO affecting the interests of the financial and capital market that have an impact on the performance of the </w:t>
      </w:r>
      <w:r w:rsidR="004F7F84" w:rsidRPr="004F7F84">
        <w:rPr>
          <w:rFonts w:ascii="Times New Roman" w:hAnsi="Times New Roman"/>
          <w:szCs w:val="24"/>
        </w:rPr>
        <w:t>Agreement</w:t>
      </w:r>
      <w:r w:rsidR="004F7F84" w:rsidRPr="005D63A6">
        <w:rPr>
          <w:szCs w:val="24"/>
        </w:rPr>
        <w:t xml:space="preserve"> </w:t>
      </w:r>
      <w:r w:rsidR="005D42B6" w:rsidRPr="005D63A6">
        <w:rPr>
          <w:rFonts w:ascii="Times New Roman" w:hAnsi="Times New Roman"/>
          <w:szCs w:val="24"/>
        </w:rPr>
        <w:t xml:space="preserve">under </w:t>
      </w:r>
      <w:r w:rsidR="00F5104A" w:rsidRPr="005D63A6">
        <w:rPr>
          <w:rFonts w:ascii="Times New Roman" w:hAnsi="Times New Roman"/>
          <w:szCs w:val="24"/>
        </w:rPr>
        <w:t>this</w:t>
      </w:r>
      <w:r w:rsidR="005D42B6" w:rsidRPr="005D63A6">
        <w:rPr>
          <w:rFonts w:ascii="Times New Roman" w:hAnsi="Times New Roman"/>
          <w:szCs w:val="24"/>
        </w:rPr>
        <w:t xml:space="preserve"> Contest have been imposed against us as the Tenderer</w:t>
      </w:r>
      <w:r w:rsidR="00F5104A" w:rsidRPr="005D63A6">
        <w:rPr>
          <w:rFonts w:ascii="Times New Roman" w:hAnsi="Times New Roman"/>
        </w:rPr>
        <w:t xml:space="preserve">, or </w:t>
      </w:r>
      <w:r w:rsidR="00F5104A" w:rsidRPr="005D63A6">
        <w:rPr>
          <w:rFonts w:ascii="Times New Roman" w:hAnsi="Times New Roman"/>
          <w:szCs w:val="24"/>
        </w:rPr>
        <w:t xml:space="preserve">member of our board or council, beneficial owner, a person having the right of representation or proctor, or a person who is authorised to represent the Tenderer in activities related to a branch, or member of a partnership, or member of the board or </w:t>
      </w:r>
      <w:r w:rsidR="00F5104A" w:rsidRPr="005D63A6">
        <w:rPr>
          <w:rFonts w:ascii="Times New Roman" w:hAnsi="Times New Roman"/>
          <w:szCs w:val="24"/>
        </w:rPr>
        <w:lastRenderedPageBreak/>
        <w:t>council, its beneficial owner, a person having the right of representation or proctor, if the tenderer is a partnership.</w:t>
      </w:r>
    </w:p>
    <w:p w14:paraId="2201CDD8" w14:textId="35901C9C" w:rsidR="00C00D85" w:rsidRPr="005D63A6" w:rsidRDefault="00C00D85" w:rsidP="00E25714">
      <w:pPr>
        <w:numPr>
          <w:ilvl w:val="0"/>
          <w:numId w:val="22"/>
        </w:numPr>
        <w:tabs>
          <w:tab w:val="clear" w:pos="570"/>
          <w:tab w:val="num" w:pos="993"/>
        </w:tabs>
        <w:overflowPunct w:val="0"/>
        <w:autoSpaceDE w:val="0"/>
        <w:autoSpaceDN w:val="0"/>
        <w:adjustRightInd w:val="0"/>
        <w:spacing w:before="120"/>
        <w:ind w:left="573" w:hanging="573"/>
        <w:jc w:val="both"/>
        <w:textAlignment w:val="baseline"/>
        <w:rPr>
          <w:rFonts w:ascii="Times New Roman" w:hAnsi="Times New Roman"/>
          <w:color w:val="000000"/>
          <w:szCs w:val="24"/>
        </w:rPr>
      </w:pPr>
      <w:r w:rsidRPr="005D63A6">
        <w:rPr>
          <w:rStyle w:val="word"/>
          <w:rFonts w:ascii="Times New Roman" w:hAnsi="Times New Roman"/>
        </w:rPr>
        <w:t>The</w:t>
      </w:r>
      <w:r w:rsidRPr="005D63A6">
        <w:rPr>
          <w:rStyle w:val="phrase"/>
          <w:rFonts w:ascii="Times New Roman" w:hAnsi="Times New Roman"/>
        </w:rPr>
        <w:t xml:space="preserve"> </w:t>
      </w:r>
      <w:r w:rsidR="00F5104A" w:rsidRPr="005D63A6">
        <w:rPr>
          <w:rStyle w:val="sentence"/>
          <w:rFonts w:ascii="Times New Roman" w:hAnsi="Times New Roman"/>
        </w:rPr>
        <w:t>Tenderer</w:t>
      </w:r>
      <w:r w:rsidR="00F5104A" w:rsidRPr="005D63A6">
        <w:rPr>
          <w:rStyle w:val="phrase"/>
          <w:rFonts w:ascii="Times New Roman" w:hAnsi="Times New Roman"/>
        </w:rPr>
        <w:t xml:space="preserve"> </w:t>
      </w:r>
      <w:r w:rsidR="00F5104A" w:rsidRPr="005D63A6">
        <w:rPr>
          <w:rStyle w:val="word"/>
          <w:rFonts w:ascii="Times New Roman" w:hAnsi="Times New Roman"/>
        </w:rPr>
        <w:t>meets</w:t>
      </w:r>
      <w:r w:rsidRPr="005D63A6">
        <w:rPr>
          <w:rStyle w:val="sentence"/>
          <w:rFonts w:ascii="Times New Roman" w:hAnsi="Times New Roman"/>
        </w:rPr>
        <w:t xml:space="preserve"> </w:t>
      </w:r>
      <w:r w:rsidRPr="005D63A6">
        <w:rPr>
          <w:rStyle w:val="word"/>
          <w:rFonts w:ascii="Times New Roman" w:hAnsi="Times New Roman"/>
        </w:rPr>
        <w:t>the</w:t>
      </w:r>
      <w:r w:rsidRPr="005D63A6">
        <w:rPr>
          <w:rStyle w:val="sentence"/>
          <w:rFonts w:ascii="Times New Roman" w:hAnsi="Times New Roman"/>
        </w:rPr>
        <w:t xml:space="preserve"> </w:t>
      </w:r>
      <w:r w:rsidRPr="005D63A6">
        <w:rPr>
          <w:rStyle w:val="word"/>
          <w:rFonts w:ascii="Times New Roman" w:hAnsi="Times New Roman"/>
        </w:rPr>
        <w:t>following</w:t>
      </w:r>
      <w:r w:rsidRPr="005D63A6">
        <w:rPr>
          <w:rStyle w:val="sentence"/>
          <w:rFonts w:ascii="Times New Roman" w:hAnsi="Times New Roman"/>
        </w:rPr>
        <w:t xml:space="preserve"> </w:t>
      </w:r>
      <w:r w:rsidRPr="005D63A6">
        <w:rPr>
          <w:rStyle w:val="word"/>
          <w:rFonts w:ascii="Times New Roman" w:hAnsi="Times New Roman"/>
        </w:rPr>
        <w:t>entrepreneur</w:t>
      </w:r>
      <w:r w:rsidRPr="005D63A6">
        <w:rPr>
          <w:rStyle w:val="sentence"/>
          <w:rFonts w:ascii="Times New Roman" w:hAnsi="Times New Roman"/>
        </w:rPr>
        <w:t xml:space="preserve"> </w:t>
      </w:r>
      <w:r w:rsidRPr="005D63A6">
        <w:rPr>
          <w:rStyle w:val="word"/>
          <w:rFonts w:ascii="Times New Roman" w:hAnsi="Times New Roman"/>
        </w:rPr>
        <w:t>status</w:t>
      </w:r>
      <w:r w:rsidRPr="005D63A6">
        <w:rPr>
          <w:rStyle w:val="sentence"/>
          <w:rFonts w:ascii="Times New Roman" w:hAnsi="Times New Roman"/>
        </w:rPr>
        <w:t xml:space="preserve"> </w:t>
      </w:r>
      <w:r w:rsidRPr="005D63A6">
        <w:rPr>
          <w:rStyle w:val="word"/>
          <w:rFonts w:ascii="Times New Roman" w:hAnsi="Times New Roman"/>
        </w:rPr>
        <w:t>(</w:t>
      </w:r>
      <w:r w:rsidRPr="005D63A6">
        <w:rPr>
          <w:rStyle w:val="word"/>
          <w:rFonts w:ascii="Times New Roman" w:hAnsi="Times New Roman"/>
          <w:b/>
        </w:rPr>
        <w:t>mark</w:t>
      </w:r>
      <w:r w:rsidRPr="005D63A6">
        <w:rPr>
          <w:rStyle w:val="phrase"/>
          <w:rFonts w:ascii="Times New Roman" w:hAnsi="Times New Roman"/>
          <w:b/>
        </w:rPr>
        <w:t xml:space="preserve"> </w:t>
      </w:r>
      <w:r w:rsidRPr="005D63A6">
        <w:rPr>
          <w:rStyle w:val="word"/>
          <w:rFonts w:ascii="Times New Roman" w:hAnsi="Times New Roman"/>
          <w:b/>
        </w:rPr>
        <w:t>as</w:t>
      </w:r>
      <w:r w:rsidRPr="005D63A6">
        <w:rPr>
          <w:rStyle w:val="phrase"/>
          <w:rFonts w:ascii="Times New Roman" w:hAnsi="Times New Roman"/>
          <w:b/>
        </w:rPr>
        <w:t xml:space="preserve"> </w:t>
      </w:r>
      <w:r w:rsidRPr="005D63A6">
        <w:rPr>
          <w:rStyle w:val="word"/>
          <w:rFonts w:ascii="Times New Roman" w:hAnsi="Times New Roman"/>
          <w:b/>
        </w:rPr>
        <w:t>appropriate</w:t>
      </w:r>
      <w:r w:rsidRPr="005D63A6">
        <w:rPr>
          <w:rStyle w:val="word"/>
          <w:rFonts w:ascii="Times New Roman" w:hAnsi="Times New Roman"/>
        </w:rPr>
        <w:t>):</w:t>
      </w:r>
    </w:p>
    <w:p w14:paraId="3A42A578" w14:textId="77777777" w:rsidR="00C00D85" w:rsidRPr="005D63A6" w:rsidRDefault="00C00D85" w:rsidP="00E25714">
      <w:pPr>
        <w:pStyle w:val="Krievuvirsraksti"/>
        <w:numPr>
          <w:ilvl w:val="0"/>
          <w:numId w:val="19"/>
        </w:numPr>
        <w:tabs>
          <w:tab w:val="num" w:pos="993"/>
        </w:tabs>
        <w:ind w:left="993"/>
        <w:jc w:val="both"/>
        <w:rPr>
          <w:rStyle w:val="word"/>
          <w:rFonts w:ascii="Times New Roman" w:hAnsi="Times New Roman"/>
          <w:sz w:val="24"/>
          <w:lang w:val="en-US"/>
        </w:rPr>
      </w:pPr>
      <w:r w:rsidRPr="005D63A6">
        <w:rPr>
          <w:rStyle w:val="word"/>
          <w:rFonts w:ascii="Times New Roman" w:hAnsi="Times New Roman"/>
          <w:sz w:val="24"/>
          <w:lang w:val="en-US"/>
        </w:rPr>
        <w:t>Small</w:t>
      </w:r>
      <w:r w:rsidRPr="005D63A6">
        <w:rPr>
          <w:rStyle w:val="sentence"/>
          <w:rFonts w:ascii="Times New Roman" w:hAnsi="Times New Roman"/>
          <w:sz w:val="24"/>
          <w:lang w:val="en-US"/>
        </w:rPr>
        <w:t xml:space="preserve"> enterprise </w:t>
      </w:r>
      <w:r w:rsidRPr="005D63A6">
        <w:rPr>
          <w:rStyle w:val="word"/>
          <w:rFonts w:ascii="Times New Roman" w:hAnsi="Times New Roman"/>
          <w:sz w:val="24"/>
          <w:lang w:val="en-US"/>
        </w:rPr>
        <w:t>(an</w:t>
      </w:r>
      <w:r w:rsidRPr="005D63A6">
        <w:rPr>
          <w:rStyle w:val="phrase"/>
          <w:rFonts w:ascii="Times New Roman" w:hAnsi="Times New Roman"/>
          <w:sz w:val="24"/>
          <w:lang w:val="en-US"/>
        </w:rPr>
        <w:t xml:space="preserve"> </w:t>
      </w:r>
      <w:r w:rsidRPr="005D63A6">
        <w:rPr>
          <w:rStyle w:val="sentence"/>
          <w:rFonts w:ascii="Times New Roman" w:hAnsi="Times New Roman"/>
          <w:sz w:val="24"/>
          <w:lang w:val="en-US"/>
        </w:rPr>
        <w:t>enterprise</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which</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employs</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fewer</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than</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50</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persons</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and</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which have</w:t>
      </w:r>
      <w:r w:rsidRPr="005D63A6">
        <w:rPr>
          <w:rStyle w:val="phrase"/>
          <w:rFonts w:ascii="Times New Roman" w:hAnsi="Times New Roman"/>
          <w:sz w:val="24"/>
          <w:lang w:val="en-US"/>
        </w:rPr>
        <w:t xml:space="preserve"> an </w:t>
      </w:r>
      <w:r w:rsidRPr="005D63A6">
        <w:rPr>
          <w:rStyle w:val="word"/>
          <w:rFonts w:ascii="Times New Roman" w:hAnsi="Times New Roman"/>
          <w:sz w:val="24"/>
          <w:lang w:val="en-US"/>
        </w:rPr>
        <w:t>annual</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turnover</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and/or</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annual</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balance</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in</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total</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not</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exceeding</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EUR</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10</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million);</w:t>
      </w:r>
    </w:p>
    <w:p w14:paraId="29D2C9CE" w14:textId="77777777" w:rsidR="00C00D85" w:rsidRPr="005D63A6" w:rsidRDefault="00C00D85" w:rsidP="00E25714">
      <w:pPr>
        <w:pStyle w:val="Krievuvirsraksti"/>
        <w:numPr>
          <w:ilvl w:val="0"/>
          <w:numId w:val="19"/>
        </w:numPr>
        <w:tabs>
          <w:tab w:val="num" w:pos="993"/>
        </w:tabs>
        <w:ind w:left="993"/>
        <w:jc w:val="both"/>
        <w:rPr>
          <w:rStyle w:val="word"/>
          <w:rFonts w:ascii="Times New Roman" w:hAnsi="Times New Roman"/>
          <w:sz w:val="24"/>
          <w:lang w:val="en-US"/>
        </w:rPr>
      </w:pPr>
      <w:r w:rsidRPr="005D63A6">
        <w:rPr>
          <w:rFonts w:ascii="Times New Roman" w:hAnsi="Times New Roman"/>
          <w:sz w:val="24"/>
          <w:lang w:val="en-US"/>
        </w:rPr>
        <w:t>Medium</w:t>
      </w:r>
      <w:r w:rsidRPr="005D63A6">
        <w:rPr>
          <w:rStyle w:val="sentence"/>
          <w:rFonts w:ascii="Times New Roman" w:hAnsi="Times New Roman"/>
          <w:sz w:val="24"/>
          <w:lang w:val="en-US"/>
        </w:rPr>
        <w:t xml:space="preserve"> enterprise </w:t>
      </w:r>
      <w:r w:rsidRPr="005D63A6">
        <w:rPr>
          <w:rStyle w:val="word"/>
          <w:rFonts w:ascii="Times New Roman" w:hAnsi="Times New Roman"/>
          <w:sz w:val="24"/>
          <w:lang w:val="en-US"/>
        </w:rPr>
        <w:t>(an</w:t>
      </w:r>
      <w:r w:rsidRPr="005D63A6">
        <w:rPr>
          <w:rStyle w:val="phrase"/>
          <w:rFonts w:ascii="Times New Roman" w:hAnsi="Times New Roman"/>
          <w:sz w:val="24"/>
          <w:lang w:val="en-US"/>
        </w:rPr>
        <w:t xml:space="preserve"> </w:t>
      </w:r>
      <w:r w:rsidRPr="005D63A6">
        <w:rPr>
          <w:rStyle w:val="sentence"/>
          <w:rFonts w:ascii="Times New Roman" w:hAnsi="Times New Roman"/>
          <w:sz w:val="24"/>
          <w:lang w:val="en-US"/>
        </w:rPr>
        <w:t>enterprise</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which</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is</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not</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a</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small</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business,</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and</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which</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employs</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fewer</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than</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250</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persons</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and</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which have</w:t>
      </w:r>
      <w:r w:rsidRPr="005D63A6">
        <w:rPr>
          <w:rStyle w:val="phrase"/>
          <w:rFonts w:ascii="Times New Roman" w:hAnsi="Times New Roman"/>
          <w:sz w:val="24"/>
          <w:lang w:val="en-US"/>
        </w:rPr>
        <w:t xml:space="preserve"> an </w:t>
      </w:r>
      <w:r w:rsidRPr="005D63A6">
        <w:rPr>
          <w:rStyle w:val="word"/>
          <w:rFonts w:ascii="Times New Roman" w:hAnsi="Times New Roman"/>
          <w:sz w:val="24"/>
          <w:lang w:val="en-US"/>
        </w:rPr>
        <w:t>annual</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turnover</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not</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exceeding</w:t>
      </w:r>
      <w:r w:rsidRPr="005D63A6">
        <w:rPr>
          <w:rStyle w:val="sentence"/>
          <w:rFonts w:ascii="Times New Roman" w:hAnsi="Times New Roman"/>
          <w:sz w:val="24"/>
          <w:lang w:val="en-US"/>
        </w:rPr>
        <w:t xml:space="preserve"> EUR </w:t>
      </w:r>
      <w:r w:rsidRPr="005D63A6">
        <w:rPr>
          <w:rStyle w:val="word"/>
          <w:rFonts w:ascii="Times New Roman" w:hAnsi="Times New Roman"/>
          <w:sz w:val="24"/>
          <w:lang w:val="en-US"/>
        </w:rPr>
        <w:t>50</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million,</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and/or</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annual</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balance in</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total</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not</w:t>
      </w:r>
      <w:r w:rsidRPr="005D63A6">
        <w:rPr>
          <w:rStyle w:val="phrase"/>
          <w:rFonts w:ascii="Times New Roman" w:hAnsi="Times New Roman"/>
          <w:sz w:val="24"/>
          <w:lang w:val="en-US"/>
        </w:rPr>
        <w:t xml:space="preserve"> </w:t>
      </w:r>
      <w:r w:rsidRPr="005D63A6">
        <w:rPr>
          <w:rStyle w:val="word"/>
          <w:rFonts w:ascii="Times New Roman" w:hAnsi="Times New Roman"/>
          <w:sz w:val="24"/>
          <w:lang w:val="en-US"/>
        </w:rPr>
        <w:t>exceeding</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EUR</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43</w:t>
      </w:r>
      <w:r w:rsidRPr="005D63A6">
        <w:rPr>
          <w:rStyle w:val="sentence"/>
          <w:rFonts w:ascii="Times New Roman" w:hAnsi="Times New Roman"/>
          <w:sz w:val="24"/>
          <w:lang w:val="en-US"/>
        </w:rPr>
        <w:t xml:space="preserve"> </w:t>
      </w:r>
      <w:r w:rsidRPr="005D63A6">
        <w:rPr>
          <w:rStyle w:val="word"/>
          <w:rFonts w:ascii="Times New Roman" w:hAnsi="Times New Roman"/>
          <w:sz w:val="24"/>
          <w:lang w:val="en-US"/>
        </w:rPr>
        <w:t>million)</w:t>
      </w:r>
      <w:r w:rsidR="00074004" w:rsidRPr="005D63A6">
        <w:rPr>
          <w:rStyle w:val="word"/>
          <w:rFonts w:ascii="Times New Roman" w:hAnsi="Times New Roman"/>
          <w:sz w:val="24"/>
          <w:lang w:val="en-US"/>
        </w:rPr>
        <w:t>;</w:t>
      </w:r>
    </w:p>
    <w:p w14:paraId="1694BC2E" w14:textId="77777777" w:rsidR="00074004" w:rsidRPr="005D63A6" w:rsidRDefault="00074004" w:rsidP="00E25714">
      <w:pPr>
        <w:pStyle w:val="Krievuvirsraksti"/>
        <w:numPr>
          <w:ilvl w:val="0"/>
          <w:numId w:val="19"/>
        </w:numPr>
        <w:tabs>
          <w:tab w:val="num" w:pos="993"/>
        </w:tabs>
        <w:ind w:left="993"/>
        <w:jc w:val="both"/>
        <w:rPr>
          <w:rFonts w:ascii="Times New Roman" w:hAnsi="Times New Roman"/>
          <w:sz w:val="24"/>
          <w:lang w:val="en-US"/>
        </w:rPr>
      </w:pPr>
      <w:r w:rsidRPr="005D63A6">
        <w:rPr>
          <w:rStyle w:val="word"/>
          <w:rFonts w:ascii="Times New Roman" w:hAnsi="Times New Roman"/>
          <w:sz w:val="24"/>
          <w:lang w:val="en-US"/>
        </w:rPr>
        <w:t>Large enterprise.</w:t>
      </w:r>
    </w:p>
    <w:p w14:paraId="6303EA1B" w14:textId="77777777" w:rsidR="00C00D85" w:rsidRPr="005D63A6" w:rsidRDefault="00C00D85" w:rsidP="00B23B24">
      <w:pPr>
        <w:pStyle w:val="Krievuvirsraksti"/>
        <w:numPr>
          <w:ilvl w:val="0"/>
          <w:numId w:val="0"/>
        </w:numPr>
        <w:ind w:left="482"/>
        <w:rPr>
          <w:rFonts w:ascii="Times New Roman" w:hAnsi="Times New Roman"/>
          <w:b/>
          <w:i/>
          <w:sz w:val="24"/>
          <w:lang w:val="en-US"/>
        </w:rPr>
      </w:pPr>
    </w:p>
    <w:p w14:paraId="29FD5347" w14:textId="77777777" w:rsidR="00FF6E1F" w:rsidRPr="005D63A6" w:rsidRDefault="00FF6E1F" w:rsidP="00F54975">
      <w:pPr>
        <w:pStyle w:val="Header"/>
        <w:ind w:left="360" w:hanging="360"/>
        <w:jc w:val="both"/>
        <w:rPr>
          <w:rFonts w:ascii="Times New Roman" w:hAnsi="Times New Roman"/>
          <w:szCs w:val="24"/>
        </w:rPr>
      </w:pPr>
    </w:p>
    <w:p w14:paraId="46BAB234" w14:textId="7644FEEE" w:rsidR="00FF6E1F" w:rsidRPr="005D63A6" w:rsidRDefault="00FF6E1F" w:rsidP="009479BD">
      <w:pPr>
        <w:pStyle w:val="BodyText"/>
        <w:ind w:right="28"/>
        <w:jc w:val="both"/>
        <w:rPr>
          <w:rFonts w:ascii="Times New Roman" w:hAnsi="Times New Roman"/>
          <w:szCs w:val="24"/>
        </w:rPr>
      </w:pPr>
      <w:r w:rsidRPr="005D63A6">
        <w:rPr>
          <w:rFonts w:ascii="Times New Roman" w:hAnsi="Times New Roman"/>
          <w:szCs w:val="24"/>
        </w:rPr>
        <w:t xml:space="preserve">I hereby assume full liability for the content of the documentation submitted for the </w:t>
      </w:r>
      <w:r w:rsidR="00243FA3" w:rsidRPr="005D63A6">
        <w:rPr>
          <w:rFonts w:ascii="Times New Roman" w:hAnsi="Times New Roman"/>
          <w:szCs w:val="24"/>
        </w:rPr>
        <w:t>Contest</w:t>
      </w:r>
      <w:r w:rsidRPr="005D63A6">
        <w:rPr>
          <w:rFonts w:ascii="Times New Roman" w:hAnsi="Times New Roman"/>
          <w:szCs w:val="24"/>
        </w:rPr>
        <w:t xml:space="preserve">, information contained herein, arrangement of documents and compliance with the </w:t>
      </w:r>
      <w:r w:rsidR="00197109" w:rsidRPr="005D63A6">
        <w:rPr>
          <w:rFonts w:ascii="Times New Roman" w:hAnsi="Times New Roman"/>
          <w:szCs w:val="24"/>
        </w:rPr>
        <w:t>Contest Regulations</w:t>
      </w:r>
      <w:r w:rsidRPr="005D63A6">
        <w:rPr>
          <w:rFonts w:ascii="Times New Roman" w:hAnsi="Times New Roman"/>
          <w:szCs w:val="24"/>
        </w:rPr>
        <w:t xml:space="preserve"> and Technical Specification of the </w:t>
      </w:r>
      <w:r w:rsidR="00197109" w:rsidRPr="005D63A6">
        <w:rPr>
          <w:rFonts w:ascii="Times New Roman" w:hAnsi="Times New Roman"/>
          <w:szCs w:val="24"/>
        </w:rPr>
        <w:t>Contest</w:t>
      </w:r>
      <w:r w:rsidRPr="005D63A6">
        <w:rPr>
          <w:rFonts w:ascii="Times New Roman" w:hAnsi="Times New Roman"/>
          <w:szCs w:val="24"/>
        </w:rPr>
        <w:t>. The data and information submitted are true and fair.</w:t>
      </w:r>
    </w:p>
    <w:p w14:paraId="03535AB9" w14:textId="77777777" w:rsidR="00FF6E1F" w:rsidRPr="005D63A6" w:rsidRDefault="00FF6E1F" w:rsidP="009479BD">
      <w:pPr>
        <w:pStyle w:val="BodyText"/>
        <w:ind w:right="28"/>
        <w:jc w:val="both"/>
        <w:rPr>
          <w:rFonts w:ascii="Times New Roman" w:hAnsi="Times New Roman"/>
          <w:szCs w:val="24"/>
        </w:rPr>
      </w:pPr>
    </w:p>
    <w:p w14:paraId="2FCC18EA" w14:textId="77777777" w:rsidR="00FF6E1F" w:rsidRPr="005D63A6" w:rsidRDefault="00FF6E1F" w:rsidP="009479BD">
      <w:pPr>
        <w:pStyle w:val="BodyText"/>
        <w:ind w:right="28"/>
        <w:jc w:val="both"/>
        <w:rPr>
          <w:rFonts w:ascii="Times New Roman" w:hAnsi="Times New Roman"/>
          <w:szCs w:val="24"/>
        </w:rPr>
      </w:pPr>
      <w:r w:rsidRPr="005D63A6">
        <w:rPr>
          <w:rFonts w:ascii="Times New Roman" w:hAnsi="Times New Roman"/>
          <w:szCs w:val="24"/>
        </w:rPr>
        <w:t>The proposal document package consists of _________ (_____________) pages.</w:t>
      </w:r>
    </w:p>
    <w:p w14:paraId="43E49B35" w14:textId="77777777" w:rsidR="00FF6E1F" w:rsidRPr="005D63A6" w:rsidRDefault="00FF6E1F" w:rsidP="009479BD">
      <w:pPr>
        <w:tabs>
          <w:tab w:val="right" w:pos="7371"/>
        </w:tabs>
        <w:spacing w:before="120"/>
        <w:ind w:right="28" w:firstLine="720"/>
        <w:jc w:val="both"/>
        <w:rPr>
          <w:rFonts w:ascii="Times New Roman" w:hAnsi="Times New Roman"/>
        </w:rPr>
      </w:pPr>
      <w:r w:rsidRPr="005D63A6">
        <w:rPr>
          <w:rFonts w:ascii="Times New Roman" w:hAnsi="Times New Roman"/>
        </w:rPr>
        <w:t xml:space="preserve">Signature: </w:t>
      </w:r>
      <w:r w:rsidRPr="005D63A6">
        <w:rPr>
          <w:rFonts w:ascii="Times New Roman" w:hAnsi="Times New Roman"/>
          <w:u w:val="single"/>
        </w:rPr>
        <w:tab/>
      </w:r>
    </w:p>
    <w:p w14:paraId="342314B3" w14:textId="77777777" w:rsidR="00FF6E1F" w:rsidRPr="005D63A6" w:rsidRDefault="00FF6E1F" w:rsidP="009479BD">
      <w:pPr>
        <w:ind w:left="709"/>
        <w:jc w:val="both"/>
        <w:rPr>
          <w:rFonts w:ascii="Times New Roman" w:hAnsi="Times New Roman"/>
        </w:rPr>
      </w:pPr>
    </w:p>
    <w:p w14:paraId="40DDE5B4" w14:textId="77777777" w:rsidR="00FF6E1F" w:rsidRPr="005D63A6" w:rsidRDefault="00FF6E1F" w:rsidP="009479BD">
      <w:pPr>
        <w:ind w:left="709"/>
        <w:jc w:val="both"/>
        <w:rPr>
          <w:rFonts w:ascii="Times New Roman" w:hAnsi="Times New Roman"/>
        </w:rPr>
      </w:pPr>
      <w:r w:rsidRPr="005D63A6">
        <w:rPr>
          <w:rFonts w:ascii="Times New Roman" w:hAnsi="Times New Roman"/>
        </w:rPr>
        <w:t xml:space="preserve">Given name, surname: </w:t>
      </w:r>
      <w:r w:rsidRPr="005D63A6">
        <w:rPr>
          <w:rFonts w:ascii="Times New Roman" w:hAnsi="Times New Roman"/>
          <w:u w:val="single"/>
        </w:rPr>
        <w:tab/>
        <w:t>_____________________________________</w:t>
      </w:r>
    </w:p>
    <w:p w14:paraId="1BC1F998" w14:textId="77777777" w:rsidR="00FF6E1F" w:rsidRPr="005D63A6" w:rsidRDefault="00FF6E1F" w:rsidP="009479BD">
      <w:pPr>
        <w:tabs>
          <w:tab w:val="right" w:pos="7371"/>
        </w:tabs>
        <w:spacing w:before="120"/>
        <w:ind w:right="28" w:firstLine="720"/>
        <w:jc w:val="both"/>
        <w:rPr>
          <w:rFonts w:ascii="Times New Roman" w:hAnsi="Times New Roman"/>
        </w:rPr>
      </w:pPr>
      <w:r w:rsidRPr="005D63A6">
        <w:rPr>
          <w:rFonts w:ascii="Times New Roman" w:hAnsi="Times New Roman"/>
        </w:rPr>
        <w:t xml:space="preserve">Position: </w:t>
      </w:r>
      <w:r w:rsidRPr="005D63A6">
        <w:rPr>
          <w:rFonts w:ascii="Times New Roman" w:hAnsi="Times New Roman"/>
          <w:u w:val="single"/>
        </w:rPr>
        <w:tab/>
      </w:r>
    </w:p>
    <w:p w14:paraId="7B90EF77" w14:textId="77777777" w:rsidR="00FF6E1F" w:rsidRPr="005D63A6" w:rsidRDefault="00FF6E1F" w:rsidP="009479BD">
      <w:pPr>
        <w:tabs>
          <w:tab w:val="right" w:pos="7371"/>
        </w:tabs>
        <w:ind w:right="29"/>
        <w:jc w:val="both"/>
        <w:rPr>
          <w:rFonts w:ascii="Times New Roman" w:hAnsi="Times New Roman"/>
        </w:rPr>
      </w:pPr>
    </w:p>
    <w:p w14:paraId="023FB1BA" w14:textId="39356F56" w:rsidR="00FF6E1F" w:rsidRPr="005D63A6" w:rsidRDefault="00FF6E1F" w:rsidP="009479BD">
      <w:pPr>
        <w:tabs>
          <w:tab w:val="right" w:pos="7371"/>
        </w:tabs>
        <w:ind w:right="29"/>
        <w:jc w:val="both"/>
        <w:rPr>
          <w:rFonts w:ascii="Times New Roman" w:hAnsi="Times New Roman"/>
          <w:u w:val="single"/>
        </w:rPr>
      </w:pPr>
      <w:r w:rsidRPr="005D63A6">
        <w:rPr>
          <w:rFonts w:ascii="Times New Roman" w:hAnsi="Times New Roman"/>
        </w:rPr>
        <w:t>The tender proposal has been drawn up and signed on ___ ____________ 20</w:t>
      </w:r>
      <w:r w:rsidR="0076294A">
        <w:rPr>
          <w:rFonts w:ascii="Times New Roman" w:hAnsi="Times New Roman"/>
        </w:rPr>
        <w:t>2</w:t>
      </w:r>
      <w:r w:rsidRPr="005D63A6">
        <w:rPr>
          <w:rFonts w:ascii="Times New Roman" w:hAnsi="Times New Roman"/>
        </w:rPr>
        <w:t xml:space="preserve">_. </w:t>
      </w:r>
    </w:p>
    <w:p w14:paraId="6091EC08" w14:textId="3CB59F2D" w:rsidR="00FF6E1F" w:rsidRPr="005D63A6" w:rsidRDefault="00FF6E1F" w:rsidP="009479BD">
      <w:pPr>
        <w:pStyle w:val="BodyText2"/>
        <w:jc w:val="both"/>
        <w:rPr>
          <w:rFonts w:ascii="Times New Roman" w:hAnsi="Times New Roman"/>
        </w:rPr>
      </w:pPr>
      <w:r w:rsidRPr="005D63A6">
        <w:rPr>
          <w:rFonts w:ascii="Times New Roman" w:hAnsi="Times New Roman"/>
        </w:rPr>
        <w:t xml:space="preserve">                                                                                                             </w:t>
      </w:r>
    </w:p>
    <w:p w14:paraId="3FD89A72" w14:textId="77777777" w:rsidR="00C5342E" w:rsidRPr="005D63A6" w:rsidRDefault="00C5342E" w:rsidP="005D3FEF">
      <w:pPr>
        <w:pStyle w:val="Heading1"/>
        <w:spacing w:before="0" w:after="0"/>
        <w:rPr>
          <w:rFonts w:ascii="Times New Roman" w:hAnsi="Times New Roman" w:cs="Times New Roman"/>
          <w:sz w:val="24"/>
          <w:szCs w:val="24"/>
        </w:rPr>
      </w:pPr>
    </w:p>
    <w:p w14:paraId="73A9EE10" w14:textId="77777777" w:rsidR="00C5342E" w:rsidRPr="005D63A6" w:rsidRDefault="00C5342E" w:rsidP="00023DED">
      <w:pPr>
        <w:pStyle w:val="Heading1"/>
        <w:spacing w:before="0" w:after="0"/>
        <w:jc w:val="right"/>
        <w:rPr>
          <w:rFonts w:ascii="Times New Roman" w:hAnsi="Times New Roman" w:cs="Times New Roman"/>
          <w:sz w:val="24"/>
          <w:szCs w:val="24"/>
        </w:rPr>
      </w:pPr>
    </w:p>
    <w:p w14:paraId="591ED62B" w14:textId="77777777" w:rsidR="002A57C7" w:rsidRPr="005D63A6" w:rsidRDefault="002A57C7" w:rsidP="002A57C7"/>
    <w:p w14:paraId="0F0B214A" w14:textId="77777777" w:rsidR="002A57C7" w:rsidRPr="005D63A6" w:rsidRDefault="002A57C7" w:rsidP="002A57C7"/>
    <w:p w14:paraId="3908DC6A" w14:textId="77777777" w:rsidR="00253719" w:rsidRPr="005D63A6" w:rsidRDefault="00253719" w:rsidP="002A57C7"/>
    <w:p w14:paraId="23FCA1C1" w14:textId="77777777" w:rsidR="00253719" w:rsidRPr="005D63A6" w:rsidRDefault="00253719" w:rsidP="002A57C7">
      <w:pPr>
        <w:rPr>
          <w:rFonts w:ascii="Times New Roman" w:hAnsi="Times New Roman"/>
        </w:rPr>
      </w:pPr>
    </w:p>
    <w:p w14:paraId="11C398B7" w14:textId="3C616FF6" w:rsidR="009479BD" w:rsidRPr="005D63A6" w:rsidRDefault="009479BD" w:rsidP="009479BD">
      <w:pPr>
        <w:jc w:val="both"/>
        <w:rPr>
          <w:rFonts w:ascii="Times New Roman" w:hAnsi="Times New Roman"/>
          <w:i/>
        </w:rPr>
      </w:pPr>
      <w:r w:rsidRPr="005D63A6">
        <w:rPr>
          <w:rFonts w:ascii="Times New Roman" w:hAnsi="Times New Roman"/>
          <w:i/>
        </w:rPr>
        <w:t xml:space="preserve">* Competitor - any natural or legal person who is not the </w:t>
      </w:r>
      <w:r w:rsidR="00CF3B80">
        <w:rPr>
          <w:rFonts w:ascii="Times New Roman" w:hAnsi="Times New Roman"/>
          <w:i/>
        </w:rPr>
        <w:t>Tenderer</w:t>
      </w:r>
      <w:r w:rsidRPr="005D63A6">
        <w:rPr>
          <w:rFonts w:ascii="Times New Roman" w:hAnsi="Times New Roman"/>
          <w:i/>
        </w:rPr>
        <w:t>, and who submits a tender proposal for this procurement or who, taking into account his or her qualifications, abilities or experience, as well as goods or services offered, may submit a tender proposal.</w:t>
      </w:r>
    </w:p>
    <w:p w14:paraId="7BF9E0D1" w14:textId="7FCEFB2F" w:rsidR="009479BD" w:rsidRPr="005D63A6" w:rsidRDefault="009479BD"/>
    <w:p w14:paraId="51A4F956" w14:textId="40FE3202" w:rsidR="009479BD" w:rsidRPr="005D63A6" w:rsidRDefault="009479BD"/>
    <w:p w14:paraId="72D1416D" w14:textId="60C7F678" w:rsidR="009479BD" w:rsidRPr="005D63A6" w:rsidRDefault="009479BD"/>
    <w:p w14:paraId="72474DCE" w14:textId="3480CD79" w:rsidR="009479BD" w:rsidRPr="005D63A6" w:rsidRDefault="009479BD"/>
    <w:p w14:paraId="4C577BB0" w14:textId="5330FBE2" w:rsidR="009479BD" w:rsidRPr="005D63A6" w:rsidRDefault="009479BD"/>
    <w:p w14:paraId="193BEAFD" w14:textId="2AB2B63E" w:rsidR="009479BD" w:rsidRPr="005D63A6" w:rsidRDefault="009479BD"/>
    <w:p w14:paraId="25062332" w14:textId="7780F141" w:rsidR="009479BD" w:rsidRPr="005D63A6" w:rsidRDefault="009479BD"/>
    <w:p w14:paraId="26668388" w14:textId="77777777" w:rsidR="006B04F7" w:rsidRPr="005D63A6" w:rsidRDefault="006B04F7" w:rsidP="00197109">
      <w:pPr>
        <w:rPr>
          <w:rFonts w:ascii="Times New Roman" w:hAnsi="Times New Roman"/>
          <w:b/>
          <w:bCs/>
          <w:szCs w:val="24"/>
        </w:rPr>
        <w:sectPr w:rsidR="006B04F7" w:rsidRPr="005D63A6" w:rsidSect="005C0244">
          <w:footerReference w:type="default" r:id="rId22"/>
          <w:footerReference w:type="first" r:id="rId23"/>
          <w:endnotePr>
            <w:numFmt w:val="decimal"/>
            <w:numStart w:val="2"/>
          </w:endnotePr>
          <w:pgSz w:w="12240" w:h="15840" w:code="1"/>
          <w:pgMar w:top="1134" w:right="1325" w:bottom="1134" w:left="1701" w:header="720" w:footer="1021" w:gutter="0"/>
          <w:cols w:space="720"/>
          <w:titlePg/>
        </w:sectPr>
      </w:pPr>
    </w:p>
    <w:p w14:paraId="29FD6F17" w14:textId="77B64448" w:rsidR="00C92EEB" w:rsidRPr="005D63A6" w:rsidRDefault="00C92EEB" w:rsidP="00C92EEB">
      <w:pPr>
        <w:jc w:val="right"/>
        <w:rPr>
          <w:rFonts w:ascii="Times New Roman" w:hAnsi="Times New Roman"/>
          <w:b/>
          <w:bCs/>
          <w:szCs w:val="24"/>
        </w:rPr>
      </w:pPr>
      <w:r w:rsidRPr="005D63A6">
        <w:rPr>
          <w:rFonts w:ascii="Times New Roman" w:hAnsi="Times New Roman"/>
          <w:b/>
          <w:bCs/>
          <w:szCs w:val="24"/>
        </w:rPr>
        <w:lastRenderedPageBreak/>
        <w:t>Annex No. 3</w:t>
      </w:r>
    </w:p>
    <w:p w14:paraId="7A9B803F" w14:textId="77777777" w:rsidR="00C92EEB" w:rsidRPr="005D63A6" w:rsidRDefault="00C92EEB" w:rsidP="00C92EEB">
      <w:pPr>
        <w:pStyle w:val="Header"/>
        <w:jc w:val="right"/>
        <w:rPr>
          <w:rFonts w:ascii="Times New Roman" w:hAnsi="Times New Roman"/>
          <w:bCs/>
          <w:szCs w:val="24"/>
        </w:rPr>
      </w:pPr>
      <w:r w:rsidRPr="005D63A6">
        <w:rPr>
          <w:rFonts w:ascii="Times New Roman" w:hAnsi="Times New Roman"/>
          <w:bCs/>
          <w:szCs w:val="24"/>
        </w:rPr>
        <w:t xml:space="preserve">to the Contest Regulations of the Open Contest </w:t>
      </w:r>
    </w:p>
    <w:p w14:paraId="3A93E840" w14:textId="47C91C97" w:rsidR="00C92EEB" w:rsidRPr="005D63A6" w:rsidRDefault="00C92EEB" w:rsidP="00C92EEB">
      <w:pPr>
        <w:pStyle w:val="Header"/>
        <w:jc w:val="right"/>
        <w:rPr>
          <w:rFonts w:ascii="Times New Roman" w:hAnsi="Times New Roman"/>
          <w:bCs/>
          <w:szCs w:val="24"/>
        </w:rPr>
      </w:pPr>
      <w:r w:rsidRPr="005D63A6">
        <w:rPr>
          <w:rFonts w:ascii="Times New Roman" w:hAnsi="Times New Roman"/>
          <w:bCs/>
          <w:szCs w:val="24"/>
        </w:rPr>
        <w:t>“</w:t>
      </w:r>
      <w:r w:rsidR="001043BF" w:rsidRPr="001043BF">
        <w:rPr>
          <w:rFonts w:ascii="Times New Roman" w:hAnsi="Times New Roman"/>
          <w:bCs/>
          <w:szCs w:val="24"/>
        </w:rPr>
        <w:t>Provision of the transmission system balancing service</w:t>
      </w:r>
      <w:r w:rsidRPr="005D63A6">
        <w:rPr>
          <w:rFonts w:ascii="Times New Roman" w:hAnsi="Times New Roman"/>
          <w:bCs/>
          <w:szCs w:val="24"/>
        </w:rPr>
        <w:t>”, ID N</w:t>
      </w:r>
      <w:r w:rsidR="00BB710C">
        <w:rPr>
          <w:rFonts w:ascii="Times New Roman" w:hAnsi="Times New Roman"/>
          <w:bCs/>
          <w:szCs w:val="24"/>
        </w:rPr>
        <w:t>o</w:t>
      </w:r>
      <w:r w:rsidRPr="005D63A6">
        <w:rPr>
          <w:rFonts w:ascii="Times New Roman" w:hAnsi="Times New Roman"/>
          <w:bCs/>
          <w:szCs w:val="24"/>
        </w:rPr>
        <w:t>. PRO-</w:t>
      </w:r>
      <w:r w:rsidR="00D93338" w:rsidRPr="005D63A6">
        <w:rPr>
          <w:rFonts w:ascii="Times New Roman" w:hAnsi="Times New Roman"/>
          <w:bCs/>
          <w:szCs w:val="24"/>
        </w:rPr>
        <w:t>2020/202</w:t>
      </w:r>
    </w:p>
    <w:p w14:paraId="65BFC237" w14:textId="77777777" w:rsidR="00023DED" w:rsidRPr="005D63A6" w:rsidRDefault="00023DED" w:rsidP="00023DED">
      <w:pPr>
        <w:pStyle w:val="Header"/>
        <w:jc w:val="both"/>
        <w:rPr>
          <w:rFonts w:ascii="Times New Roman" w:hAnsi="Times New Roman"/>
          <w:bCs/>
          <w:szCs w:val="24"/>
        </w:rPr>
      </w:pPr>
    </w:p>
    <w:p w14:paraId="3F890C3F" w14:textId="14808F22" w:rsidR="00232751" w:rsidRPr="005D63A6" w:rsidRDefault="00AE22B1" w:rsidP="00232751">
      <w:pPr>
        <w:pStyle w:val="Heading1"/>
        <w:spacing w:before="0" w:after="0"/>
        <w:jc w:val="center"/>
        <w:rPr>
          <w:rFonts w:ascii="Times New Roman" w:hAnsi="Times New Roman" w:cs="Times New Roman"/>
          <w:sz w:val="24"/>
          <w:szCs w:val="24"/>
        </w:rPr>
      </w:pPr>
      <w:r w:rsidRPr="005D63A6">
        <w:rPr>
          <w:rFonts w:ascii="Times New Roman" w:hAnsi="Times New Roman" w:cs="Times New Roman"/>
          <w:sz w:val="24"/>
          <w:szCs w:val="24"/>
        </w:rPr>
        <w:t xml:space="preserve"> </w:t>
      </w:r>
      <w:r w:rsidR="00232751" w:rsidRPr="005D63A6">
        <w:rPr>
          <w:rFonts w:ascii="Times New Roman" w:hAnsi="Times New Roman" w:cs="Times New Roman"/>
          <w:sz w:val="24"/>
          <w:szCs w:val="24"/>
        </w:rPr>
        <w:t>“</w:t>
      </w:r>
      <w:r w:rsidR="001043BF" w:rsidRPr="001043BF">
        <w:rPr>
          <w:rFonts w:ascii="Times New Roman" w:hAnsi="Times New Roman" w:cs="Times New Roman"/>
          <w:sz w:val="24"/>
          <w:szCs w:val="24"/>
        </w:rPr>
        <w:t>Provision of the transmission system balancing service</w:t>
      </w:r>
      <w:r w:rsidR="00232751" w:rsidRPr="005D63A6">
        <w:rPr>
          <w:rFonts w:ascii="Times New Roman" w:hAnsi="Times New Roman" w:cs="Times New Roman"/>
          <w:sz w:val="24"/>
          <w:szCs w:val="24"/>
        </w:rPr>
        <w:t>”</w:t>
      </w:r>
    </w:p>
    <w:p w14:paraId="07A7A96D" w14:textId="64A88196" w:rsidR="00232751" w:rsidRPr="005D63A6" w:rsidRDefault="00232751" w:rsidP="00232751">
      <w:pPr>
        <w:jc w:val="center"/>
        <w:rPr>
          <w:b/>
        </w:rPr>
      </w:pPr>
      <w:r w:rsidRPr="005D63A6">
        <w:rPr>
          <w:rFonts w:ascii="Times New Roman" w:hAnsi="Times New Roman"/>
          <w:b/>
          <w:szCs w:val="24"/>
        </w:rPr>
        <w:t>ID N</w:t>
      </w:r>
      <w:r w:rsidR="004C592C">
        <w:rPr>
          <w:rFonts w:ascii="Times New Roman" w:hAnsi="Times New Roman"/>
          <w:b/>
          <w:szCs w:val="24"/>
        </w:rPr>
        <w:t>o</w:t>
      </w:r>
      <w:r w:rsidRPr="005D63A6">
        <w:rPr>
          <w:rFonts w:ascii="Times New Roman" w:hAnsi="Times New Roman"/>
          <w:b/>
          <w:szCs w:val="24"/>
        </w:rPr>
        <w:t>. PRO-</w:t>
      </w:r>
      <w:r w:rsidR="00D93338" w:rsidRPr="005D63A6">
        <w:rPr>
          <w:rFonts w:ascii="Times New Roman" w:hAnsi="Times New Roman"/>
          <w:b/>
          <w:szCs w:val="24"/>
        </w:rPr>
        <w:t>2020/202</w:t>
      </w:r>
    </w:p>
    <w:p w14:paraId="12897CE5" w14:textId="77777777" w:rsidR="00232751" w:rsidRPr="005D63A6" w:rsidRDefault="00232751" w:rsidP="00232751"/>
    <w:p w14:paraId="50703570" w14:textId="77777777" w:rsidR="00E00666" w:rsidRPr="005D63A6" w:rsidRDefault="00E00666" w:rsidP="00C73EDA">
      <w:pPr>
        <w:spacing w:before="120"/>
        <w:ind w:right="283"/>
        <w:jc w:val="both"/>
        <w:rPr>
          <w:rFonts w:ascii="Times New Roman" w:hAnsi="Times New Roman"/>
        </w:rPr>
      </w:pPr>
    </w:p>
    <w:tbl>
      <w:tblPr>
        <w:tblW w:w="8928" w:type="dxa"/>
        <w:tblInd w:w="180" w:type="dxa"/>
        <w:tblCellMar>
          <w:left w:w="0" w:type="dxa"/>
          <w:right w:w="0" w:type="dxa"/>
        </w:tblCellMar>
        <w:tblLook w:val="04A0" w:firstRow="1" w:lastRow="0" w:firstColumn="1" w:lastColumn="0" w:noHBand="0" w:noVBand="1"/>
      </w:tblPr>
      <w:tblGrid>
        <w:gridCol w:w="8928"/>
      </w:tblGrid>
      <w:tr w:rsidR="00AE22B1" w:rsidRPr="00D8044F" w14:paraId="069FB005" w14:textId="77777777" w:rsidTr="00BD6F9B">
        <w:trPr>
          <w:trHeight w:val="428"/>
        </w:trPr>
        <w:tc>
          <w:tcPr>
            <w:tcW w:w="8928" w:type="dxa"/>
            <w:tcMar>
              <w:top w:w="0" w:type="dxa"/>
              <w:left w:w="108" w:type="dxa"/>
              <w:bottom w:w="0" w:type="dxa"/>
              <w:right w:w="108" w:type="dxa"/>
            </w:tcMar>
            <w:hideMark/>
          </w:tcPr>
          <w:p w14:paraId="3D97E101" w14:textId="3D650444" w:rsidR="00AE22B1" w:rsidRPr="00D8044F" w:rsidRDefault="00AE22B1" w:rsidP="00AE22B1">
            <w:pPr>
              <w:spacing w:after="60"/>
              <w:ind w:right="34"/>
              <w:jc w:val="center"/>
              <w:rPr>
                <w:rFonts w:ascii="Times New Roman" w:hAnsi="Times New Roman"/>
                <w:szCs w:val="28"/>
                <w:lang w:eastAsia="lv-LV"/>
              </w:rPr>
            </w:pPr>
            <w:bookmarkStart w:id="45" w:name="_Toc243284120"/>
            <w:r w:rsidRPr="00D8044F">
              <w:rPr>
                <w:rFonts w:ascii="Times New Roman" w:hAnsi="Times New Roman"/>
                <w:b/>
                <w:bCs/>
                <w:caps/>
                <w:szCs w:val="28"/>
                <w:lang w:eastAsia="lv-LV"/>
              </w:rPr>
              <w:t xml:space="preserve">FRAMEWORK AGREEMENT </w:t>
            </w:r>
            <w:r w:rsidR="001043BF" w:rsidRPr="00D8044F">
              <w:rPr>
                <w:rFonts w:ascii="Times New Roman" w:hAnsi="Times New Roman"/>
                <w:b/>
                <w:bCs/>
                <w:szCs w:val="28"/>
                <w:lang w:eastAsia="lv-LV"/>
              </w:rPr>
              <w:t>NO. </w:t>
            </w:r>
            <w:r w:rsidR="001043BF" w:rsidRPr="00D8044F">
              <w:rPr>
                <w:rFonts w:ascii="Times New Roman" w:hAnsi="Times New Roman"/>
                <w:szCs w:val="28"/>
                <w:lang w:eastAsia="lv-LV"/>
              </w:rPr>
              <w:t>_________ </w:t>
            </w:r>
            <w:r w:rsidRPr="00D8044F">
              <w:rPr>
                <w:rFonts w:ascii="Times New Roman" w:hAnsi="Times New Roman"/>
                <w:b/>
                <w:bCs/>
                <w:caps/>
                <w:szCs w:val="28"/>
                <w:lang w:eastAsia="lv-LV"/>
              </w:rPr>
              <w:t>ON THE PROVISION OF THE BALANCING SERVICE OF THE NATURAL GAS TRANSMISSION SYSTEM </w:t>
            </w:r>
            <w:bookmarkEnd w:id="45"/>
          </w:p>
        </w:tc>
      </w:tr>
    </w:tbl>
    <w:p w14:paraId="37305C53" w14:textId="77777777" w:rsidR="00AE22B1" w:rsidRPr="00AE22B1" w:rsidRDefault="00AE22B1" w:rsidP="00AE22B1">
      <w:pPr>
        <w:spacing w:after="240"/>
        <w:jc w:val="both"/>
        <w:rPr>
          <w:rFonts w:ascii="Times New Roman" w:hAnsi="Times New Roman"/>
          <w:color w:val="000000"/>
          <w:sz w:val="27"/>
          <w:szCs w:val="27"/>
          <w:lang w:eastAsia="lv-LV"/>
        </w:rPr>
      </w:pPr>
      <w:r w:rsidRPr="00AE22B1">
        <w:rPr>
          <w:rFonts w:ascii="Times New Roman" w:hAnsi="Times New Roman"/>
          <w:color w:val="000000"/>
          <w:sz w:val="22"/>
          <w:szCs w:val="24"/>
          <w:lang w:eastAsia="lv-LV"/>
        </w:rPr>
        <w:t> </w:t>
      </w:r>
    </w:p>
    <w:p w14:paraId="5552B1F2" w14:textId="77777777" w:rsidR="00AE22B1" w:rsidRPr="00D8044F" w:rsidRDefault="00AE22B1" w:rsidP="00AE22B1">
      <w:pPr>
        <w:spacing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Riga , </w:t>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r>
      <w:r w:rsidRPr="00D8044F">
        <w:rPr>
          <w:rFonts w:ascii="Times New Roman" w:hAnsi="Times New Roman"/>
          <w:color w:val="000000"/>
          <w:sz w:val="22"/>
          <w:szCs w:val="24"/>
          <w:lang w:eastAsia="lv-LV"/>
        </w:rPr>
        <w:tab/>
        <w:t>___ _________________ 2020</w:t>
      </w:r>
    </w:p>
    <w:p w14:paraId="608169ED" w14:textId="4BC7ABD0"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Joint Stock Company “Conexus Baltic Grid” </w:t>
      </w:r>
      <w:r w:rsidRPr="00D8044F">
        <w:rPr>
          <w:rFonts w:ascii="Times New Roman" w:hAnsi="Times New Roman"/>
          <w:color w:val="000000"/>
          <w:sz w:val="22"/>
          <w:szCs w:val="24"/>
          <w:lang w:eastAsia="lv-LV"/>
        </w:rPr>
        <w:t xml:space="preserve">(unified registration No. 40203041605), represented in accordance with the Company's Articles of Association by the Chair of the Management Board </w:t>
      </w:r>
      <w:r w:rsidR="00CF3B80" w:rsidRPr="00D8044F">
        <w:rPr>
          <w:rFonts w:ascii="Times New Roman" w:hAnsi="Times New Roman"/>
          <w:color w:val="000000"/>
          <w:sz w:val="22"/>
          <w:szCs w:val="24"/>
          <w:lang w:eastAsia="lv-LV"/>
        </w:rPr>
        <w:t>________</w:t>
      </w:r>
      <w:r w:rsidRPr="00D8044F">
        <w:rPr>
          <w:rFonts w:ascii="Times New Roman" w:hAnsi="Times New Roman"/>
          <w:color w:val="000000"/>
          <w:sz w:val="22"/>
          <w:szCs w:val="24"/>
          <w:lang w:eastAsia="lv-LV"/>
        </w:rPr>
        <w:t xml:space="preserve"> and Member of the Management Board </w:t>
      </w:r>
      <w:r w:rsidR="00CF3B80" w:rsidRPr="00D8044F">
        <w:rPr>
          <w:rFonts w:ascii="Times New Roman" w:hAnsi="Times New Roman"/>
          <w:color w:val="000000"/>
          <w:sz w:val="22"/>
          <w:szCs w:val="24"/>
          <w:lang w:eastAsia="lv-LV"/>
        </w:rPr>
        <w:t>________</w:t>
      </w:r>
      <w:r w:rsidRPr="00D8044F">
        <w:rPr>
          <w:rFonts w:ascii="Times New Roman" w:hAnsi="Times New Roman"/>
          <w:color w:val="000000"/>
          <w:sz w:val="22"/>
          <w:szCs w:val="24"/>
          <w:lang w:eastAsia="lv-LV"/>
        </w:rPr>
        <w:t xml:space="preserve"> (hereinafter - the System Operator), on the one hand, and </w:t>
      </w:r>
    </w:p>
    <w:p w14:paraId="5FC9A135"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_________ (Unified Registration No. ______), represented by _______ (hereinafter - the Balancing Service Provider) in accordance with _____, on the other hand,</w:t>
      </w:r>
    </w:p>
    <w:p w14:paraId="553A4E9C"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hereafter jointly referred to as the "Parties", and individually as "the Party",</w:t>
      </w:r>
    </w:p>
    <w:p w14:paraId="38E6A724" w14:textId="267AD8BE" w:rsidR="00AE22B1" w:rsidRPr="00D8044F" w:rsidRDefault="00AE22B1" w:rsidP="00AE22B1">
      <w:pPr>
        <w:spacing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on the basis of the </w:t>
      </w:r>
      <w:r w:rsidR="00BB710C" w:rsidRPr="00D8044F">
        <w:rPr>
          <w:rFonts w:ascii="Times New Roman" w:hAnsi="Times New Roman"/>
          <w:color w:val="000000"/>
          <w:sz w:val="22"/>
          <w:szCs w:val="24"/>
          <w:lang w:eastAsia="lv-LV"/>
        </w:rPr>
        <w:t>open procurement procedure</w:t>
      </w:r>
      <w:r w:rsidRPr="00D8044F">
        <w:rPr>
          <w:rFonts w:ascii="Times New Roman" w:hAnsi="Times New Roman"/>
          <w:color w:val="000000"/>
          <w:sz w:val="22"/>
          <w:szCs w:val="24"/>
          <w:lang w:eastAsia="lv-LV"/>
        </w:rPr>
        <w:t> "Provision of transmission system balancing service" organized by the System Operator (ID N</w:t>
      </w:r>
      <w:r w:rsidR="009B71A2" w:rsidRPr="00D8044F">
        <w:rPr>
          <w:rFonts w:ascii="Times New Roman" w:hAnsi="Times New Roman"/>
          <w:color w:val="000000"/>
          <w:sz w:val="22"/>
          <w:szCs w:val="24"/>
          <w:lang w:eastAsia="lv-LV"/>
        </w:rPr>
        <w:t>o</w:t>
      </w:r>
      <w:r w:rsidRPr="00D8044F">
        <w:rPr>
          <w:rFonts w:ascii="Times New Roman" w:hAnsi="Times New Roman"/>
          <w:color w:val="000000"/>
          <w:sz w:val="22"/>
          <w:szCs w:val="24"/>
          <w:lang w:eastAsia="lv-LV"/>
        </w:rPr>
        <w:t>. "Conexus Baltic Grid" 2020/</w:t>
      </w:r>
      <w:r w:rsidR="00BB710C" w:rsidRPr="00D8044F">
        <w:rPr>
          <w:rFonts w:ascii="Times New Roman" w:hAnsi="Times New Roman"/>
          <w:color w:val="000000"/>
          <w:sz w:val="22"/>
          <w:szCs w:val="24"/>
          <w:lang w:eastAsia="lv-LV"/>
        </w:rPr>
        <w:t>202</w:t>
      </w:r>
      <w:r w:rsidRPr="00D8044F">
        <w:rPr>
          <w:rFonts w:ascii="Times New Roman" w:hAnsi="Times New Roman"/>
          <w:color w:val="000000"/>
          <w:sz w:val="22"/>
          <w:szCs w:val="24"/>
          <w:lang w:eastAsia="lv-LV"/>
        </w:rPr>
        <w:t>) (hereinafter - Procurement) and the balancing service provision tender submitted by the Balancing Service Provider, enter into the following framework agreement (hereafter referred to as "the Agreement"): </w:t>
      </w:r>
    </w:p>
    <w:p w14:paraId="03A6DC36" w14:textId="77777777" w:rsidR="00AE22B1" w:rsidRPr="00D8044F" w:rsidRDefault="00AE22B1" w:rsidP="00E25714">
      <w:pPr>
        <w:numPr>
          <w:ilvl w:val="0"/>
          <w:numId w:val="26"/>
        </w:numPr>
        <w:spacing w:before="240" w:after="240"/>
        <w:ind w:left="0" w:firstLine="0"/>
        <w:rPr>
          <w:rFonts w:ascii="Times New Roman" w:hAnsi="Times New Roman"/>
          <w:b/>
          <w:bCs/>
          <w:color w:val="000000"/>
          <w:sz w:val="22"/>
          <w:szCs w:val="24"/>
          <w:lang w:eastAsia="lv-LV"/>
        </w:rPr>
      </w:pPr>
      <w:r w:rsidRPr="00D8044F">
        <w:rPr>
          <w:rFonts w:ascii="Times New Roman" w:hAnsi="Times New Roman"/>
          <w:b/>
          <w:bCs/>
          <w:color w:val="000000"/>
          <w:sz w:val="14"/>
          <w:szCs w:val="14"/>
          <w:lang w:eastAsia="lv-LV"/>
        </w:rPr>
        <w:t>      </w:t>
      </w:r>
      <w:r w:rsidRPr="00D8044F">
        <w:rPr>
          <w:rFonts w:ascii="Times New Roman" w:hAnsi="Times New Roman"/>
          <w:b/>
          <w:bCs/>
          <w:color w:val="000000"/>
          <w:sz w:val="22"/>
          <w:szCs w:val="24"/>
          <w:lang w:eastAsia="lv-LV"/>
        </w:rPr>
        <w:t>TERMS USED IN THE AGREEMENT</w:t>
      </w:r>
    </w:p>
    <w:p w14:paraId="335AA5B6" w14:textId="6C4F5F6A" w:rsidR="00AE22B1" w:rsidRPr="00D8044F" w:rsidRDefault="00AE22B1" w:rsidP="00AE22B1">
      <w:pPr>
        <w:spacing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In this Agreement and the accompanying documentation, the </w:t>
      </w:r>
      <w:r w:rsidR="005C7166" w:rsidRPr="00D8044F">
        <w:rPr>
          <w:rFonts w:ascii="Times New Roman" w:hAnsi="Times New Roman"/>
          <w:color w:val="000000"/>
          <w:sz w:val="22"/>
          <w:szCs w:val="24"/>
          <w:lang w:eastAsia="lv-LV"/>
        </w:rPr>
        <w:t>Law on the Procurement of Public Service Providers</w:t>
      </w:r>
      <w:r w:rsidRPr="00D8044F">
        <w:rPr>
          <w:rFonts w:ascii="Times New Roman" w:hAnsi="Times New Roman"/>
          <w:color w:val="000000"/>
          <w:sz w:val="22"/>
          <w:szCs w:val="24"/>
          <w:lang w:eastAsia="lv-LV"/>
        </w:rPr>
        <w:t xml:space="preserve">, the Energy Law, Regulation (EC) No 715/2009 of the European Parliament and of the Council of 13 July 2009 on conditions for access to the natural gas transmission networks Repealing Regulation (EU) No 1775/2005, Regulation (EU ) No 312/2014 of the European Parliament and of the Council of 26 March 2014 establishing a </w:t>
      </w:r>
      <w:r w:rsidR="0090097F" w:rsidRPr="00D8044F">
        <w:rPr>
          <w:rFonts w:ascii="Times New Roman" w:hAnsi="Times New Roman"/>
          <w:color w:val="000000"/>
          <w:sz w:val="22"/>
          <w:szCs w:val="24"/>
          <w:lang w:eastAsia="lv-LV"/>
        </w:rPr>
        <w:t>Network Code on Gas Balancing of Transmission Networks and common balancing rules for the natural gas transmission entry-exit system are used</w:t>
      </w:r>
      <w:r w:rsidRPr="00D8044F">
        <w:rPr>
          <w:rFonts w:ascii="Times New Roman" w:hAnsi="Times New Roman"/>
          <w:color w:val="000000"/>
          <w:sz w:val="22"/>
          <w:szCs w:val="24"/>
          <w:lang w:eastAsia="lv-LV"/>
        </w:rPr>
        <w:t>.       </w:t>
      </w:r>
    </w:p>
    <w:p w14:paraId="37940365" w14:textId="77777777" w:rsidR="00AE22B1" w:rsidRPr="00D8044F" w:rsidRDefault="00AE22B1" w:rsidP="00E25714">
      <w:pPr>
        <w:numPr>
          <w:ilvl w:val="0"/>
          <w:numId w:val="27"/>
        </w:numPr>
        <w:spacing w:before="240" w:after="240"/>
        <w:ind w:left="0" w:firstLine="0"/>
        <w:rPr>
          <w:rFonts w:ascii="Times New Roman" w:hAnsi="Times New Roman"/>
          <w:b/>
          <w:bCs/>
          <w:color w:val="000000"/>
          <w:sz w:val="22"/>
          <w:szCs w:val="24"/>
          <w:lang w:eastAsia="lv-LV"/>
        </w:rPr>
      </w:pPr>
      <w:r w:rsidRPr="00D8044F">
        <w:rPr>
          <w:rFonts w:ascii="Times New Roman" w:hAnsi="Times New Roman"/>
          <w:b/>
          <w:bCs/>
          <w:color w:val="000000"/>
          <w:sz w:val="14"/>
          <w:szCs w:val="14"/>
          <w:lang w:eastAsia="lv-LV"/>
        </w:rPr>
        <w:t>      </w:t>
      </w:r>
      <w:r w:rsidRPr="00D8044F">
        <w:rPr>
          <w:rFonts w:ascii="Times New Roman" w:hAnsi="Times New Roman"/>
          <w:b/>
          <w:bCs/>
          <w:color w:val="000000"/>
          <w:sz w:val="22"/>
          <w:szCs w:val="24"/>
          <w:lang w:eastAsia="lv-LV"/>
        </w:rPr>
        <w:t>SUBJECT MATTER OF THE AGREEMENT</w:t>
      </w:r>
    </w:p>
    <w:p w14:paraId="44531015"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2.1. The Agreement stipulates the procedure by which the System Operator orders and the Balancing Service Provider in accordance with the Agreement, the Procurement Technical Specification ( Annex 1 ), the Service Provider's binding offer (Annex 2 ) (hereinafter - the Offer) and the System Operator's notification on partial or complete approval (hereinafter - the Notification) provides natural gas transmission system balancing services, for balancing short-term fluctuations of natural gas demand or supply, ensuring the supply of the required amount of natural gas to the System Operator during the entire validity period of the Agreement (hereinafter - the Service).</w:t>
      </w:r>
      <w:r w:rsidRPr="00D8044F">
        <w:rPr>
          <w:rFonts w:ascii="Times New Roman" w:hAnsi="Times New Roman"/>
          <w:color w:val="000000"/>
          <w:sz w:val="14"/>
          <w:szCs w:val="14"/>
          <w:lang w:eastAsia="lv-LV"/>
        </w:rPr>
        <w:t>         </w:t>
      </w:r>
      <w:r w:rsidRPr="00D8044F">
        <w:rPr>
          <w:rFonts w:ascii="Times New Roman" w:hAnsi="Times New Roman"/>
          <w:color w:val="000000"/>
          <w:sz w:val="22"/>
          <w:szCs w:val="24"/>
          <w:lang w:eastAsia="lv-LV"/>
        </w:rPr>
        <w:t>  </w:t>
      </w:r>
    </w:p>
    <w:p w14:paraId="419CE007"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2.2. The Balancing Service Provider undertakes to transfer and receive natural gas in the amount specified in the Notification, at the virtual trading point and by the deadline specified in the Notification, and ensures the entry or exit of natural gas from the transmission system at the entry / exit point specified in the Notification.</w:t>
      </w:r>
      <w:r w:rsidRPr="00D8044F">
        <w:rPr>
          <w:rFonts w:ascii="Times New Roman" w:hAnsi="Times New Roman"/>
          <w:color w:val="000000"/>
          <w:sz w:val="14"/>
          <w:szCs w:val="14"/>
          <w:lang w:eastAsia="lv-LV"/>
        </w:rPr>
        <w:t>        </w:t>
      </w:r>
    </w:p>
    <w:p w14:paraId="3A4B43AF"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2.3. The System Operator undertakes to pay for the transfer of natural gas performed by the Balancing Service Provider in accordance with the Notification, if the natural gas is injected into the transmission system. The Balancing Service Provider undertakes to pay for the transfer of natural gas performed by the System Operator in accordance with the Notification, if the natural gas is withdrawn from the transmission system.</w:t>
      </w:r>
      <w:r w:rsidRPr="00D8044F">
        <w:rPr>
          <w:rFonts w:ascii="Times New Roman" w:hAnsi="Times New Roman"/>
          <w:color w:val="000000"/>
          <w:sz w:val="14"/>
          <w:szCs w:val="14"/>
          <w:lang w:eastAsia="lv-LV"/>
        </w:rPr>
        <w:t>        </w:t>
      </w:r>
    </w:p>
    <w:p w14:paraId="747073ED" w14:textId="2FD8199D"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2.4. The technical specification of the Procurement, each </w:t>
      </w:r>
      <w:r w:rsidR="0090097F" w:rsidRPr="00D8044F">
        <w:rPr>
          <w:rFonts w:ascii="Times New Roman" w:hAnsi="Times New Roman"/>
          <w:color w:val="000000"/>
          <w:sz w:val="22"/>
          <w:szCs w:val="24"/>
          <w:lang w:eastAsia="lv-LV"/>
        </w:rPr>
        <w:t>Offer</w:t>
      </w:r>
      <w:r w:rsidRPr="00D8044F">
        <w:rPr>
          <w:rFonts w:ascii="Times New Roman" w:hAnsi="Times New Roman"/>
          <w:color w:val="000000"/>
          <w:sz w:val="22"/>
          <w:szCs w:val="24"/>
          <w:lang w:eastAsia="lv-LV"/>
        </w:rPr>
        <w:t xml:space="preserve"> and each Notification constitute an integral part of the Agreement.</w:t>
      </w:r>
      <w:r w:rsidRPr="00D8044F">
        <w:rPr>
          <w:rFonts w:ascii="Times New Roman" w:hAnsi="Times New Roman"/>
          <w:color w:val="000000"/>
          <w:sz w:val="14"/>
          <w:szCs w:val="14"/>
          <w:lang w:eastAsia="lv-LV"/>
        </w:rPr>
        <w:t>        </w:t>
      </w:r>
    </w:p>
    <w:p w14:paraId="191C45C2" w14:textId="77777777" w:rsidR="00AE22B1" w:rsidRPr="00D8044F" w:rsidRDefault="00AE22B1" w:rsidP="00E25714">
      <w:pPr>
        <w:numPr>
          <w:ilvl w:val="0"/>
          <w:numId w:val="28"/>
        </w:numPr>
        <w:spacing w:before="240" w:after="240"/>
        <w:ind w:left="0" w:firstLine="0"/>
        <w:rPr>
          <w:rFonts w:ascii="Times New Roman" w:hAnsi="Times New Roman"/>
          <w:b/>
          <w:bCs/>
          <w:color w:val="000000"/>
          <w:sz w:val="22"/>
          <w:szCs w:val="24"/>
          <w:lang w:eastAsia="lv-LV"/>
        </w:rPr>
      </w:pPr>
      <w:r w:rsidRPr="00D8044F">
        <w:rPr>
          <w:rFonts w:ascii="Times New Roman" w:hAnsi="Times New Roman"/>
          <w:b/>
          <w:bCs/>
          <w:color w:val="000000"/>
          <w:sz w:val="14"/>
          <w:szCs w:val="14"/>
          <w:lang w:eastAsia="lv-LV"/>
        </w:rPr>
        <w:lastRenderedPageBreak/>
        <w:t>      </w:t>
      </w:r>
      <w:r w:rsidRPr="00D8044F">
        <w:rPr>
          <w:rFonts w:ascii="Times New Roman" w:hAnsi="Times New Roman"/>
          <w:b/>
          <w:bCs/>
          <w:color w:val="000000"/>
          <w:sz w:val="22"/>
          <w:szCs w:val="24"/>
          <w:lang w:eastAsia="lv-LV"/>
        </w:rPr>
        <w:t>CONDITIONS FOR PERFORMANCE OF OBLIGATIONS</w:t>
      </w:r>
    </w:p>
    <w:p w14:paraId="6CACE44A" w14:textId="13E424A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3.1. Upon </w:t>
      </w:r>
      <w:r w:rsidR="0090097F" w:rsidRPr="00D8044F">
        <w:rPr>
          <w:rFonts w:ascii="Times New Roman" w:hAnsi="Times New Roman"/>
          <w:color w:val="000000"/>
          <w:sz w:val="22"/>
          <w:szCs w:val="24"/>
          <w:lang w:eastAsia="lv-LV"/>
        </w:rPr>
        <w:t xml:space="preserve">conclusion of </w:t>
      </w:r>
      <w:r w:rsidRPr="00D8044F">
        <w:rPr>
          <w:rFonts w:ascii="Times New Roman" w:hAnsi="Times New Roman"/>
          <w:color w:val="000000"/>
          <w:sz w:val="22"/>
          <w:szCs w:val="24"/>
          <w:lang w:eastAsia="lv-LV"/>
        </w:rPr>
        <w:t xml:space="preserve">the Agreement, the Balancing Service Provider is responsible for </w:t>
      </w:r>
      <w:r w:rsidR="0090097F" w:rsidRPr="00D8044F">
        <w:rPr>
          <w:rFonts w:ascii="Times New Roman" w:hAnsi="Times New Roman"/>
          <w:color w:val="000000"/>
          <w:sz w:val="22"/>
          <w:szCs w:val="24"/>
          <w:lang w:eastAsia="lv-LV"/>
        </w:rPr>
        <w:t>booking</w:t>
      </w:r>
      <w:r w:rsidRPr="00D8044F">
        <w:rPr>
          <w:rFonts w:ascii="Times New Roman" w:hAnsi="Times New Roman"/>
          <w:color w:val="000000"/>
          <w:sz w:val="22"/>
          <w:szCs w:val="24"/>
          <w:lang w:eastAsia="lv-LV"/>
        </w:rPr>
        <w:t xml:space="preserve"> of the capacity product required for the performance of the Agreement at the relevant entry and exit points and the purchase of natural gas.</w:t>
      </w:r>
      <w:r w:rsidRPr="00D8044F">
        <w:rPr>
          <w:rFonts w:ascii="Times New Roman" w:hAnsi="Times New Roman"/>
          <w:color w:val="000000"/>
          <w:sz w:val="14"/>
          <w:szCs w:val="14"/>
          <w:lang w:eastAsia="lv-LV"/>
        </w:rPr>
        <w:t>        </w:t>
      </w:r>
    </w:p>
    <w:p w14:paraId="3FBEC94B" w14:textId="5902A20E"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3.2. The Balancing Service Provider shall </w:t>
      </w:r>
      <w:r w:rsidR="0090097F" w:rsidRPr="00D8044F">
        <w:rPr>
          <w:rFonts w:ascii="Times New Roman" w:hAnsi="Times New Roman"/>
          <w:color w:val="000000"/>
          <w:sz w:val="22"/>
          <w:szCs w:val="24"/>
          <w:lang w:eastAsia="lv-LV"/>
        </w:rPr>
        <w:t>book</w:t>
      </w:r>
      <w:r w:rsidRPr="00D8044F">
        <w:rPr>
          <w:rFonts w:ascii="Times New Roman" w:hAnsi="Times New Roman"/>
          <w:color w:val="000000"/>
          <w:sz w:val="22"/>
          <w:szCs w:val="24"/>
          <w:lang w:eastAsia="lv-LV"/>
        </w:rPr>
        <w:t xml:space="preserve"> capacity at the relevant entry and exit points in accordance with the procedures and within the time limits specified in the </w:t>
      </w:r>
      <w:r w:rsidR="0090097F" w:rsidRPr="00D8044F">
        <w:rPr>
          <w:rFonts w:ascii="Times New Roman" w:hAnsi="Times New Roman"/>
          <w:color w:val="000000"/>
          <w:sz w:val="22"/>
          <w:szCs w:val="24"/>
          <w:lang w:eastAsia="lv-LV"/>
        </w:rPr>
        <w:t xml:space="preserve">common </w:t>
      </w:r>
      <w:r w:rsidR="0090097F" w:rsidRPr="00D8044F">
        <w:rPr>
          <w:rFonts w:ascii="Times New Roman" w:hAnsi="Times New Roman"/>
          <w:color w:val="000000"/>
          <w:sz w:val="22"/>
          <w:szCs w:val="24"/>
          <w:lang w:val="en-GB" w:eastAsia="lv-LV"/>
        </w:rPr>
        <w:t>regulations for the use of natural gas transmission system</w:t>
      </w:r>
      <w:r w:rsidRPr="00D8044F">
        <w:rPr>
          <w:rFonts w:ascii="Times New Roman" w:hAnsi="Times New Roman"/>
          <w:color w:val="000000"/>
          <w:sz w:val="22"/>
          <w:szCs w:val="24"/>
          <w:lang w:eastAsia="lv-LV"/>
        </w:rPr>
        <w:t>.</w:t>
      </w:r>
      <w:r w:rsidRPr="00D8044F">
        <w:rPr>
          <w:rFonts w:ascii="Times New Roman" w:hAnsi="Times New Roman"/>
          <w:color w:val="000000"/>
          <w:sz w:val="14"/>
          <w:szCs w:val="14"/>
          <w:lang w:eastAsia="lv-LV"/>
        </w:rPr>
        <w:t>        </w:t>
      </w:r>
    </w:p>
    <w:p w14:paraId="153D16FE"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3.3. The Offer shall be deemed fulfilled if the Balancing Service Provider ensures the transfer or acceptance of the quantity of natural gas in accordance with the provisions of the Notification.</w:t>
      </w:r>
      <w:r w:rsidRPr="00D8044F">
        <w:rPr>
          <w:rFonts w:ascii="Times New Roman" w:hAnsi="Times New Roman"/>
          <w:color w:val="000000"/>
          <w:sz w:val="14"/>
          <w:szCs w:val="14"/>
          <w:lang w:eastAsia="lv-LV"/>
        </w:rPr>
        <w:t>        </w:t>
      </w:r>
    </w:p>
    <w:p w14:paraId="63A7D275"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3.4. The Balancing Service Provider shall submit the prepared Offer by sending it to the e-mail address of the System Operator. The System Operator shall send the prepared Notification to the e-mail address of the Balancing Service Provider.</w:t>
      </w:r>
      <w:r w:rsidRPr="00D8044F">
        <w:rPr>
          <w:rFonts w:ascii="Times New Roman" w:hAnsi="Times New Roman"/>
          <w:color w:val="000000"/>
          <w:sz w:val="14"/>
          <w:szCs w:val="14"/>
          <w:lang w:eastAsia="lv-LV"/>
        </w:rPr>
        <w:t>        </w:t>
      </w:r>
    </w:p>
    <w:p w14:paraId="3841B795"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3.5. The Balancing Service Provider is responsible for the compliance of the natural gas required for the provision of the Service with the natural gas quality characteristics specified in regulatory enactments. The System Operator is entitled to refuse the balancing service if the natural gas does not comply with the specified natural gas quality characteristics.</w:t>
      </w:r>
      <w:r w:rsidRPr="00D8044F">
        <w:rPr>
          <w:rFonts w:ascii="Times New Roman" w:hAnsi="Times New Roman"/>
          <w:color w:val="000000"/>
          <w:sz w:val="14"/>
          <w:szCs w:val="14"/>
          <w:lang w:eastAsia="lv-LV"/>
        </w:rPr>
        <w:t>        </w:t>
      </w:r>
    </w:p>
    <w:p w14:paraId="4C2CAA3E" w14:textId="77777777" w:rsidR="00AE22B1" w:rsidRPr="00D8044F" w:rsidRDefault="00AE22B1" w:rsidP="00E25714">
      <w:pPr>
        <w:numPr>
          <w:ilvl w:val="0"/>
          <w:numId w:val="29"/>
        </w:numPr>
        <w:spacing w:before="240" w:after="240"/>
        <w:ind w:left="0" w:firstLine="0"/>
        <w:rPr>
          <w:rFonts w:ascii="Times New Roman" w:hAnsi="Times New Roman"/>
          <w:b/>
          <w:bCs/>
          <w:color w:val="000000"/>
          <w:sz w:val="22"/>
          <w:szCs w:val="24"/>
          <w:lang w:eastAsia="lv-LV"/>
        </w:rPr>
      </w:pPr>
      <w:r w:rsidRPr="00D8044F">
        <w:rPr>
          <w:rFonts w:ascii="Times New Roman" w:hAnsi="Times New Roman"/>
          <w:b/>
          <w:bCs/>
          <w:color w:val="000000"/>
          <w:sz w:val="14"/>
          <w:szCs w:val="14"/>
          <w:lang w:eastAsia="lv-LV"/>
        </w:rPr>
        <w:t>      </w:t>
      </w:r>
      <w:r w:rsidRPr="00D8044F">
        <w:rPr>
          <w:rFonts w:ascii="Times New Roman" w:hAnsi="Times New Roman"/>
          <w:b/>
          <w:bCs/>
          <w:caps/>
          <w:color w:val="000000"/>
          <w:sz w:val="22"/>
          <w:szCs w:val="24"/>
          <w:lang w:eastAsia="lv-LV"/>
        </w:rPr>
        <w:t>SERVICE FEE AND PAYMENT PROCEDURE</w:t>
      </w:r>
    </w:p>
    <w:p w14:paraId="688BE191"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4.1. The fee for the Service is determined in accordance with the Notification by multiplying the unit price EUR / kWh (excluding VAT) indicated in the Offer by the amount of natural gas indicated in the Notification. The price of one unit of the balancing service (kilowatt hours (kWh)) (separately for natural gas injection and natural gas withdrawal) shall be indicated in the Offer.</w:t>
      </w:r>
      <w:r w:rsidRPr="00D8044F">
        <w:rPr>
          <w:rFonts w:ascii="Times New Roman" w:hAnsi="Times New Roman"/>
          <w:color w:val="000000"/>
          <w:sz w:val="14"/>
          <w:szCs w:val="14"/>
          <w:lang w:eastAsia="lv-LV"/>
        </w:rPr>
        <w:t>        </w:t>
      </w:r>
    </w:p>
    <w:p w14:paraId="595957BC"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4.2. Taxes for the Service fee are applied in accordance with the laws and regulations in force in the Republic of Latvia.</w:t>
      </w:r>
      <w:r w:rsidRPr="00D8044F">
        <w:rPr>
          <w:rFonts w:ascii="Times New Roman" w:hAnsi="Times New Roman"/>
          <w:color w:val="000000"/>
          <w:sz w:val="14"/>
          <w:szCs w:val="14"/>
          <w:lang w:eastAsia="lv-LV"/>
        </w:rPr>
        <w:t>        </w:t>
      </w:r>
    </w:p>
    <w:p w14:paraId="53879BE4"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4.3. If the Balancing Service Provider has transferred natural gas to the System Operator within the Service, the Balancing Service Provider shall send an invoice to the System Operator once a month for the Service provided in the previous month within five business days from the beginning of the month. If the System Operator has transferred natural gas to the Balancing Service Provider within the Service, the System Operator shall send an invoice to the Balancing Service Provider once a month for the Service provided in the previous month within five business days from the beginning of the month.   </w:t>
      </w:r>
      <w:r w:rsidRPr="00D8044F">
        <w:rPr>
          <w:rFonts w:ascii="Times New Roman" w:hAnsi="Times New Roman"/>
          <w:color w:val="000000"/>
          <w:sz w:val="14"/>
          <w:szCs w:val="14"/>
          <w:lang w:eastAsia="lv-LV"/>
        </w:rPr>
        <w:t>        </w:t>
      </w:r>
    </w:p>
    <w:p w14:paraId="14745671"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4.4. The party that has received the invoice in accordance with Article 4.3 of the Agreement shall pay it within 30 (thirty) days from the date of receipt of the invoice.</w:t>
      </w:r>
      <w:r w:rsidRPr="00D8044F">
        <w:rPr>
          <w:rFonts w:ascii="Times New Roman" w:hAnsi="Times New Roman"/>
          <w:color w:val="000000"/>
          <w:sz w:val="14"/>
          <w:szCs w:val="14"/>
          <w:lang w:eastAsia="lv-LV"/>
        </w:rPr>
        <w:t>         </w:t>
      </w:r>
      <w:r w:rsidRPr="00D8044F">
        <w:rPr>
          <w:rFonts w:ascii="Times New Roman" w:hAnsi="Times New Roman"/>
          <w:color w:val="000000"/>
          <w:sz w:val="22"/>
          <w:szCs w:val="24"/>
          <w:lang w:eastAsia="lv-LV"/>
        </w:rPr>
        <w:t> </w:t>
      </w:r>
    </w:p>
    <w:p w14:paraId="4E24F402"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4.5. Upon receipt of the invoice for the Service fee, the System Operator verifies the fulfillment of obligations with the technical means available to the System Operator.</w:t>
      </w:r>
      <w:r w:rsidRPr="00D8044F">
        <w:rPr>
          <w:rFonts w:ascii="Times New Roman" w:hAnsi="Times New Roman"/>
          <w:color w:val="000000"/>
          <w:sz w:val="14"/>
          <w:szCs w:val="14"/>
          <w:lang w:eastAsia="lv-LV"/>
        </w:rPr>
        <w:t>        </w:t>
      </w:r>
    </w:p>
    <w:p w14:paraId="7AB1CB16"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4.6. The Service fee shall cover all costs related to its provision. The prices indicated in the Offer are fixed and cannot be increased.</w:t>
      </w:r>
      <w:r w:rsidRPr="00D8044F">
        <w:rPr>
          <w:rFonts w:ascii="Times New Roman" w:hAnsi="Times New Roman"/>
          <w:color w:val="000000"/>
          <w:sz w:val="14"/>
          <w:szCs w:val="14"/>
          <w:lang w:eastAsia="lv-LV"/>
        </w:rPr>
        <w:t>        </w:t>
      </w:r>
    </w:p>
    <w:p w14:paraId="11C90D72"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4.7. If the Balancing Service Provider does not ensure the amount of the Service obligations confirmed by the Notification, the System Operator is not obliged to pay the invoice for the Service.</w:t>
      </w:r>
      <w:r w:rsidRPr="00D8044F">
        <w:rPr>
          <w:rFonts w:ascii="Times New Roman" w:hAnsi="Times New Roman"/>
          <w:color w:val="000000"/>
          <w:sz w:val="14"/>
          <w:szCs w:val="14"/>
          <w:lang w:eastAsia="lv-LV"/>
        </w:rPr>
        <w:t>        </w:t>
      </w:r>
    </w:p>
    <w:p w14:paraId="69158B07"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4.8. If the last day of the invoice payment term is a holiday or a public holiday in the Republic of Latvia, then the next working day is accepted as the last day of the invoice payment term.</w:t>
      </w:r>
      <w:r w:rsidRPr="00D8044F">
        <w:rPr>
          <w:rFonts w:ascii="Times New Roman" w:hAnsi="Times New Roman"/>
          <w:color w:val="000000"/>
          <w:sz w:val="14"/>
          <w:szCs w:val="14"/>
          <w:lang w:eastAsia="lv-LV"/>
        </w:rPr>
        <w:t>        </w:t>
      </w:r>
    </w:p>
    <w:p w14:paraId="7A8389B8"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4.9. The Party shall send the invoice to the e-mail address of the other Party specified in the Agreement. The invoice is prepared electronically and is valid without a signature. The day of receipt of the invoice is considered to be the day of its sending.</w:t>
      </w:r>
      <w:r w:rsidRPr="00D8044F">
        <w:rPr>
          <w:rFonts w:ascii="Times New Roman" w:hAnsi="Times New Roman"/>
          <w:color w:val="000000"/>
          <w:sz w:val="14"/>
          <w:szCs w:val="14"/>
          <w:lang w:eastAsia="lv-LV"/>
        </w:rPr>
        <w:t>        </w:t>
      </w:r>
    </w:p>
    <w:p w14:paraId="2347538D" w14:textId="77777777" w:rsidR="00AE22B1" w:rsidRPr="00D8044F" w:rsidRDefault="00AE22B1" w:rsidP="00E25714">
      <w:pPr>
        <w:numPr>
          <w:ilvl w:val="0"/>
          <w:numId w:val="30"/>
        </w:numPr>
        <w:spacing w:before="240" w:after="240"/>
        <w:ind w:left="0" w:firstLine="0"/>
        <w:jc w:val="both"/>
        <w:rPr>
          <w:rFonts w:ascii="Times New Roman" w:hAnsi="Times New Roman"/>
          <w:b/>
          <w:bCs/>
          <w:color w:val="000000"/>
          <w:sz w:val="22"/>
          <w:szCs w:val="24"/>
          <w:lang w:eastAsia="lv-LV"/>
        </w:rPr>
      </w:pPr>
      <w:r w:rsidRPr="00D8044F">
        <w:rPr>
          <w:rFonts w:ascii="Times New Roman" w:hAnsi="Times New Roman"/>
          <w:b/>
          <w:bCs/>
          <w:color w:val="000000"/>
          <w:sz w:val="14"/>
          <w:szCs w:val="14"/>
          <w:lang w:eastAsia="lv-LV"/>
        </w:rPr>
        <w:t>      </w:t>
      </w:r>
      <w:r w:rsidRPr="00D8044F">
        <w:rPr>
          <w:rFonts w:ascii="Times New Roman" w:hAnsi="Times New Roman"/>
          <w:b/>
          <w:bCs/>
          <w:caps/>
          <w:color w:val="000000"/>
          <w:sz w:val="22"/>
          <w:szCs w:val="24"/>
          <w:lang w:eastAsia="lv-LV"/>
        </w:rPr>
        <w:t>LIABILITY OF THE PARTIES</w:t>
      </w:r>
    </w:p>
    <w:p w14:paraId="025D1DDF"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5.1. The Parties shall compensate the direct losses incurred by the other Party if the guilty Party does not comply or improperly complies with the provisions of the Agreement.</w:t>
      </w:r>
      <w:r w:rsidRPr="00D8044F">
        <w:rPr>
          <w:rFonts w:ascii="Times New Roman" w:hAnsi="Times New Roman"/>
          <w:color w:val="000000"/>
          <w:sz w:val="14"/>
          <w:szCs w:val="14"/>
          <w:lang w:eastAsia="lv-LV"/>
        </w:rPr>
        <w:t>        </w:t>
      </w:r>
    </w:p>
    <w:p w14:paraId="494F98BA"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lastRenderedPageBreak/>
        <w:t>5.2. If the Balancing Service Provider does not ensure the fulfillment of obligations in accordance with the Notification, the Balancing Service Provider shall pay to the System Operator a contractual penalty for each unfulfilled Notification which shall be equal to the full payment that the Party would receive if the Notification were duly fulfilled.</w:t>
      </w:r>
      <w:r w:rsidRPr="00D8044F">
        <w:rPr>
          <w:rFonts w:ascii="Times New Roman" w:hAnsi="Times New Roman"/>
          <w:color w:val="000000"/>
          <w:sz w:val="14"/>
          <w:szCs w:val="14"/>
          <w:lang w:eastAsia="lv-LV"/>
        </w:rPr>
        <w:t>        </w:t>
      </w:r>
    </w:p>
    <w:p w14:paraId="0DA2F191"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5.3. If the Balancing Service Provider does not ensure the fulfillment of obligations under Article 5.2 of the Agreement, the System Operator shall send an invoice for the contractual penalty calculated to the Balancing Service Provider within 15 (fifteen) days after the end of the month for which the respective Offer has been submitted and approved by the Notification. The Balancing Service Provider is obliged to pay the contractual penalty invoice within 10 (ten) working days from the receipt of the contractual penalty invoice.</w:t>
      </w:r>
      <w:r w:rsidRPr="00D8044F">
        <w:rPr>
          <w:rFonts w:ascii="Times New Roman" w:hAnsi="Times New Roman"/>
          <w:color w:val="000000"/>
          <w:sz w:val="14"/>
          <w:szCs w:val="14"/>
          <w:lang w:eastAsia="lv-LV"/>
        </w:rPr>
        <w:t>         </w:t>
      </w:r>
      <w:r w:rsidRPr="00D8044F">
        <w:rPr>
          <w:rFonts w:ascii="Times New Roman" w:hAnsi="Times New Roman"/>
          <w:color w:val="000000"/>
          <w:sz w:val="22"/>
          <w:szCs w:val="24"/>
          <w:lang w:eastAsia="lv-LV"/>
        </w:rPr>
        <w:t> </w:t>
      </w:r>
    </w:p>
    <w:p w14:paraId="3F19F190"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5.4. If the Balancing Service Provider or the System Operator fails to pay the invoice in accordance with the invoice payment term specified in the Agreement, the Balancing Service Provider or the System Operator shall pay default interest in the amount of 0.05% (zero point zero five percent) of the overdue invoice amount for each day of delay, but not more than 10% (ten percent) of the total amount of the unpaid invoice, to the other Party. Default interest shall not be applicable to the System Operator in the case referred to in Clause 4.7.</w:t>
      </w:r>
    </w:p>
    <w:p w14:paraId="6154E964"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5.5. Payment of default interest specified in Article 5.4 of the Agreement does not release from the obligation to fully perform the Service and the Agreement.</w:t>
      </w:r>
      <w:r w:rsidRPr="00D8044F">
        <w:rPr>
          <w:rFonts w:ascii="Times New Roman" w:hAnsi="Times New Roman"/>
          <w:color w:val="000000"/>
          <w:sz w:val="14"/>
          <w:szCs w:val="14"/>
          <w:lang w:eastAsia="lv-LV"/>
        </w:rPr>
        <w:t>         </w:t>
      </w:r>
      <w:r w:rsidRPr="00D8044F">
        <w:rPr>
          <w:rFonts w:ascii="Times New Roman" w:hAnsi="Times New Roman"/>
          <w:color w:val="000000"/>
          <w:sz w:val="22"/>
          <w:szCs w:val="24"/>
          <w:lang w:eastAsia="lv-LV"/>
        </w:rPr>
        <w:t> </w:t>
      </w:r>
    </w:p>
    <w:p w14:paraId="118A977E"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5.6. The System Operator has the right to deduct the contractual penalty calculated for the Balancing Service Provider from the payments for the performance of the Service.</w:t>
      </w:r>
      <w:r w:rsidRPr="00D8044F">
        <w:rPr>
          <w:rFonts w:ascii="Times New Roman" w:hAnsi="Times New Roman"/>
          <w:color w:val="000000"/>
          <w:sz w:val="14"/>
          <w:szCs w:val="14"/>
          <w:lang w:eastAsia="lv-LV"/>
        </w:rPr>
        <w:t>        </w:t>
      </w:r>
    </w:p>
    <w:p w14:paraId="0CE28169" w14:textId="77777777" w:rsidR="00AE22B1" w:rsidRPr="00D8044F" w:rsidRDefault="00AE22B1" w:rsidP="00AE22B1">
      <w:pPr>
        <w:spacing w:after="120"/>
        <w:ind w:left="3" w:hanging="3"/>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5.7. A Party which has duly fulfilled its obligations under this Agreement shall have the right to require the other Party to fulfill its obligations in full.</w:t>
      </w:r>
      <w:r w:rsidRPr="00D8044F">
        <w:rPr>
          <w:rFonts w:ascii="Times New Roman" w:hAnsi="Times New Roman"/>
          <w:color w:val="000000"/>
          <w:sz w:val="14"/>
          <w:szCs w:val="14"/>
          <w:lang w:eastAsia="lv-LV"/>
        </w:rPr>
        <w:t>        </w:t>
      </w:r>
    </w:p>
    <w:p w14:paraId="688B5B4E" w14:textId="77777777" w:rsidR="00AE22B1" w:rsidRPr="00D8044F" w:rsidRDefault="00AE22B1" w:rsidP="00AE22B1">
      <w:pPr>
        <w:spacing w:after="120"/>
        <w:ind w:left="6" w:hanging="6"/>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5.8. The Parties shall be released from liability for non-performance or improper performance of the Agreement if it has arisen as a result of force majeure circumstances specified in the Agreement.</w:t>
      </w:r>
      <w:r w:rsidRPr="00D8044F">
        <w:rPr>
          <w:rFonts w:ascii="Times New Roman" w:hAnsi="Times New Roman"/>
          <w:color w:val="000000"/>
          <w:sz w:val="14"/>
          <w:szCs w:val="14"/>
          <w:lang w:eastAsia="lv-LV"/>
        </w:rPr>
        <w:t>        </w:t>
      </w:r>
    </w:p>
    <w:p w14:paraId="453AA816"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6. </w:t>
      </w:r>
      <w:r w:rsidRPr="00D8044F">
        <w:rPr>
          <w:rFonts w:ascii="Times New Roman" w:hAnsi="Times New Roman"/>
          <w:b/>
          <w:bCs/>
          <w:caps/>
          <w:color w:val="000000"/>
          <w:sz w:val="22"/>
          <w:szCs w:val="24"/>
          <w:lang w:eastAsia="lv-LV"/>
        </w:rPr>
        <w:t>TERM OF THE AGREEMENT AND AMENDMENT</w:t>
      </w:r>
      <w:r w:rsidRPr="00D8044F">
        <w:rPr>
          <w:rFonts w:ascii="Times New Roman" w:hAnsi="Times New Roman"/>
          <w:b/>
          <w:bCs/>
          <w:color w:val="000000"/>
          <w:sz w:val="22"/>
          <w:szCs w:val="24"/>
          <w:lang w:eastAsia="lv-LV"/>
        </w:rPr>
        <w:t>             </w:t>
      </w:r>
    </w:p>
    <w:p w14:paraId="764F2B48" w14:textId="4201C7FE"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6.1. The Agreement shall enter into force on the date of its mutual signature and shall remain in force until </w:t>
      </w:r>
      <w:r w:rsidR="00554EB7" w:rsidRPr="00D8044F">
        <w:rPr>
          <w:rFonts w:ascii="Times New Roman" w:hAnsi="Times New Roman"/>
          <w:color w:val="000000"/>
          <w:sz w:val="22"/>
          <w:szCs w:val="24"/>
          <w:lang w:eastAsia="lv-LV"/>
        </w:rPr>
        <w:t>_____</w:t>
      </w:r>
      <w:r w:rsidRPr="00D8044F">
        <w:rPr>
          <w:rFonts w:ascii="Times New Roman" w:hAnsi="Times New Roman"/>
          <w:color w:val="000000"/>
          <w:sz w:val="22"/>
          <w:szCs w:val="24"/>
          <w:lang w:eastAsia="lv-LV"/>
        </w:rPr>
        <w:t> </w:t>
      </w:r>
      <w:r w:rsidR="00554EB7" w:rsidRPr="00D8044F">
        <w:rPr>
          <w:rFonts w:ascii="Times New Roman" w:hAnsi="Times New Roman"/>
          <w:color w:val="000000"/>
          <w:sz w:val="22"/>
          <w:szCs w:val="24"/>
          <w:lang w:eastAsia="lv-LV"/>
        </w:rPr>
        <w:t>__________</w:t>
      </w:r>
      <w:r w:rsidRPr="00D8044F">
        <w:rPr>
          <w:rFonts w:ascii="Times New Roman" w:hAnsi="Times New Roman"/>
          <w:color w:val="000000"/>
          <w:sz w:val="22"/>
          <w:szCs w:val="24"/>
          <w:lang w:eastAsia="lv-LV"/>
        </w:rPr>
        <w:t> 202</w:t>
      </w:r>
      <w:r w:rsidR="00554EB7" w:rsidRPr="00D8044F">
        <w:rPr>
          <w:rFonts w:ascii="Times New Roman" w:hAnsi="Times New Roman"/>
          <w:color w:val="000000"/>
          <w:sz w:val="22"/>
          <w:szCs w:val="24"/>
          <w:lang w:eastAsia="lv-LV"/>
        </w:rPr>
        <w:t>1</w:t>
      </w:r>
      <w:r w:rsidRPr="00D8044F">
        <w:rPr>
          <w:rFonts w:ascii="Times New Roman" w:hAnsi="Times New Roman"/>
          <w:color w:val="000000"/>
          <w:sz w:val="22"/>
          <w:szCs w:val="24"/>
          <w:lang w:eastAsia="lv-LV"/>
        </w:rPr>
        <w:t>.                </w:t>
      </w:r>
    </w:p>
    <w:p w14:paraId="563C5A72"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6.2. During the term of the Agreement, the Parties may amend the Agreement in compliance with the cases specified in Section 66 of the Public Service Providers Procurement Law. All amendments and additions to the Agreement may be made only in writing and shall enter into force upon signature by the Parties and shall become an integral part of the Agreement.               </w:t>
      </w:r>
    </w:p>
    <w:p w14:paraId="6466B9D4"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7. FORCE MAJEURE             </w:t>
      </w:r>
    </w:p>
    <w:p w14:paraId="53F3E1DE"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7.1. The Parties shall not be liable for full or partial non-performance of the obligations of the Agreement, if such non-performance is due to force majeure. Force majeure within the meaning of this paragraph is an obstacle arising outside the control of the affected Party, which prevents it from fulfilling its obligations under the Agreement and which the Party cannot eliminate. Such circumstances shall include, in particular, disasters, fire, earthquakes and other natural phenomena, acts of war, as well as economic sanctions, embargoes, orders of judicial, administrative, public authorities or any other circumstances which could not have been foreseen by the Parties at the time of the Agreement.             </w:t>
      </w:r>
    </w:p>
    <w:p w14:paraId="4E2CD20C"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7.2. Force majeure shall not be deemed to be an individual obstacle to the fulfillment of the obligations under the Agreement, if it arose at the time when the defaulting Party delayed the fulfillment of its obligations under the Agreement.             </w:t>
      </w:r>
    </w:p>
    <w:p w14:paraId="2882EC61"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7.3. If the circumstances of force majeure continue for more than 30 (thirty) calendar days, the Parties shall enter into negotiations on an acceptable solution for the fulfillment of the obligations of the Agreement. In such a case, termination of the Agreement is possible only by mutual written agreement of the Parties.             </w:t>
      </w:r>
    </w:p>
    <w:p w14:paraId="41B30CCC" w14:textId="6454DFC2" w:rsidR="00AE22B1" w:rsidRPr="00D8044F" w:rsidRDefault="00AE22B1" w:rsidP="00AE22B1">
      <w:pPr>
        <w:spacing w:after="120"/>
        <w:jc w:val="both"/>
        <w:rPr>
          <w:rFonts w:ascii="Times New Roman" w:hAnsi="Times New Roman"/>
          <w:color w:val="000000"/>
          <w:sz w:val="22"/>
          <w:szCs w:val="22"/>
          <w:lang w:eastAsia="lv-LV"/>
        </w:rPr>
      </w:pPr>
      <w:r w:rsidRPr="00D8044F">
        <w:rPr>
          <w:rFonts w:ascii="Times New Roman" w:hAnsi="Times New Roman"/>
          <w:color w:val="000000"/>
          <w:sz w:val="22"/>
          <w:szCs w:val="22"/>
          <w:lang w:eastAsia="lv-LV"/>
        </w:rPr>
        <w:t>7.4. The Parties shall immediately</w:t>
      </w:r>
      <w:r w:rsidR="00D8044F" w:rsidRPr="00D8044F">
        <w:rPr>
          <w:rFonts w:ascii="Times New Roman" w:hAnsi="Times New Roman"/>
          <w:color w:val="000000"/>
          <w:sz w:val="22"/>
          <w:szCs w:val="22"/>
          <w:lang w:eastAsia="lv-LV"/>
        </w:rPr>
        <w:t xml:space="preserve"> (</w:t>
      </w:r>
      <w:r w:rsidR="00D8044F" w:rsidRPr="00D8044F">
        <w:rPr>
          <w:rFonts w:ascii="Times New Roman" w:hAnsi="Times New Roman"/>
          <w:sz w:val="22"/>
          <w:szCs w:val="22"/>
        </w:rPr>
        <w:t>without undue delay)</w:t>
      </w:r>
      <w:r w:rsidRPr="00D8044F">
        <w:rPr>
          <w:rFonts w:ascii="Times New Roman" w:hAnsi="Times New Roman"/>
          <w:color w:val="000000"/>
          <w:sz w:val="22"/>
          <w:szCs w:val="22"/>
          <w:lang w:eastAsia="lv-LV"/>
        </w:rPr>
        <w:t xml:space="preserve"> notify each other of the circumstances of force majeure as soon as the Party has become aware of the circumstances of force majeure. If the Parties do not notify of the circumstances of force majeure, the Parties may not use them to excuse non-performance of this Agreement.             </w:t>
      </w:r>
    </w:p>
    <w:p w14:paraId="0CFEB37F"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lastRenderedPageBreak/>
        <w:t>7.5. Upon termination of force majeure conditions, the Parties shall immediately continue to perform the obligations of the Agreement, unless the Parties have agreed otherwise.             </w:t>
      </w:r>
    </w:p>
    <w:p w14:paraId="2238CA42"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8. APPLICABLE LAW AND SETTLEMENT OF DISPUTES             </w:t>
      </w:r>
    </w:p>
    <w:p w14:paraId="77B40583"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8.1. The Agreement has been prepared, as well as the legal relations arising from the Agreement are regulated, executed and interpreted in accordance with the laws and regulations in force in the Republic of Latvia.             </w:t>
      </w:r>
    </w:p>
    <w:p w14:paraId="504473FE"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8.2. All disputes and disagreements (hereinafter referred to as the Dispute) between the Parties shall be settled through negotiations. In the event of a Dispute, the Party alleging the existence of the Dispute shall provide the other Party with a written statement setting out the description of the Dispute, the proposed settlement of the Dispute, and the persons authorized to negotiate the Dispute on behalf of the Party.             </w:t>
      </w:r>
    </w:p>
    <w:p w14:paraId="6D22A56C"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8.3. If the Dispute cannot be resolved through negotiations within 30 (thirty) days (unless the authorized representatives of the Parties have agreed on another term for resolving the Dispute) from the day of its occurrence, it shall be resolved in accordance with the laws and regulations in force in the Republic of Latvia.             </w:t>
      </w:r>
    </w:p>
    <w:p w14:paraId="65310B61" w14:textId="77777777" w:rsidR="00AE22B1" w:rsidRPr="00D8044F" w:rsidRDefault="00AE22B1" w:rsidP="00AE22B1">
      <w:pPr>
        <w:spacing w:before="240" w:after="24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9. FINAL PROVISIONS             </w:t>
      </w:r>
    </w:p>
    <w:p w14:paraId="258E7EDA"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9.1. The Parties shall not be entitled to transfer or delegate any of their obligations under this Agreement to a third party without the prior written consent of the other Party.             </w:t>
      </w:r>
    </w:p>
    <w:p w14:paraId="66A53946"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9.2. If certain clauses of the Agreement become invalid, this shall not be a reason for cancellation of other clauses of the Agreement.             </w:t>
      </w:r>
    </w:p>
    <w:p w14:paraId="6B932897" w14:textId="5FD08A02"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xml:space="preserve">9.3. The Parties shall, within three working days from the conclusion of the Agreement, notify each other of the authorized persons for the performance of the obligations specified in this Agreement and their contact information, as well as immediately inform about any changes in this information during the </w:t>
      </w:r>
      <w:r w:rsidR="00D8044F">
        <w:rPr>
          <w:rFonts w:ascii="Times New Roman" w:hAnsi="Times New Roman"/>
          <w:color w:val="000000"/>
          <w:sz w:val="22"/>
          <w:szCs w:val="24"/>
          <w:lang w:eastAsia="lv-LV"/>
        </w:rPr>
        <w:t xml:space="preserve">validity period of the </w:t>
      </w:r>
      <w:r w:rsidRPr="00D8044F">
        <w:rPr>
          <w:rFonts w:ascii="Times New Roman" w:hAnsi="Times New Roman"/>
          <w:color w:val="000000"/>
          <w:sz w:val="22"/>
          <w:szCs w:val="24"/>
          <w:lang w:eastAsia="lv-LV"/>
        </w:rPr>
        <w:t>Agreement.             </w:t>
      </w:r>
    </w:p>
    <w:p w14:paraId="078913DB"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9.4. The Agreement with the Annexes is prepared on __ (___) pages in __ (____) copies, one copy for each Party. All copies have equal legal force.             </w:t>
      </w:r>
    </w:p>
    <w:p w14:paraId="30CB7AB9" w14:textId="77777777" w:rsidR="00AE22B1" w:rsidRPr="00D8044F" w:rsidRDefault="00AE22B1" w:rsidP="00AE22B1">
      <w:pPr>
        <w:spacing w:after="120"/>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9.5. The following annexes are attached to the agreement:             </w:t>
      </w:r>
    </w:p>
    <w:p w14:paraId="092FCD99" w14:textId="07BD0B37" w:rsidR="00AE22B1" w:rsidRPr="00D8044F" w:rsidRDefault="00AE22B1" w:rsidP="00AE22B1">
      <w:pPr>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Annex 1</w:t>
      </w:r>
      <w:r w:rsidR="00AC4BA0" w:rsidRPr="00D8044F">
        <w:rPr>
          <w:rFonts w:ascii="Times New Roman" w:hAnsi="Times New Roman"/>
          <w:color w:val="000000"/>
          <w:sz w:val="22"/>
          <w:szCs w:val="24"/>
          <w:lang w:eastAsia="lv-LV"/>
        </w:rPr>
        <w:t>. -</w:t>
      </w:r>
      <w:r w:rsidRPr="00D8044F">
        <w:rPr>
          <w:rFonts w:ascii="Times New Roman" w:hAnsi="Times New Roman"/>
          <w:color w:val="000000"/>
          <w:sz w:val="22"/>
          <w:szCs w:val="24"/>
          <w:lang w:eastAsia="lv-LV"/>
        </w:rPr>
        <w:t> Procurement technical specification. </w:t>
      </w:r>
    </w:p>
    <w:p w14:paraId="09EF1784" w14:textId="67740585" w:rsidR="00AE22B1" w:rsidRPr="00D8044F" w:rsidRDefault="00AE22B1" w:rsidP="00AE22B1">
      <w:pPr>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Annex 2. </w:t>
      </w:r>
      <w:r w:rsidR="00AC4BA0" w:rsidRPr="00D8044F">
        <w:rPr>
          <w:rFonts w:ascii="Times New Roman" w:hAnsi="Times New Roman"/>
          <w:color w:val="000000"/>
          <w:sz w:val="22"/>
          <w:szCs w:val="24"/>
          <w:lang w:eastAsia="lv-LV"/>
        </w:rPr>
        <w:t xml:space="preserve">- </w:t>
      </w:r>
      <w:r w:rsidRPr="00D8044F">
        <w:rPr>
          <w:rFonts w:ascii="Times New Roman" w:hAnsi="Times New Roman"/>
          <w:color w:val="000000"/>
          <w:sz w:val="22"/>
          <w:szCs w:val="24"/>
          <w:lang w:eastAsia="lv-LV"/>
        </w:rPr>
        <w:t>Binding balancing service offer form.</w:t>
      </w:r>
    </w:p>
    <w:p w14:paraId="3465C785" w14:textId="77777777" w:rsidR="00AE22B1" w:rsidRPr="00D8044F" w:rsidRDefault="00AE22B1" w:rsidP="00AE22B1">
      <w:pPr>
        <w:jc w:val="both"/>
        <w:rPr>
          <w:rFonts w:ascii="Times New Roman" w:hAnsi="Times New Roman"/>
          <w:color w:val="000000"/>
          <w:sz w:val="27"/>
          <w:szCs w:val="27"/>
          <w:lang w:eastAsia="lv-LV"/>
        </w:rPr>
      </w:pPr>
      <w:r w:rsidRPr="00D8044F">
        <w:rPr>
          <w:rFonts w:ascii="Times New Roman" w:hAnsi="Times New Roman"/>
          <w:color w:val="000000"/>
          <w:sz w:val="22"/>
          <w:szCs w:val="24"/>
          <w:lang w:eastAsia="lv-LV"/>
        </w:rPr>
        <w:t> </w:t>
      </w:r>
    </w:p>
    <w:p w14:paraId="3FA4055E" w14:textId="77777777" w:rsidR="00AE22B1" w:rsidRPr="00D8044F" w:rsidRDefault="00AE22B1" w:rsidP="00AE22B1">
      <w:pPr>
        <w:spacing w:before="240" w:after="120"/>
        <w:jc w:val="both"/>
        <w:rPr>
          <w:rFonts w:ascii="Times New Roman" w:hAnsi="Times New Roman"/>
          <w:color w:val="000000"/>
          <w:sz w:val="27"/>
          <w:szCs w:val="27"/>
          <w:lang w:eastAsia="lv-LV"/>
        </w:rPr>
      </w:pPr>
      <w:r w:rsidRPr="00D8044F">
        <w:rPr>
          <w:rFonts w:ascii="Times New Roman" w:hAnsi="Times New Roman"/>
          <w:b/>
          <w:bCs/>
          <w:color w:val="000000"/>
          <w:sz w:val="22"/>
          <w:szCs w:val="24"/>
          <w:lang w:eastAsia="lv-LV"/>
        </w:rPr>
        <w:t>10. DETAILS AND SIGNATURES OF THE PARTIES             </w:t>
      </w:r>
    </w:p>
    <w:tbl>
      <w:tblPr>
        <w:tblW w:w="0" w:type="auto"/>
        <w:tblCellMar>
          <w:left w:w="0" w:type="dxa"/>
          <w:right w:w="0" w:type="dxa"/>
        </w:tblCellMar>
        <w:tblLook w:val="04A0" w:firstRow="1" w:lastRow="0" w:firstColumn="1" w:lastColumn="0" w:noHBand="0" w:noVBand="1"/>
      </w:tblPr>
      <w:tblGrid>
        <w:gridCol w:w="4813"/>
        <w:gridCol w:w="4825"/>
      </w:tblGrid>
      <w:tr w:rsidR="00AE22B1" w:rsidRPr="00D8044F" w14:paraId="0E773613" w14:textId="77777777" w:rsidTr="00BD6F9B">
        <w:tc>
          <w:tcPr>
            <w:tcW w:w="4927" w:type="dxa"/>
            <w:tcMar>
              <w:top w:w="0" w:type="dxa"/>
              <w:left w:w="108" w:type="dxa"/>
              <w:bottom w:w="0" w:type="dxa"/>
              <w:right w:w="108" w:type="dxa"/>
            </w:tcMar>
            <w:hideMark/>
          </w:tcPr>
          <w:p w14:paraId="126ECF01"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b/>
                <w:bCs/>
                <w:sz w:val="22"/>
                <w:szCs w:val="24"/>
                <w:lang w:eastAsia="lv-LV"/>
              </w:rPr>
              <w:t>System operator:</w:t>
            </w:r>
          </w:p>
        </w:tc>
        <w:tc>
          <w:tcPr>
            <w:tcW w:w="4927" w:type="dxa"/>
            <w:tcMar>
              <w:top w:w="0" w:type="dxa"/>
              <w:left w:w="108" w:type="dxa"/>
              <w:bottom w:w="0" w:type="dxa"/>
              <w:right w:w="108" w:type="dxa"/>
            </w:tcMar>
            <w:hideMark/>
          </w:tcPr>
          <w:p w14:paraId="40080366"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b/>
                <w:bCs/>
                <w:sz w:val="22"/>
                <w:szCs w:val="24"/>
                <w:lang w:eastAsia="lv-LV"/>
              </w:rPr>
              <w:t>Balancing Service Provider :</w:t>
            </w:r>
          </w:p>
        </w:tc>
      </w:tr>
      <w:tr w:rsidR="00AE22B1" w:rsidRPr="00D8044F" w14:paraId="0F474ABC" w14:textId="77777777" w:rsidTr="00BD6F9B">
        <w:tc>
          <w:tcPr>
            <w:tcW w:w="4927" w:type="dxa"/>
            <w:tcMar>
              <w:top w:w="0" w:type="dxa"/>
              <w:left w:w="108" w:type="dxa"/>
              <w:bottom w:w="0" w:type="dxa"/>
              <w:right w:w="108" w:type="dxa"/>
            </w:tcMar>
            <w:hideMark/>
          </w:tcPr>
          <w:p w14:paraId="0E623E76"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Joint Stock Company “Conexus Baltic Grid”</w:t>
            </w:r>
          </w:p>
        </w:tc>
        <w:tc>
          <w:tcPr>
            <w:tcW w:w="4927" w:type="dxa"/>
            <w:tcMar>
              <w:top w:w="0" w:type="dxa"/>
              <w:left w:w="108" w:type="dxa"/>
              <w:bottom w:w="0" w:type="dxa"/>
              <w:right w:w="108" w:type="dxa"/>
            </w:tcMar>
            <w:hideMark/>
          </w:tcPr>
          <w:p w14:paraId="6A02FA40" w14:textId="73F77C22" w:rsidR="00AE22B1" w:rsidRPr="00D8044F" w:rsidRDefault="00AE22B1" w:rsidP="00AE22B1">
            <w:pPr>
              <w:jc w:val="both"/>
              <w:rPr>
                <w:rFonts w:ascii="Times New Roman" w:hAnsi="Times New Roman"/>
                <w:szCs w:val="24"/>
                <w:lang w:eastAsia="lv-LV"/>
              </w:rPr>
            </w:pPr>
            <w:r w:rsidRPr="00D8044F">
              <w:rPr>
                <w:rFonts w:ascii="Times New Roman" w:hAnsi="Times New Roman"/>
                <w:szCs w:val="24"/>
                <w:lang w:eastAsia="lv-LV"/>
              </w:rPr>
              <w:t>_______________________</w:t>
            </w:r>
          </w:p>
        </w:tc>
      </w:tr>
      <w:tr w:rsidR="00AE22B1" w:rsidRPr="00D8044F" w14:paraId="7F5877BA" w14:textId="77777777" w:rsidTr="00BD6F9B">
        <w:tc>
          <w:tcPr>
            <w:tcW w:w="4927" w:type="dxa"/>
            <w:tcMar>
              <w:top w:w="0" w:type="dxa"/>
              <w:left w:w="108" w:type="dxa"/>
              <w:bottom w:w="0" w:type="dxa"/>
              <w:right w:w="108" w:type="dxa"/>
            </w:tcMar>
            <w:hideMark/>
          </w:tcPr>
          <w:p w14:paraId="3D0ACDD6"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Single registration number: 40203041605</w:t>
            </w:r>
          </w:p>
        </w:tc>
        <w:tc>
          <w:tcPr>
            <w:tcW w:w="4927" w:type="dxa"/>
            <w:tcMar>
              <w:top w:w="0" w:type="dxa"/>
              <w:left w:w="108" w:type="dxa"/>
              <w:bottom w:w="0" w:type="dxa"/>
              <w:right w:w="108" w:type="dxa"/>
            </w:tcMar>
            <w:hideMark/>
          </w:tcPr>
          <w:p w14:paraId="628765C7"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Single reg. No .: </w:t>
            </w:r>
          </w:p>
        </w:tc>
      </w:tr>
      <w:tr w:rsidR="00AE22B1" w:rsidRPr="00D8044F" w14:paraId="4985B531" w14:textId="77777777" w:rsidTr="00BD6F9B">
        <w:tc>
          <w:tcPr>
            <w:tcW w:w="4927" w:type="dxa"/>
            <w:tcMar>
              <w:top w:w="0" w:type="dxa"/>
              <w:left w:w="108" w:type="dxa"/>
              <w:bottom w:w="0" w:type="dxa"/>
              <w:right w:w="108" w:type="dxa"/>
            </w:tcMar>
            <w:hideMark/>
          </w:tcPr>
          <w:p w14:paraId="7FF6251C"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VAT payer No: LV 40203041605</w:t>
            </w:r>
          </w:p>
        </w:tc>
        <w:tc>
          <w:tcPr>
            <w:tcW w:w="4927" w:type="dxa"/>
            <w:tcMar>
              <w:top w:w="0" w:type="dxa"/>
              <w:left w:w="108" w:type="dxa"/>
              <w:bottom w:w="0" w:type="dxa"/>
              <w:right w:w="108" w:type="dxa"/>
            </w:tcMar>
            <w:hideMark/>
          </w:tcPr>
          <w:p w14:paraId="20FA9DD5"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VAT number:</w:t>
            </w:r>
          </w:p>
        </w:tc>
      </w:tr>
      <w:tr w:rsidR="00AE22B1" w:rsidRPr="00D8044F" w14:paraId="197D5EF9" w14:textId="77777777" w:rsidTr="00BD6F9B">
        <w:tc>
          <w:tcPr>
            <w:tcW w:w="4927" w:type="dxa"/>
            <w:tcMar>
              <w:top w:w="0" w:type="dxa"/>
              <w:left w:w="108" w:type="dxa"/>
              <w:bottom w:w="0" w:type="dxa"/>
              <w:right w:w="108" w:type="dxa"/>
            </w:tcMar>
            <w:hideMark/>
          </w:tcPr>
          <w:p w14:paraId="2984F736"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Legal address: Stigu Street 14, Riga, LV-1021, Latvia</w:t>
            </w:r>
          </w:p>
        </w:tc>
        <w:tc>
          <w:tcPr>
            <w:tcW w:w="4927" w:type="dxa"/>
            <w:tcMar>
              <w:top w:w="0" w:type="dxa"/>
              <w:left w:w="108" w:type="dxa"/>
              <w:bottom w:w="0" w:type="dxa"/>
              <w:right w:w="108" w:type="dxa"/>
            </w:tcMar>
            <w:hideMark/>
          </w:tcPr>
          <w:p w14:paraId="6D0CA75C"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Legal address:</w:t>
            </w:r>
          </w:p>
        </w:tc>
      </w:tr>
      <w:tr w:rsidR="00AE22B1" w:rsidRPr="00D8044F" w14:paraId="1C03CC0F" w14:textId="77777777" w:rsidTr="00BD6F9B">
        <w:tc>
          <w:tcPr>
            <w:tcW w:w="4927" w:type="dxa"/>
            <w:tcMar>
              <w:top w:w="0" w:type="dxa"/>
              <w:left w:w="108" w:type="dxa"/>
              <w:bottom w:w="0" w:type="dxa"/>
              <w:right w:w="108" w:type="dxa"/>
            </w:tcMar>
            <w:hideMark/>
          </w:tcPr>
          <w:p w14:paraId="79B13552"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Phone number: +371 67087900</w:t>
            </w:r>
          </w:p>
        </w:tc>
        <w:tc>
          <w:tcPr>
            <w:tcW w:w="4927" w:type="dxa"/>
            <w:tcMar>
              <w:top w:w="0" w:type="dxa"/>
              <w:left w:w="108" w:type="dxa"/>
              <w:bottom w:w="0" w:type="dxa"/>
              <w:right w:w="108" w:type="dxa"/>
            </w:tcMar>
            <w:hideMark/>
          </w:tcPr>
          <w:p w14:paraId="1E5773D7"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Phone number:</w:t>
            </w:r>
          </w:p>
        </w:tc>
      </w:tr>
      <w:tr w:rsidR="00AE22B1" w:rsidRPr="00D8044F" w14:paraId="53EDA573" w14:textId="77777777" w:rsidTr="00BD6F9B">
        <w:tc>
          <w:tcPr>
            <w:tcW w:w="4927" w:type="dxa"/>
            <w:tcMar>
              <w:top w:w="0" w:type="dxa"/>
              <w:left w:w="108" w:type="dxa"/>
              <w:bottom w:w="0" w:type="dxa"/>
              <w:right w:w="108" w:type="dxa"/>
            </w:tcMar>
            <w:hideMark/>
          </w:tcPr>
          <w:p w14:paraId="58B823D4" w14:textId="77777777" w:rsidR="00AE22B1" w:rsidRPr="00D8044F" w:rsidRDefault="00AE22B1" w:rsidP="00AE22B1">
            <w:pPr>
              <w:jc w:val="both"/>
              <w:rPr>
                <w:rFonts w:ascii="Times New Roman" w:hAnsi="Times New Roman"/>
                <w:szCs w:val="24"/>
                <w:lang w:val="lv-LV" w:eastAsia="lv-LV"/>
              </w:rPr>
            </w:pPr>
            <w:r w:rsidRPr="00D8044F">
              <w:rPr>
                <w:rFonts w:ascii="Times New Roman" w:hAnsi="Times New Roman"/>
                <w:sz w:val="22"/>
                <w:szCs w:val="24"/>
                <w:lang w:val="lv-LV" w:eastAsia="lv-LV"/>
              </w:rPr>
              <w:t>E-mail: info@conexus.lv</w:t>
            </w:r>
          </w:p>
        </w:tc>
        <w:tc>
          <w:tcPr>
            <w:tcW w:w="4927" w:type="dxa"/>
            <w:tcMar>
              <w:top w:w="0" w:type="dxa"/>
              <w:left w:w="108" w:type="dxa"/>
              <w:bottom w:w="0" w:type="dxa"/>
              <w:right w:w="108" w:type="dxa"/>
            </w:tcMar>
            <w:hideMark/>
          </w:tcPr>
          <w:p w14:paraId="2B4367B0"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E-mail:</w:t>
            </w:r>
          </w:p>
        </w:tc>
      </w:tr>
      <w:tr w:rsidR="00AE22B1" w:rsidRPr="00D8044F" w14:paraId="6440BD4F" w14:textId="77777777" w:rsidTr="00BD6F9B">
        <w:tc>
          <w:tcPr>
            <w:tcW w:w="4927" w:type="dxa"/>
            <w:tcMar>
              <w:top w:w="0" w:type="dxa"/>
              <w:left w:w="108" w:type="dxa"/>
              <w:bottom w:w="0" w:type="dxa"/>
              <w:right w:w="108" w:type="dxa"/>
            </w:tcMar>
            <w:hideMark/>
          </w:tcPr>
          <w:p w14:paraId="5EF116CD" w14:textId="3934CF6D"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Swedbank ____</w:t>
            </w:r>
          </w:p>
        </w:tc>
        <w:tc>
          <w:tcPr>
            <w:tcW w:w="4927" w:type="dxa"/>
            <w:tcMar>
              <w:top w:w="0" w:type="dxa"/>
              <w:left w:w="108" w:type="dxa"/>
              <w:bottom w:w="0" w:type="dxa"/>
              <w:right w:w="108" w:type="dxa"/>
            </w:tcMar>
            <w:hideMark/>
          </w:tcPr>
          <w:p w14:paraId="62049122"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w:t>
            </w:r>
          </w:p>
        </w:tc>
      </w:tr>
      <w:tr w:rsidR="00AE22B1" w:rsidRPr="00D8044F" w14:paraId="77079111" w14:textId="77777777" w:rsidTr="00BD6F9B">
        <w:tc>
          <w:tcPr>
            <w:tcW w:w="4927" w:type="dxa"/>
            <w:tcMar>
              <w:top w:w="0" w:type="dxa"/>
              <w:left w:w="108" w:type="dxa"/>
              <w:bottom w:w="0" w:type="dxa"/>
              <w:right w:w="108" w:type="dxa"/>
            </w:tcMar>
            <w:hideMark/>
          </w:tcPr>
          <w:p w14:paraId="22AB787C" w14:textId="01B6B176"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Account No.: ____</w:t>
            </w:r>
          </w:p>
        </w:tc>
        <w:tc>
          <w:tcPr>
            <w:tcW w:w="4927" w:type="dxa"/>
            <w:tcMar>
              <w:top w:w="0" w:type="dxa"/>
              <w:left w:w="108" w:type="dxa"/>
              <w:bottom w:w="0" w:type="dxa"/>
              <w:right w:w="108" w:type="dxa"/>
            </w:tcMar>
            <w:hideMark/>
          </w:tcPr>
          <w:p w14:paraId="2739FF65"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Account No.:</w:t>
            </w:r>
          </w:p>
        </w:tc>
      </w:tr>
      <w:tr w:rsidR="00AE22B1" w:rsidRPr="00D8044F" w14:paraId="6C69B00C" w14:textId="77777777" w:rsidTr="00BD6F9B">
        <w:tc>
          <w:tcPr>
            <w:tcW w:w="4927" w:type="dxa"/>
            <w:tcMar>
              <w:top w:w="0" w:type="dxa"/>
              <w:left w:w="108" w:type="dxa"/>
              <w:bottom w:w="0" w:type="dxa"/>
              <w:right w:w="108" w:type="dxa"/>
            </w:tcMar>
            <w:hideMark/>
          </w:tcPr>
          <w:p w14:paraId="78552F09"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w:t>
            </w:r>
          </w:p>
          <w:p w14:paraId="76FA61D4" w14:textId="77777777" w:rsidR="00AE22B1" w:rsidRPr="00D8044F" w:rsidRDefault="00AE22B1" w:rsidP="00AE22B1">
            <w:pPr>
              <w:jc w:val="both"/>
              <w:rPr>
                <w:rFonts w:ascii="Times New Roman" w:hAnsi="Times New Roman"/>
                <w:sz w:val="22"/>
                <w:szCs w:val="24"/>
                <w:lang w:eastAsia="lv-LV"/>
              </w:rPr>
            </w:pPr>
            <w:r w:rsidRPr="00D8044F">
              <w:rPr>
                <w:rFonts w:ascii="Times New Roman" w:hAnsi="Times New Roman"/>
                <w:sz w:val="22"/>
                <w:szCs w:val="24"/>
                <w:lang w:eastAsia="lv-LV"/>
              </w:rPr>
              <w:t xml:space="preserve">_______________________ </w:t>
            </w:r>
          </w:p>
          <w:p w14:paraId="7E880211" w14:textId="4ED5AEAA"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________ /</w:t>
            </w:r>
          </w:p>
        </w:tc>
        <w:tc>
          <w:tcPr>
            <w:tcW w:w="4927" w:type="dxa"/>
            <w:tcMar>
              <w:top w:w="0" w:type="dxa"/>
              <w:left w:w="108" w:type="dxa"/>
              <w:bottom w:w="0" w:type="dxa"/>
              <w:right w:w="108" w:type="dxa"/>
            </w:tcMar>
            <w:hideMark/>
          </w:tcPr>
          <w:p w14:paraId="42C43059"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w:t>
            </w:r>
          </w:p>
          <w:p w14:paraId="7B7FAF01"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_______________________ / ____________ /</w:t>
            </w:r>
          </w:p>
        </w:tc>
      </w:tr>
      <w:tr w:rsidR="00AE22B1" w:rsidRPr="00D8044F" w14:paraId="69A25B53" w14:textId="77777777" w:rsidTr="00BD6F9B">
        <w:tc>
          <w:tcPr>
            <w:tcW w:w="4927" w:type="dxa"/>
            <w:tcMar>
              <w:top w:w="0" w:type="dxa"/>
              <w:left w:w="108" w:type="dxa"/>
              <w:bottom w:w="0" w:type="dxa"/>
              <w:right w:w="108" w:type="dxa"/>
            </w:tcMar>
            <w:hideMark/>
          </w:tcPr>
          <w:p w14:paraId="2D93B1C6"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w:t>
            </w:r>
          </w:p>
          <w:p w14:paraId="1617C4AF" w14:textId="77777777" w:rsidR="00AE22B1" w:rsidRPr="00D8044F" w:rsidRDefault="00AE22B1" w:rsidP="00AE22B1">
            <w:pPr>
              <w:jc w:val="both"/>
              <w:rPr>
                <w:rFonts w:ascii="Times New Roman" w:hAnsi="Times New Roman"/>
                <w:sz w:val="22"/>
                <w:szCs w:val="24"/>
                <w:lang w:eastAsia="lv-LV"/>
              </w:rPr>
            </w:pPr>
            <w:r w:rsidRPr="00D8044F">
              <w:rPr>
                <w:rFonts w:ascii="Times New Roman" w:hAnsi="Times New Roman"/>
                <w:sz w:val="22"/>
                <w:szCs w:val="24"/>
                <w:lang w:eastAsia="lv-LV"/>
              </w:rPr>
              <w:t>_______________________</w:t>
            </w:r>
          </w:p>
          <w:p w14:paraId="28E1398E" w14:textId="6FAFDDA9"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xml:space="preserve"> / ________ /</w:t>
            </w:r>
          </w:p>
        </w:tc>
        <w:tc>
          <w:tcPr>
            <w:tcW w:w="4927" w:type="dxa"/>
            <w:tcMar>
              <w:top w:w="0" w:type="dxa"/>
              <w:left w:w="108" w:type="dxa"/>
              <w:bottom w:w="0" w:type="dxa"/>
              <w:right w:w="108" w:type="dxa"/>
            </w:tcMar>
            <w:hideMark/>
          </w:tcPr>
          <w:p w14:paraId="6369B71A" w14:textId="77777777" w:rsidR="00AE22B1" w:rsidRPr="00D8044F" w:rsidRDefault="00AE22B1" w:rsidP="00AE22B1">
            <w:pPr>
              <w:jc w:val="both"/>
              <w:rPr>
                <w:rFonts w:ascii="Times New Roman" w:hAnsi="Times New Roman"/>
                <w:szCs w:val="24"/>
                <w:lang w:eastAsia="lv-LV"/>
              </w:rPr>
            </w:pPr>
            <w:r w:rsidRPr="00D8044F">
              <w:rPr>
                <w:rFonts w:ascii="Times New Roman" w:hAnsi="Times New Roman"/>
                <w:sz w:val="22"/>
                <w:szCs w:val="24"/>
                <w:lang w:eastAsia="lv-LV"/>
              </w:rPr>
              <w:t> </w:t>
            </w:r>
          </w:p>
        </w:tc>
      </w:tr>
    </w:tbl>
    <w:p w14:paraId="67A3E743" w14:textId="77777777" w:rsidR="00E00666" w:rsidRPr="005D63A6" w:rsidRDefault="00E00666" w:rsidP="00C73EDA">
      <w:pPr>
        <w:spacing w:before="120"/>
        <w:ind w:right="283"/>
        <w:jc w:val="both"/>
        <w:rPr>
          <w:rFonts w:ascii="Times New Roman" w:hAnsi="Times New Roman"/>
        </w:rPr>
      </w:pPr>
    </w:p>
    <w:p w14:paraId="6C8C2B18" w14:textId="77777777" w:rsidR="00BD6F9B" w:rsidRDefault="00BD6F9B" w:rsidP="00C73EDA">
      <w:pPr>
        <w:spacing w:before="120"/>
        <w:ind w:right="283"/>
        <w:jc w:val="both"/>
        <w:rPr>
          <w:rFonts w:ascii="Times New Roman" w:eastAsia="Calibri" w:hAnsi="Times New Roman"/>
        </w:rPr>
      </w:pPr>
    </w:p>
    <w:p w14:paraId="346A8F8A" w14:textId="77777777" w:rsidR="00960969" w:rsidRDefault="00960969" w:rsidP="00BD6F9B">
      <w:pPr>
        <w:jc w:val="right"/>
        <w:rPr>
          <w:rFonts w:ascii="Times New Roman" w:hAnsi="Times New Roman"/>
          <w:i/>
          <w:iCs/>
          <w:color w:val="000000"/>
          <w:sz w:val="20"/>
          <w:lang w:eastAsia="lv-LV"/>
        </w:rPr>
        <w:sectPr w:rsidR="00960969" w:rsidSect="00AE22B1">
          <w:footnotePr>
            <w:numRestart w:val="eachSect"/>
          </w:footnotePr>
          <w:pgSz w:w="11906" w:h="16838" w:code="9"/>
          <w:pgMar w:top="1134" w:right="1134" w:bottom="1134" w:left="1134" w:header="567" w:footer="284" w:gutter="0"/>
          <w:cols w:space="708"/>
          <w:docGrid w:linePitch="360"/>
        </w:sectPr>
      </w:pPr>
    </w:p>
    <w:p w14:paraId="5DAE99B8" w14:textId="4CEDF87A" w:rsidR="00BD6F9B" w:rsidRPr="00AC4BA0" w:rsidRDefault="00BD6F9B" w:rsidP="00960969">
      <w:pPr>
        <w:jc w:val="right"/>
        <w:rPr>
          <w:rFonts w:ascii="Times New Roman" w:hAnsi="Times New Roman"/>
          <w:i/>
          <w:iCs/>
          <w:color w:val="000000"/>
          <w:sz w:val="20"/>
          <w:lang w:eastAsia="lv-LV"/>
        </w:rPr>
      </w:pPr>
      <w:r w:rsidRPr="00AC4BA0">
        <w:rPr>
          <w:rFonts w:ascii="Times New Roman" w:hAnsi="Times New Roman"/>
          <w:i/>
          <w:iCs/>
          <w:color w:val="000000"/>
          <w:sz w:val="20"/>
          <w:lang w:eastAsia="lv-LV"/>
        </w:rPr>
        <w:lastRenderedPageBreak/>
        <w:t>__.__. 2020. Framework Agreement No.</w:t>
      </w:r>
    </w:p>
    <w:p w14:paraId="19C05082" w14:textId="57A337AD" w:rsidR="00BD6F9B" w:rsidRPr="00AC4BA0" w:rsidRDefault="00BD6F9B" w:rsidP="00960969">
      <w:pPr>
        <w:jc w:val="right"/>
        <w:rPr>
          <w:rFonts w:ascii="Times New Roman" w:hAnsi="Times New Roman"/>
          <w:i/>
          <w:iCs/>
          <w:color w:val="000000"/>
          <w:sz w:val="20"/>
          <w:lang w:eastAsia="lv-LV"/>
        </w:rPr>
      </w:pPr>
      <w:r w:rsidRPr="00AC4BA0">
        <w:rPr>
          <w:rFonts w:ascii="Times New Roman" w:hAnsi="Times New Roman"/>
          <w:i/>
          <w:iCs/>
          <w:color w:val="000000"/>
          <w:sz w:val="20"/>
          <w:lang w:eastAsia="lv-LV"/>
        </w:rPr>
        <w:t>Annex 2 </w:t>
      </w:r>
    </w:p>
    <w:p w14:paraId="01DD5928" w14:textId="29202823" w:rsidR="00BD6F9B" w:rsidRPr="00AC4BA0" w:rsidRDefault="00BD6F9B" w:rsidP="00BD6F9B">
      <w:pPr>
        <w:spacing w:before="120"/>
        <w:jc w:val="center"/>
        <w:rPr>
          <w:rFonts w:ascii="Times New Roman" w:hAnsi="Times New Roman"/>
          <w:color w:val="000000"/>
          <w:szCs w:val="24"/>
          <w:lang w:eastAsia="lv-LV"/>
        </w:rPr>
      </w:pPr>
      <w:r w:rsidRPr="00AC4BA0">
        <w:rPr>
          <w:rFonts w:ascii="Times New Roman" w:hAnsi="Times New Roman"/>
          <w:b/>
          <w:bCs/>
          <w:color w:val="000000"/>
          <w:szCs w:val="24"/>
          <w:lang w:eastAsia="lv-LV"/>
        </w:rPr>
        <w:t>Binding balancing service offer on ______________, 20__             </w:t>
      </w:r>
    </w:p>
    <w:p w14:paraId="23B2036A" w14:textId="77777777" w:rsidR="00BD6F9B" w:rsidRPr="00AC4BA0" w:rsidRDefault="00BD6F9B" w:rsidP="00BD6F9B">
      <w:pPr>
        <w:ind w:left="4320" w:firstLine="720"/>
        <w:jc w:val="center"/>
        <w:rPr>
          <w:rFonts w:ascii="Times New Roman" w:hAnsi="Times New Roman"/>
          <w:color w:val="000000"/>
          <w:szCs w:val="24"/>
          <w:lang w:eastAsia="lv-LV"/>
        </w:rPr>
      </w:pPr>
      <w:r w:rsidRPr="00AC4BA0">
        <w:rPr>
          <w:rFonts w:ascii="Times New Roman" w:hAnsi="Times New Roman"/>
          <w:i/>
          <w:iCs/>
          <w:color w:val="000000"/>
          <w:szCs w:val="24"/>
          <w:vertAlign w:val="superscript"/>
          <w:lang w:eastAsia="lv-LV"/>
        </w:rPr>
        <w:t>(month)</w:t>
      </w:r>
    </w:p>
    <w:tbl>
      <w:tblPr>
        <w:tblW w:w="8955" w:type="dxa"/>
        <w:tblInd w:w="122" w:type="dxa"/>
        <w:tblCellMar>
          <w:left w:w="0" w:type="dxa"/>
          <w:right w:w="0" w:type="dxa"/>
        </w:tblCellMar>
        <w:tblLook w:val="04A0" w:firstRow="1" w:lastRow="0" w:firstColumn="1" w:lastColumn="0" w:noHBand="0" w:noVBand="1"/>
      </w:tblPr>
      <w:tblGrid>
        <w:gridCol w:w="60"/>
        <w:gridCol w:w="3669"/>
        <w:gridCol w:w="5226"/>
      </w:tblGrid>
      <w:tr w:rsidR="00BD6F9B" w:rsidRPr="00AC4BA0" w14:paraId="61EA5D34" w14:textId="77777777" w:rsidTr="00AC4BA0">
        <w:trPr>
          <w:trHeight w:val="284"/>
        </w:trPr>
        <w:tc>
          <w:tcPr>
            <w:tcW w:w="3726" w:type="dxa"/>
            <w:gridSpan w:val="2"/>
            <w:hideMark/>
          </w:tcPr>
          <w:p w14:paraId="7F39AF9B" w14:textId="77777777" w:rsidR="00BD6F9B" w:rsidRPr="00AC4BA0" w:rsidRDefault="00BD6F9B" w:rsidP="00AC4BA0">
            <w:pPr>
              <w:ind w:left="45"/>
              <w:rPr>
                <w:rFonts w:ascii="Times New Roman" w:hAnsi="Times New Roman"/>
                <w:szCs w:val="24"/>
                <w:lang w:eastAsia="lv-LV"/>
              </w:rPr>
            </w:pPr>
            <w:r w:rsidRPr="00AC4BA0">
              <w:rPr>
                <w:rFonts w:ascii="Times New Roman" w:hAnsi="Times New Roman"/>
                <w:szCs w:val="24"/>
                <w:lang w:eastAsia="lv-LV"/>
              </w:rPr>
              <w:t>Balancing service provider:</w:t>
            </w:r>
          </w:p>
        </w:tc>
        <w:tc>
          <w:tcPr>
            <w:tcW w:w="5229" w:type="dxa"/>
            <w:hideMark/>
          </w:tcPr>
          <w:p w14:paraId="6312C3B2" w14:textId="77777777" w:rsidR="00BD6F9B" w:rsidRPr="00AC4BA0" w:rsidRDefault="00BD6F9B" w:rsidP="00AC4BA0">
            <w:pPr>
              <w:ind w:left="51"/>
              <w:rPr>
                <w:rFonts w:ascii="Times New Roman" w:hAnsi="Times New Roman"/>
                <w:szCs w:val="24"/>
                <w:lang w:eastAsia="lv-LV"/>
              </w:rPr>
            </w:pPr>
            <w:r w:rsidRPr="00AC4BA0">
              <w:rPr>
                <w:rFonts w:ascii="Times New Roman" w:hAnsi="Times New Roman"/>
                <w:szCs w:val="24"/>
                <w:u w:val="single"/>
                <w:lang w:eastAsia="lv-LV"/>
              </w:rPr>
              <w:t>             </w:t>
            </w:r>
          </w:p>
        </w:tc>
      </w:tr>
      <w:tr w:rsidR="00BD6F9B" w:rsidRPr="00AC4BA0" w14:paraId="68EF9662" w14:textId="77777777" w:rsidTr="00AC4BA0">
        <w:trPr>
          <w:trHeight w:val="284"/>
        </w:trPr>
        <w:tc>
          <w:tcPr>
            <w:tcW w:w="55" w:type="dxa"/>
            <w:hideMark/>
          </w:tcPr>
          <w:p w14:paraId="7706700D"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8900" w:type="dxa"/>
            <w:gridSpan w:val="2"/>
            <w:hideMark/>
          </w:tcPr>
          <w:p w14:paraId="4D058C99"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EIC code:</w:t>
            </w:r>
          </w:p>
        </w:tc>
      </w:tr>
      <w:tr w:rsidR="00BD6F9B" w:rsidRPr="00AC4BA0" w14:paraId="78E6CBA9" w14:textId="77777777" w:rsidTr="00AC4BA0">
        <w:trPr>
          <w:trHeight w:val="284"/>
        </w:trPr>
        <w:tc>
          <w:tcPr>
            <w:tcW w:w="55" w:type="dxa"/>
            <w:hideMark/>
          </w:tcPr>
          <w:p w14:paraId="4A690E69"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3671" w:type="dxa"/>
            <w:hideMark/>
          </w:tcPr>
          <w:p w14:paraId="3B5A9FB2"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Legal address:</w:t>
            </w:r>
          </w:p>
        </w:tc>
        <w:tc>
          <w:tcPr>
            <w:tcW w:w="5229" w:type="dxa"/>
            <w:hideMark/>
          </w:tcPr>
          <w:p w14:paraId="1EAD496E"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r>
      <w:tr w:rsidR="00BD6F9B" w:rsidRPr="00AC4BA0" w14:paraId="740B7AAC" w14:textId="77777777" w:rsidTr="00AC4BA0">
        <w:trPr>
          <w:trHeight w:val="284"/>
        </w:trPr>
        <w:tc>
          <w:tcPr>
            <w:tcW w:w="55" w:type="dxa"/>
            <w:hideMark/>
          </w:tcPr>
          <w:p w14:paraId="49201645"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3671" w:type="dxa"/>
            <w:hideMark/>
          </w:tcPr>
          <w:p w14:paraId="6F0322EA"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Phone number:</w:t>
            </w:r>
          </w:p>
        </w:tc>
        <w:tc>
          <w:tcPr>
            <w:tcW w:w="5229" w:type="dxa"/>
            <w:hideMark/>
          </w:tcPr>
          <w:p w14:paraId="665F60A5"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r>
      <w:tr w:rsidR="00BD6F9B" w:rsidRPr="00AC4BA0" w14:paraId="54A06694" w14:textId="77777777" w:rsidTr="00AC4BA0">
        <w:trPr>
          <w:trHeight w:val="284"/>
        </w:trPr>
        <w:tc>
          <w:tcPr>
            <w:tcW w:w="55" w:type="dxa"/>
            <w:hideMark/>
          </w:tcPr>
          <w:p w14:paraId="776E056D"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3671" w:type="dxa"/>
            <w:hideMark/>
          </w:tcPr>
          <w:p w14:paraId="52D32AFF"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E-mail address:</w:t>
            </w:r>
          </w:p>
        </w:tc>
        <w:tc>
          <w:tcPr>
            <w:tcW w:w="5229" w:type="dxa"/>
            <w:hideMark/>
          </w:tcPr>
          <w:p w14:paraId="0A2550FB"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r>
      <w:tr w:rsidR="00BD6F9B" w:rsidRPr="00AC4BA0" w14:paraId="0EE210BE" w14:textId="77777777" w:rsidTr="00AC4BA0">
        <w:trPr>
          <w:trHeight w:val="284"/>
        </w:trPr>
        <w:tc>
          <w:tcPr>
            <w:tcW w:w="55" w:type="dxa"/>
            <w:hideMark/>
          </w:tcPr>
          <w:p w14:paraId="703E3311"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3671" w:type="dxa"/>
            <w:hideMark/>
          </w:tcPr>
          <w:p w14:paraId="1D3A14F4"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Bank details:</w:t>
            </w:r>
          </w:p>
        </w:tc>
        <w:tc>
          <w:tcPr>
            <w:tcW w:w="5229" w:type="dxa"/>
            <w:hideMark/>
          </w:tcPr>
          <w:p w14:paraId="58429F31"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r>
      <w:tr w:rsidR="00BD6F9B" w:rsidRPr="00AC4BA0" w14:paraId="0D77E2C0" w14:textId="77777777" w:rsidTr="00960969">
        <w:trPr>
          <w:trHeight w:val="282"/>
        </w:trPr>
        <w:tc>
          <w:tcPr>
            <w:tcW w:w="55" w:type="dxa"/>
            <w:hideMark/>
          </w:tcPr>
          <w:p w14:paraId="11A8F8C2"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3671" w:type="dxa"/>
            <w:hideMark/>
          </w:tcPr>
          <w:p w14:paraId="1A5BD2A4"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VAT number:</w:t>
            </w:r>
          </w:p>
          <w:p w14:paraId="4FAC9ED7"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c>
          <w:tcPr>
            <w:tcW w:w="5229" w:type="dxa"/>
            <w:hideMark/>
          </w:tcPr>
          <w:p w14:paraId="2C567FF7" w14:textId="77777777" w:rsidR="00BD6F9B" w:rsidRPr="00AC4BA0" w:rsidRDefault="00BD6F9B" w:rsidP="00AC4BA0">
            <w:pPr>
              <w:rPr>
                <w:rFonts w:ascii="Times New Roman" w:hAnsi="Times New Roman"/>
                <w:szCs w:val="24"/>
                <w:lang w:eastAsia="lv-LV"/>
              </w:rPr>
            </w:pPr>
            <w:r w:rsidRPr="00AC4BA0">
              <w:rPr>
                <w:rFonts w:ascii="Times New Roman" w:hAnsi="Times New Roman"/>
                <w:szCs w:val="24"/>
                <w:lang w:eastAsia="lv-LV"/>
              </w:rPr>
              <w:t> </w:t>
            </w:r>
          </w:p>
        </w:tc>
      </w:tr>
    </w:tbl>
    <w:p w14:paraId="4B42A62F" w14:textId="7699159E" w:rsidR="00BD6F9B" w:rsidRPr="00AC4BA0" w:rsidRDefault="00BD6F9B" w:rsidP="00BD6F9B">
      <w:pPr>
        <w:rPr>
          <w:rFonts w:ascii="Times New Roman" w:hAnsi="Times New Roman"/>
          <w:color w:val="000000"/>
          <w:sz w:val="12"/>
          <w:szCs w:val="12"/>
          <w:lang w:eastAsia="lv-LV"/>
        </w:rPr>
      </w:pPr>
    </w:p>
    <w:p w14:paraId="56EE2906" w14:textId="4F650A9B" w:rsidR="00BD6F9B" w:rsidRPr="00AC4BA0" w:rsidRDefault="00BD6F9B" w:rsidP="00AC4BA0">
      <w:pPr>
        <w:jc w:val="both"/>
        <w:rPr>
          <w:rFonts w:ascii="Times New Roman" w:hAnsi="Times New Roman"/>
          <w:b/>
          <w:bCs/>
          <w:color w:val="000000"/>
          <w:szCs w:val="24"/>
          <w:lang w:eastAsia="lv-LV"/>
        </w:rPr>
      </w:pPr>
      <w:r w:rsidRPr="00AC4BA0">
        <w:rPr>
          <w:rFonts w:ascii="Times New Roman" w:hAnsi="Times New Roman"/>
          <w:b/>
          <w:bCs/>
          <w:color w:val="000000"/>
          <w:szCs w:val="24"/>
          <w:lang w:eastAsia="lv-LV"/>
        </w:rPr>
        <w:t>Delivery of natural gas at the virtual trading point (injection of natural gas into the transmission system):</w:t>
      </w:r>
    </w:p>
    <w:tbl>
      <w:tblPr>
        <w:tblW w:w="0" w:type="auto"/>
        <w:tblInd w:w="180" w:type="dxa"/>
        <w:tblCellMar>
          <w:left w:w="0" w:type="dxa"/>
          <w:right w:w="0" w:type="dxa"/>
        </w:tblCellMar>
        <w:tblLook w:val="04A0" w:firstRow="1" w:lastRow="0" w:firstColumn="1" w:lastColumn="0" w:noHBand="0" w:noVBand="1"/>
      </w:tblPr>
      <w:tblGrid>
        <w:gridCol w:w="570"/>
        <w:gridCol w:w="2835"/>
        <w:gridCol w:w="2835"/>
        <w:gridCol w:w="2835"/>
      </w:tblGrid>
      <w:tr w:rsidR="00BD6F9B" w:rsidRPr="00AC4BA0" w14:paraId="75966FFC"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A89DC1"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No.</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B8AF09"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Entry point</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1FAF67" w14:textId="0B6004C4"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 xml:space="preserve">Amount of natural gas, </w:t>
            </w:r>
            <w:r w:rsidR="000B3A29">
              <w:rPr>
                <w:rFonts w:ascii="Times New Roman" w:hAnsi="Times New Roman"/>
                <w:szCs w:val="24"/>
                <w:lang w:eastAsia="lv-LV"/>
              </w:rPr>
              <w:t>k</w:t>
            </w:r>
            <w:r w:rsidRPr="00AC4BA0">
              <w:rPr>
                <w:rFonts w:ascii="Times New Roman" w:hAnsi="Times New Roman"/>
                <w:szCs w:val="24"/>
                <w:lang w:eastAsia="lv-LV"/>
              </w:rPr>
              <w:t>Wh / day</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98F908"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Offer price, EUR / kWh</w:t>
            </w:r>
          </w:p>
        </w:tc>
      </w:tr>
      <w:tr w:rsidR="00D0606C" w:rsidRPr="00AC4BA0" w14:paraId="6C6CB634"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530CB6"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1B66D4" w14:textId="3E7A5597"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Virtual trading point</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449C26"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71C11"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65504D75"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96D6D0"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BBAF06" w14:textId="017F352C"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Baltic Connector</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363B44"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C817B"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481A6731"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B8726B"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3.</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0A68CF" w14:textId="70B7575D"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Varska</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63A34C"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C42C5"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23B9E888"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F5B01F"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726FA0" w14:textId="3796EE47"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Luhamaa (Izborsk – Korneti)</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312937"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6DF85"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547F2506" w14:textId="77777777" w:rsidTr="000B3A29">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CDB04C"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F12CC7" w14:textId="12F9D078"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Kiemenai</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4F879E"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26A26"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01F5B3BC"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1A5C95" w14:textId="494CEE86"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6.</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5E9C4A" w14:textId="083C8335"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Inčukalns UGS</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9EACC1"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65B33"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bl>
    <w:p w14:paraId="49FCDEAE" w14:textId="77777777" w:rsidR="00BD6F9B" w:rsidRPr="00AC4BA0" w:rsidRDefault="00BD6F9B" w:rsidP="00BD6F9B">
      <w:pPr>
        <w:rPr>
          <w:rFonts w:ascii="Times New Roman" w:hAnsi="Times New Roman"/>
          <w:color w:val="000000"/>
          <w:szCs w:val="24"/>
          <w:lang w:eastAsia="lv-LV"/>
        </w:rPr>
      </w:pPr>
      <w:r w:rsidRPr="00AC4BA0">
        <w:rPr>
          <w:rFonts w:ascii="Times New Roman" w:hAnsi="Times New Roman"/>
          <w:color w:val="000000"/>
          <w:szCs w:val="24"/>
          <w:lang w:eastAsia="lv-LV"/>
        </w:rPr>
        <w:t> </w:t>
      </w:r>
    </w:p>
    <w:p w14:paraId="04F79993" w14:textId="77777777" w:rsidR="00BD6F9B" w:rsidRPr="00AC4BA0" w:rsidRDefault="00BD6F9B" w:rsidP="00AC4BA0">
      <w:pPr>
        <w:jc w:val="both"/>
        <w:rPr>
          <w:rFonts w:ascii="Times New Roman" w:hAnsi="Times New Roman"/>
          <w:b/>
          <w:bCs/>
          <w:color w:val="000000"/>
          <w:szCs w:val="24"/>
          <w:lang w:eastAsia="lv-LV"/>
        </w:rPr>
      </w:pPr>
      <w:r w:rsidRPr="00AC4BA0">
        <w:rPr>
          <w:rFonts w:ascii="Times New Roman" w:hAnsi="Times New Roman"/>
          <w:b/>
          <w:bCs/>
          <w:color w:val="000000"/>
          <w:szCs w:val="24"/>
          <w:lang w:eastAsia="lv-LV"/>
        </w:rPr>
        <w:t>Natural gas withdrawal from the virtual trading point (withdrawal of natural gas from the transmission system):</w:t>
      </w:r>
    </w:p>
    <w:tbl>
      <w:tblPr>
        <w:tblW w:w="0" w:type="auto"/>
        <w:tblInd w:w="180" w:type="dxa"/>
        <w:tblCellMar>
          <w:left w:w="0" w:type="dxa"/>
          <w:right w:w="0" w:type="dxa"/>
        </w:tblCellMar>
        <w:tblLook w:val="04A0" w:firstRow="1" w:lastRow="0" w:firstColumn="1" w:lastColumn="0" w:noHBand="0" w:noVBand="1"/>
      </w:tblPr>
      <w:tblGrid>
        <w:gridCol w:w="570"/>
        <w:gridCol w:w="2835"/>
        <w:gridCol w:w="2835"/>
        <w:gridCol w:w="2835"/>
      </w:tblGrid>
      <w:tr w:rsidR="00BD6F9B" w:rsidRPr="00AC4BA0" w14:paraId="140B66ED"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CB5726"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No.</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B0FDD"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Exit point</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C80EF" w14:textId="0372E9E8"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 xml:space="preserve">Amount of natural gas, </w:t>
            </w:r>
            <w:r w:rsidR="000B3A29">
              <w:rPr>
                <w:rFonts w:ascii="Times New Roman" w:hAnsi="Times New Roman"/>
                <w:szCs w:val="24"/>
                <w:lang w:eastAsia="lv-LV"/>
              </w:rPr>
              <w:t>k</w:t>
            </w:r>
            <w:r w:rsidRPr="00AC4BA0">
              <w:rPr>
                <w:rFonts w:ascii="Times New Roman" w:hAnsi="Times New Roman"/>
                <w:szCs w:val="24"/>
                <w:lang w:eastAsia="lv-LV"/>
              </w:rPr>
              <w:t>Wh / day</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AF6D1" w14:textId="77777777" w:rsidR="00BD6F9B" w:rsidRPr="00AC4BA0" w:rsidRDefault="00BD6F9B" w:rsidP="00BD6F9B">
            <w:pPr>
              <w:jc w:val="center"/>
              <w:rPr>
                <w:rFonts w:ascii="Times New Roman" w:hAnsi="Times New Roman"/>
                <w:szCs w:val="24"/>
                <w:lang w:eastAsia="lv-LV"/>
              </w:rPr>
            </w:pPr>
            <w:r w:rsidRPr="00AC4BA0">
              <w:rPr>
                <w:rFonts w:ascii="Times New Roman" w:hAnsi="Times New Roman"/>
                <w:szCs w:val="24"/>
                <w:lang w:eastAsia="lv-LV"/>
              </w:rPr>
              <w:t>Offer price, EUR / kWh</w:t>
            </w:r>
          </w:p>
        </w:tc>
      </w:tr>
      <w:tr w:rsidR="00D0606C" w:rsidRPr="00AC4BA0" w14:paraId="4AAEE81D"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785204"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EF149B" w14:textId="0771A8AD"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Virtual trading point</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F65E23"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67122"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4E0BB22F"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0B744E"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9B105" w14:textId="4CDE6D0F"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Baltic Connector</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89011B"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C3F0E"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7CF6630A"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BF9476"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3.</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AF2F1D" w14:textId="0F868828"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Luhamaa (Izborsk – Korneti)</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AF2082"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F052D"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009EE7DC"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4272B8"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37A886" w14:textId="31E2352F"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Kiemenai</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4918EA"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D82C7"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r w:rsidR="00D0606C" w:rsidRPr="00AC4BA0" w14:paraId="061FB07F" w14:textId="77777777" w:rsidTr="00BD6F9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31950C"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2FDB0E" w14:textId="1BC7B624" w:rsidR="00D0606C" w:rsidRPr="00AC4BA0" w:rsidRDefault="00D0606C" w:rsidP="00D0606C">
            <w:pPr>
              <w:rPr>
                <w:rFonts w:ascii="Times New Roman" w:hAnsi="Times New Roman"/>
                <w:szCs w:val="24"/>
                <w:lang w:eastAsia="lv-LV"/>
              </w:rPr>
            </w:pPr>
            <w:r w:rsidRPr="00AC4BA0">
              <w:rPr>
                <w:rFonts w:ascii="Times New Roman" w:hAnsi="Times New Roman"/>
                <w:color w:val="000000"/>
                <w:szCs w:val="24"/>
                <w:lang w:eastAsia="lv-LV"/>
              </w:rPr>
              <w:t>Inčukalns UGS</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F38A78"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3E407" w14:textId="77777777" w:rsidR="00D0606C" w:rsidRPr="00AC4BA0" w:rsidRDefault="00D0606C" w:rsidP="00D0606C">
            <w:pPr>
              <w:rPr>
                <w:rFonts w:ascii="Times New Roman" w:hAnsi="Times New Roman"/>
                <w:szCs w:val="24"/>
                <w:lang w:eastAsia="lv-LV"/>
              </w:rPr>
            </w:pPr>
            <w:r w:rsidRPr="00AC4BA0">
              <w:rPr>
                <w:rFonts w:ascii="Times New Roman" w:hAnsi="Times New Roman"/>
                <w:szCs w:val="24"/>
                <w:lang w:eastAsia="lv-LV"/>
              </w:rPr>
              <w:t> </w:t>
            </w:r>
          </w:p>
        </w:tc>
      </w:tr>
    </w:tbl>
    <w:p w14:paraId="2E27A441" w14:textId="5D3C6D2B" w:rsidR="00BD6F9B" w:rsidRPr="00AC4BA0" w:rsidRDefault="00BD6F9B" w:rsidP="00BD6F9B">
      <w:pPr>
        <w:spacing w:before="120"/>
        <w:jc w:val="both"/>
        <w:rPr>
          <w:rFonts w:ascii="Times New Roman" w:hAnsi="Times New Roman"/>
          <w:color w:val="000000"/>
          <w:szCs w:val="24"/>
          <w:lang w:eastAsia="lv-LV"/>
        </w:rPr>
      </w:pPr>
      <w:r w:rsidRPr="00AC4BA0">
        <w:rPr>
          <w:rFonts w:ascii="Times New Roman" w:hAnsi="Times New Roman"/>
          <w:i/>
          <w:iCs/>
          <w:color w:val="000000"/>
          <w:szCs w:val="24"/>
          <w:lang w:eastAsia="lv-LV"/>
        </w:rPr>
        <w:t>Note:</w:t>
      </w:r>
      <w:r w:rsidR="00960969">
        <w:rPr>
          <w:rFonts w:ascii="Times New Roman" w:hAnsi="Times New Roman"/>
          <w:i/>
          <w:iCs/>
          <w:color w:val="000000"/>
          <w:szCs w:val="24"/>
          <w:lang w:eastAsia="lv-LV"/>
        </w:rPr>
        <w:t xml:space="preserve"> </w:t>
      </w:r>
      <w:r w:rsidRPr="00AC4BA0">
        <w:rPr>
          <w:rFonts w:ascii="Times New Roman" w:hAnsi="Times New Roman"/>
          <w:i/>
          <w:iCs/>
          <w:color w:val="000000"/>
          <w:szCs w:val="24"/>
          <w:lang w:eastAsia="lv-LV"/>
        </w:rPr>
        <w:t>If the Balancing Service Provider has chosen to submit several different quantities of natural gas at different Offer Prices, the Balancing Service Provider has the right to fill in several offer tables.</w:t>
      </w:r>
    </w:p>
    <w:p w14:paraId="41D514C0"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color w:val="000000"/>
          <w:szCs w:val="24"/>
          <w:lang w:eastAsia="lv-LV"/>
        </w:rPr>
        <w:t> </w:t>
      </w:r>
    </w:p>
    <w:p w14:paraId="2689DA00"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color w:val="000000"/>
          <w:szCs w:val="24"/>
          <w:lang w:eastAsia="lv-LV"/>
        </w:rPr>
        <w:t>__________ 20__ __.___________             </w:t>
      </w:r>
    </w:p>
    <w:p w14:paraId="117CFA16" w14:textId="77777777" w:rsidR="00BD6F9B" w:rsidRPr="00AC4BA0" w:rsidRDefault="00BD6F9B" w:rsidP="00BD6F9B">
      <w:pPr>
        <w:ind w:firstLine="426"/>
        <w:jc w:val="both"/>
        <w:rPr>
          <w:rFonts w:ascii="Times New Roman" w:hAnsi="Times New Roman"/>
          <w:color w:val="000000"/>
          <w:szCs w:val="24"/>
          <w:lang w:eastAsia="lv-LV"/>
        </w:rPr>
      </w:pPr>
      <w:r w:rsidRPr="00AC4BA0">
        <w:rPr>
          <w:rFonts w:ascii="Times New Roman" w:hAnsi="Times New Roman"/>
          <w:i/>
          <w:iCs/>
          <w:color w:val="000000"/>
          <w:szCs w:val="24"/>
          <w:lang w:eastAsia="lv-LV"/>
        </w:rPr>
        <w:t>place                           </w:t>
      </w:r>
    </w:p>
    <w:p w14:paraId="0292C76E"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color w:val="000000"/>
          <w:szCs w:val="24"/>
          <w:lang w:eastAsia="lv-LV"/>
        </w:rPr>
        <w:t>_______________________ _______________________________                           </w:t>
      </w:r>
    </w:p>
    <w:p w14:paraId="53F98B98"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i/>
          <w:iCs/>
          <w:color w:val="000000"/>
          <w:szCs w:val="24"/>
          <w:lang w:eastAsia="lv-LV"/>
        </w:rPr>
        <w:t>Signature Position, name and surname of the representative of the balancing service provider                                                                                   </w:t>
      </w:r>
    </w:p>
    <w:p w14:paraId="276D2EBF"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color w:val="000000"/>
          <w:szCs w:val="24"/>
          <w:lang w:eastAsia="lv-LV"/>
        </w:rPr>
        <w:t>________________________ _______________________________                           </w:t>
      </w:r>
    </w:p>
    <w:p w14:paraId="22A72EC7" w14:textId="77777777" w:rsidR="00BD6F9B" w:rsidRPr="00AC4BA0" w:rsidRDefault="00BD6F9B" w:rsidP="00BD6F9B">
      <w:pPr>
        <w:jc w:val="both"/>
        <w:rPr>
          <w:rFonts w:ascii="Times New Roman" w:hAnsi="Times New Roman"/>
          <w:color w:val="000000"/>
          <w:szCs w:val="24"/>
          <w:lang w:eastAsia="lv-LV"/>
        </w:rPr>
      </w:pPr>
      <w:r w:rsidRPr="00AC4BA0">
        <w:rPr>
          <w:rFonts w:ascii="Times New Roman" w:hAnsi="Times New Roman"/>
          <w:i/>
          <w:iCs/>
          <w:color w:val="000000"/>
          <w:szCs w:val="24"/>
          <w:lang w:eastAsia="lv-LV"/>
        </w:rPr>
        <w:t>Signature Position, name and surname of the authorized representative of the system operator                                                                                   </w:t>
      </w:r>
    </w:p>
    <w:p w14:paraId="54ED2EEF" w14:textId="477555DD" w:rsidR="004909BF" w:rsidRPr="00960969" w:rsidRDefault="00BD6F9B" w:rsidP="00960969">
      <w:pPr>
        <w:spacing w:before="120"/>
        <w:rPr>
          <w:rFonts w:ascii="Times New Roman" w:hAnsi="Times New Roman"/>
          <w:color w:val="000000"/>
          <w:szCs w:val="24"/>
          <w:lang w:eastAsia="lv-LV"/>
        </w:rPr>
      </w:pPr>
      <w:r w:rsidRPr="00AC4BA0">
        <w:rPr>
          <w:rFonts w:ascii="Times New Roman" w:hAnsi="Times New Roman"/>
          <w:color w:val="000000"/>
          <w:szCs w:val="24"/>
          <w:lang w:eastAsia="lv-LV"/>
        </w:rPr>
        <w:t>20__ __</w:t>
      </w:r>
      <w:r w:rsidR="00960969">
        <w:rPr>
          <w:rFonts w:ascii="Times New Roman" w:hAnsi="Times New Roman"/>
          <w:color w:val="000000"/>
          <w:szCs w:val="24"/>
          <w:lang w:eastAsia="lv-LV"/>
        </w:rPr>
        <w:t>._____________</w:t>
      </w:r>
    </w:p>
    <w:sectPr w:rsidR="004909BF" w:rsidRPr="00960969" w:rsidSect="00960969">
      <w:endnotePr>
        <w:numFmt w:val="decimal"/>
        <w:numStart w:val="2"/>
      </w:endnotePr>
      <w:pgSz w:w="12240" w:h="15840" w:code="1"/>
      <w:pgMar w:top="964" w:right="851" w:bottom="964" w:left="1418" w:header="72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B771" w14:textId="77777777" w:rsidR="00771E8A" w:rsidRDefault="00771E8A">
      <w:r>
        <w:separator/>
      </w:r>
    </w:p>
  </w:endnote>
  <w:endnote w:type="continuationSeparator" w:id="0">
    <w:p w14:paraId="112BB720" w14:textId="77777777" w:rsidR="00771E8A" w:rsidRDefault="0077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694364"/>
      <w:docPartObj>
        <w:docPartGallery w:val="Page Numbers (Bottom of Page)"/>
        <w:docPartUnique/>
      </w:docPartObj>
    </w:sdtPr>
    <w:sdtEndPr>
      <w:rPr>
        <w:noProof/>
      </w:rPr>
    </w:sdtEndPr>
    <w:sdtContent>
      <w:p w14:paraId="0208FAAD" w14:textId="77777777" w:rsidR="000B3A29" w:rsidRDefault="000B3A2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D856B82" w14:textId="77777777" w:rsidR="000B3A29" w:rsidRDefault="000B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09FE" w14:textId="77777777" w:rsidR="000B3A29" w:rsidRDefault="000B3A29" w:rsidP="00785A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4A17" w14:textId="77777777" w:rsidR="00771E8A" w:rsidRDefault="00771E8A">
      <w:r>
        <w:separator/>
      </w:r>
    </w:p>
  </w:footnote>
  <w:footnote w:type="continuationSeparator" w:id="0">
    <w:p w14:paraId="5F8402BB" w14:textId="77777777" w:rsidR="00771E8A" w:rsidRDefault="0077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AA2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83416"/>
    <w:multiLevelType w:val="multilevel"/>
    <w:tmpl w:val="301C0EF4"/>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b/>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03266604"/>
    <w:multiLevelType w:val="multilevel"/>
    <w:tmpl w:val="6304F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4597D68"/>
    <w:multiLevelType w:val="hybridMultilevel"/>
    <w:tmpl w:val="BFDA9736"/>
    <w:lvl w:ilvl="0" w:tplc="C206FC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E935366"/>
    <w:multiLevelType w:val="hybridMultilevel"/>
    <w:tmpl w:val="9E52299A"/>
    <w:lvl w:ilvl="0" w:tplc="6B2CDF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E940437"/>
    <w:multiLevelType w:val="multilevel"/>
    <w:tmpl w:val="9F8E95D8"/>
    <w:lvl w:ilvl="0">
      <w:start w:val="1"/>
      <w:numFmt w:val="decimal"/>
      <w:lvlText w:val="%1."/>
      <w:lvlJc w:val="left"/>
      <w:pPr>
        <w:tabs>
          <w:tab w:val="num" w:pos="570"/>
        </w:tabs>
        <w:ind w:left="570" w:hanging="570"/>
      </w:pPr>
      <w:rPr>
        <w:rFonts w:cs="Times New Roman"/>
        <w:b/>
        <w:bCs/>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6" w15:restartNumberingAfterBreak="0">
    <w:nsid w:val="1610105E"/>
    <w:multiLevelType w:val="multilevel"/>
    <w:tmpl w:val="355C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671B02"/>
    <w:multiLevelType w:val="multilevel"/>
    <w:tmpl w:val="521C8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432B0C"/>
    <w:multiLevelType w:val="multilevel"/>
    <w:tmpl w:val="358ED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47317"/>
    <w:multiLevelType w:val="multilevel"/>
    <w:tmpl w:val="FB0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C97B29"/>
    <w:multiLevelType w:val="multilevel"/>
    <w:tmpl w:val="EFCAD4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165D00"/>
    <w:multiLevelType w:val="multilevel"/>
    <w:tmpl w:val="17A0B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DB28B2"/>
    <w:multiLevelType w:val="multilevel"/>
    <w:tmpl w:val="EDA44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hint="default"/>
      </w:rPr>
    </w:lvl>
    <w:lvl w:ilvl="1">
      <w:start w:val="1"/>
      <w:numFmt w:val="decimal"/>
      <w:pStyle w:val="LG-paligiekartas2"/>
      <w:lvlText w:val="%1.%2."/>
      <w:lvlJc w:val="left"/>
      <w:pPr>
        <w:tabs>
          <w:tab w:val="num" w:pos="720"/>
        </w:tabs>
        <w:ind w:left="357" w:hanging="357"/>
      </w:pPr>
      <w:rPr>
        <w:rFonts w:hint="default"/>
      </w:rPr>
    </w:lvl>
    <w:lvl w:ilvl="2">
      <w:start w:val="1"/>
      <w:numFmt w:val="decimal"/>
      <w:pStyle w:val="LG-paligiekartas3"/>
      <w:lvlText w:val="%1.%2.%3."/>
      <w:lvlJc w:val="left"/>
      <w:pPr>
        <w:tabs>
          <w:tab w:val="num" w:pos="1080"/>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E637BC"/>
    <w:multiLevelType w:val="multilevel"/>
    <w:tmpl w:val="E662F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27111"/>
    <w:multiLevelType w:val="multilevel"/>
    <w:tmpl w:val="B3182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966B18"/>
    <w:multiLevelType w:val="multilevel"/>
    <w:tmpl w:val="47D8AC60"/>
    <w:lvl w:ilvl="0">
      <w:start w:val="1"/>
      <w:numFmt w:val="decimal"/>
      <w:pStyle w:val="Ligumapunkts"/>
      <w:lvlText w:val="%1."/>
      <w:lvlJc w:val="left"/>
      <w:pPr>
        <w:tabs>
          <w:tab w:val="num" w:pos="360"/>
        </w:tabs>
        <w:ind w:left="360" w:hanging="360"/>
      </w:pPr>
      <w:rPr>
        <w:rFonts w:hint="default"/>
      </w:rPr>
    </w:lvl>
    <w:lvl w:ilvl="1">
      <w:start w:val="1"/>
      <w:numFmt w:val="decimal"/>
      <w:isLgl/>
      <w:lvlText w:val="%1.%2."/>
      <w:lvlJc w:val="left"/>
      <w:pPr>
        <w:tabs>
          <w:tab w:val="num" w:pos="839"/>
        </w:tabs>
        <w:ind w:left="839" w:hanging="48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9F87FE5"/>
    <w:multiLevelType w:val="hybridMultilevel"/>
    <w:tmpl w:val="A198E998"/>
    <w:lvl w:ilvl="0" w:tplc="162AB7AC">
      <w:start w:val="1"/>
      <w:numFmt w:val="lowerLetter"/>
      <w:lvlText w:val="%1)"/>
      <w:lvlJc w:val="left"/>
      <w:pPr>
        <w:tabs>
          <w:tab w:val="num" w:pos="1080"/>
        </w:tabs>
        <w:ind w:left="1080" w:hanging="360"/>
      </w:pPr>
      <w:rPr>
        <w:rFonts w:hint="default"/>
      </w:rPr>
    </w:lvl>
    <w:lvl w:ilvl="1" w:tplc="A8FAEE9C">
      <w:start w:val="1"/>
      <w:numFmt w:val="lowerLetter"/>
      <w:lvlText w:val="%2)"/>
      <w:lvlJc w:val="left"/>
      <w:pPr>
        <w:tabs>
          <w:tab w:val="num" w:pos="1637"/>
        </w:tabs>
        <w:ind w:left="1637" w:hanging="360"/>
      </w:pPr>
      <w:rPr>
        <w:rFonts w:hint="default"/>
      </w:rPr>
    </w:lvl>
    <w:lvl w:ilvl="2" w:tplc="4A96D392">
      <w:start w:val="1"/>
      <w:numFmt w:val="decimal"/>
      <w:lvlText w:val="%3."/>
      <w:lvlJc w:val="left"/>
      <w:pPr>
        <w:ind w:left="2700" w:hanging="360"/>
      </w:pPr>
      <w:rPr>
        <w:rFonts w:hint="default"/>
        <w:b/>
      </w:rPr>
    </w:lvl>
    <w:lvl w:ilvl="3" w:tplc="0409000F">
      <w:start w:val="1"/>
      <w:numFmt w:val="decimal"/>
      <w:lvlText w:val="%4."/>
      <w:lvlJc w:val="left"/>
      <w:pPr>
        <w:tabs>
          <w:tab w:val="num" w:pos="3240"/>
        </w:tabs>
        <w:ind w:left="3240" w:hanging="360"/>
      </w:pPr>
    </w:lvl>
    <w:lvl w:ilvl="4" w:tplc="00028EA4">
      <w:start w:val="1"/>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1"/>
  </w:num>
  <w:num w:numId="14">
    <w:abstractNumId w:val="28"/>
  </w:num>
  <w:num w:numId="15">
    <w:abstractNumId w:val="13"/>
  </w:num>
  <w:num w:numId="16">
    <w:abstractNumId w:val="23"/>
  </w:num>
  <w:num w:numId="17">
    <w:abstractNumId w:val="27"/>
  </w:num>
  <w:num w:numId="18">
    <w:abstractNumId w:val="21"/>
  </w:num>
  <w:num w:numId="19">
    <w:abstractNumId w:val="12"/>
  </w:num>
  <w:num w:numId="20">
    <w:abstractNumId w:val="17"/>
  </w:num>
  <w:num w:numId="21">
    <w:abstractNumId w:val="10"/>
  </w:num>
  <w:num w:numId="22">
    <w:abstractNumId w:val="15"/>
  </w:num>
  <w:num w:numId="23">
    <w:abstractNumId w:val="29"/>
  </w:num>
  <w:num w:numId="24">
    <w:abstractNumId w:val="14"/>
  </w:num>
  <w:num w:numId="25">
    <w:abstractNumId w:val="19"/>
  </w:num>
  <w:num w:numId="26">
    <w:abstractNumId w:val="16"/>
  </w:num>
  <w:num w:numId="27">
    <w:abstractNumId w:val="22"/>
  </w:num>
  <w:num w:numId="28">
    <w:abstractNumId w:val="26"/>
  </w:num>
  <w:num w:numId="29">
    <w:abstractNumId w:val="18"/>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intFractionalCharacterWidth/>
  <w:activeWritingStyle w:appName="MSWord" w:lang="en-US" w:vendorID="8" w:dllVersion="513" w:checkStyle="1"/>
  <w:activeWritingStyle w:appName="MSWord" w:lang="en-GB" w:vendorID="8" w:dllVersion="513"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C6"/>
    <w:rsid w:val="00000354"/>
    <w:rsid w:val="00000578"/>
    <w:rsid w:val="00000F90"/>
    <w:rsid w:val="00006C02"/>
    <w:rsid w:val="000079F6"/>
    <w:rsid w:val="0001004D"/>
    <w:rsid w:val="000116F4"/>
    <w:rsid w:val="00011991"/>
    <w:rsid w:val="00011ED1"/>
    <w:rsid w:val="0001291B"/>
    <w:rsid w:val="00013C47"/>
    <w:rsid w:val="00015103"/>
    <w:rsid w:val="00016814"/>
    <w:rsid w:val="00017906"/>
    <w:rsid w:val="00017D8F"/>
    <w:rsid w:val="00021742"/>
    <w:rsid w:val="00022A8F"/>
    <w:rsid w:val="00023DED"/>
    <w:rsid w:val="00025323"/>
    <w:rsid w:val="00030B2E"/>
    <w:rsid w:val="0003119E"/>
    <w:rsid w:val="00031516"/>
    <w:rsid w:val="0003646A"/>
    <w:rsid w:val="00037DBC"/>
    <w:rsid w:val="00040DD8"/>
    <w:rsid w:val="00040EE8"/>
    <w:rsid w:val="0004184D"/>
    <w:rsid w:val="000424BB"/>
    <w:rsid w:val="000439DE"/>
    <w:rsid w:val="00045C19"/>
    <w:rsid w:val="00047777"/>
    <w:rsid w:val="00047F5A"/>
    <w:rsid w:val="000505A5"/>
    <w:rsid w:val="00050B18"/>
    <w:rsid w:val="00051A1D"/>
    <w:rsid w:val="00052D1C"/>
    <w:rsid w:val="000539BE"/>
    <w:rsid w:val="0005661F"/>
    <w:rsid w:val="00070547"/>
    <w:rsid w:val="00070755"/>
    <w:rsid w:val="000707AD"/>
    <w:rsid w:val="00072827"/>
    <w:rsid w:val="000735BD"/>
    <w:rsid w:val="00074004"/>
    <w:rsid w:val="00077167"/>
    <w:rsid w:val="00077C2C"/>
    <w:rsid w:val="00077CC2"/>
    <w:rsid w:val="00080CB1"/>
    <w:rsid w:val="0008113C"/>
    <w:rsid w:val="0008284E"/>
    <w:rsid w:val="00082FB8"/>
    <w:rsid w:val="0008589D"/>
    <w:rsid w:val="00086386"/>
    <w:rsid w:val="00086524"/>
    <w:rsid w:val="00087CD6"/>
    <w:rsid w:val="0009056E"/>
    <w:rsid w:val="0009218A"/>
    <w:rsid w:val="000924FD"/>
    <w:rsid w:val="00092A64"/>
    <w:rsid w:val="0009450C"/>
    <w:rsid w:val="00094C21"/>
    <w:rsid w:val="0009509E"/>
    <w:rsid w:val="0009552F"/>
    <w:rsid w:val="00095F9B"/>
    <w:rsid w:val="000A1E93"/>
    <w:rsid w:val="000A279C"/>
    <w:rsid w:val="000A41A2"/>
    <w:rsid w:val="000A58CF"/>
    <w:rsid w:val="000A745D"/>
    <w:rsid w:val="000A798E"/>
    <w:rsid w:val="000B3A29"/>
    <w:rsid w:val="000B3D0A"/>
    <w:rsid w:val="000B4C08"/>
    <w:rsid w:val="000B5B11"/>
    <w:rsid w:val="000B68E4"/>
    <w:rsid w:val="000B6B00"/>
    <w:rsid w:val="000B6D91"/>
    <w:rsid w:val="000B7502"/>
    <w:rsid w:val="000C0661"/>
    <w:rsid w:val="000C0902"/>
    <w:rsid w:val="000C24BE"/>
    <w:rsid w:val="000C25A2"/>
    <w:rsid w:val="000C29C6"/>
    <w:rsid w:val="000C5493"/>
    <w:rsid w:val="000C6173"/>
    <w:rsid w:val="000C63BD"/>
    <w:rsid w:val="000C71E7"/>
    <w:rsid w:val="000C7B31"/>
    <w:rsid w:val="000D0925"/>
    <w:rsid w:val="000D4441"/>
    <w:rsid w:val="000D5B74"/>
    <w:rsid w:val="000E03B0"/>
    <w:rsid w:val="000E06C9"/>
    <w:rsid w:val="000E22F0"/>
    <w:rsid w:val="000E301D"/>
    <w:rsid w:val="000E55DF"/>
    <w:rsid w:val="000E6EA3"/>
    <w:rsid w:val="000F1D9C"/>
    <w:rsid w:val="000F3CAB"/>
    <w:rsid w:val="000F3E84"/>
    <w:rsid w:val="000F4ACA"/>
    <w:rsid w:val="000F5876"/>
    <w:rsid w:val="000F62B8"/>
    <w:rsid w:val="000F6DCE"/>
    <w:rsid w:val="001043BF"/>
    <w:rsid w:val="00105234"/>
    <w:rsid w:val="001054D6"/>
    <w:rsid w:val="001058E1"/>
    <w:rsid w:val="00106B2E"/>
    <w:rsid w:val="00120003"/>
    <w:rsid w:val="00120D9F"/>
    <w:rsid w:val="0012178E"/>
    <w:rsid w:val="00122677"/>
    <w:rsid w:val="001240CA"/>
    <w:rsid w:val="0012460A"/>
    <w:rsid w:val="00124A57"/>
    <w:rsid w:val="00124E48"/>
    <w:rsid w:val="00125044"/>
    <w:rsid w:val="00125B6B"/>
    <w:rsid w:val="00125B72"/>
    <w:rsid w:val="00127CEF"/>
    <w:rsid w:val="00130F26"/>
    <w:rsid w:val="001311C5"/>
    <w:rsid w:val="00132004"/>
    <w:rsid w:val="0013386A"/>
    <w:rsid w:val="00133D16"/>
    <w:rsid w:val="00133DC8"/>
    <w:rsid w:val="001344FB"/>
    <w:rsid w:val="00137B98"/>
    <w:rsid w:val="00141FBD"/>
    <w:rsid w:val="00144891"/>
    <w:rsid w:val="0014508B"/>
    <w:rsid w:val="00145D84"/>
    <w:rsid w:val="00151409"/>
    <w:rsid w:val="00151E81"/>
    <w:rsid w:val="00152300"/>
    <w:rsid w:val="00152F50"/>
    <w:rsid w:val="00152F7B"/>
    <w:rsid w:val="0015470E"/>
    <w:rsid w:val="00157821"/>
    <w:rsid w:val="001620F4"/>
    <w:rsid w:val="00165872"/>
    <w:rsid w:val="00166233"/>
    <w:rsid w:val="0016631D"/>
    <w:rsid w:val="0017383C"/>
    <w:rsid w:val="001756F7"/>
    <w:rsid w:val="00180429"/>
    <w:rsid w:val="0018297A"/>
    <w:rsid w:val="00183544"/>
    <w:rsid w:val="001842F9"/>
    <w:rsid w:val="001843BD"/>
    <w:rsid w:val="00185144"/>
    <w:rsid w:val="00192F7D"/>
    <w:rsid w:val="00193EF8"/>
    <w:rsid w:val="00195490"/>
    <w:rsid w:val="00195DD1"/>
    <w:rsid w:val="00197109"/>
    <w:rsid w:val="00197A74"/>
    <w:rsid w:val="001A1179"/>
    <w:rsid w:val="001A45FE"/>
    <w:rsid w:val="001A47FE"/>
    <w:rsid w:val="001A5F63"/>
    <w:rsid w:val="001A6C00"/>
    <w:rsid w:val="001B0120"/>
    <w:rsid w:val="001B06C9"/>
    <w:rsid w:val="001B267B"/>
    <w:rsid w:val="001B4D6D"/>
    <w:rsid w:val="001B4E17"/>
    <w:rsid w:val="001B549D"/>
    <w:rsid w:val="001B77AE"/>
    <w:rsid w:val="001C1544"/>
    <w:rsid w:val="001C43CB"/>
    <w:rsid w:val="001D28B0"/>
    <w:rsid w:val="001D4280"/>
    <w:rsid w:val="001D50D3"/>
    <w:rsid w:val="001D7182"/>
    <w:rsid w:val="001D7952"/>
    <w:rsid w:val="001E0D81"/>
    <w:rsid w:val="001E44E2"/>
    <w:rsid w:val="001E7D15"/>
    <w:rsid w:val="001F101A"/>
    <w:rsid w:val="001F1F5A"/>
    <w:rsid w:val="001F7004"/>
    <w:rsid w:val="001F7CC3"/>
    <w:rsid w:val="002005E0"/>
    <w:rsid w:val="00200FD3"/>
    <w:rsid w:val="00202423"/>
    <w:rsid w:val="0020249F"/>
    <w:rsid w:val="00203242"/>
    <w:rsid w:val="00203AE8"/>
    <w:rsid w:val="00203DD7"/>
    <w:rsid w:val="00204EC2"/>
    <w:rsid w:val="00205009"/>
    <w:rsid w:val="0020595A"/>
    <w:rsid w:val="002102E5"/>
    <w:rsid w:val="002124A7"/>
    <w:rsid w:val="00214428"/>
    <w:rsid w:val="00215D5D"/>
    <w:rsid w:val="002169DF"/>
    <w:rsid w:val="00216C59"/>
    <w:rsid w:val="002207A4"/>
    <w:rsid w:val="00230791"/>
    <w:rsid w:val="00231A07"/>
    <w:rsid w:val="002326D7"/>
    <w:rsid w:val="00232751"/>
    <w:rsid w:val="00234328"/>
    <w:rsid w:val="00234E18"/>
    <w:rsid w:val="00237A9A"/>
    <w:rsid w:val="00240BDA"/>
    <w:rsid w:val="00243D3F"/>
    <w:rsid w:val="00243EEC"/>
    <w:rsid w:val="00243FA3"/>
    <w:rsid w:val="00244BD1"/>
    <w:rsid w:val="00244D01"/>
    <w:rsid w:val="0024559E"/>
    <w:rsid w:val="002463CC"/>
    <w:rsid w:val="00246696"/>
    <w:rsid w:val="00247D7E"/>
    <w:rsid w:val="00251752"/>
    <w:rsid w:val="002525FB"/>
    <w:rsid w:val="00253719"/>
    <w:rsid w:val="002557BC"/>
    <w:rsid w:val="00255F19"/>
    <w:rsid w:val="002560B6"/>
    <w:rsid w:val="0025730F"/>
    <w:rsid w:val="002577A0"/>
    <w:rsid w:val="00262E0D"/>
    <w:rsid w:val="00263598"/>
    <w:rsid w:val="00265DAE"/>
    <w:rsid w:val="00265EAD"/>
    <w:rsid w:val="00265F80"/>
    <w:rsid w:val="00266666"/>
    <w:rsid w:val="002701B5"/>
    <w:rsid w:val="002702B6"/>
    <w:rsid w:val="002713D4"/>
    <w:rsid w:val="00273233"/>
    <w:rsid w:val="002733AA"/>
    <w:rsid w:val="00280524"/>
    <w:rsid w:val="00281B6B"/>
    <w:rsid w:val="00281BE9"/>
    <w:rsid w:val="00281D0C"/>
    <w:rsid w:val="002827BA"/>
    <w:rsid w:val="00283394"/>
    <w:rsid w:val="00283D0A"/>
    <w:rsid w:val="002869DC"/>
    <w:rsid w:val="00286C4B"/>
    <w:rsid w:val="00292AA5"/>
    <w:rsid w:val="002936B6"/>
    <w:rsid w:val="00293A18"/>
    <w:rsid w:val="002941B1"/>
    <w:rsid w:val="00294E0B"/>
    <w:rsid w:val="00295342"/>
    <w:rsid w:val="002A02BE"/>
    <w:rsid w:val="002A10E0"/>
    <w:rsid w:val="002A1819"/>
    <w:rsid w:val="002A2730"/>
    <w:rsid w:val="002A3007"/>
    <w:rsid w:val="002A3373"/>
    <w:rsid w:val="002A3EEE"/>
    <w:rsid w:val="002A57C7"/>
    <w:rsid w:val="002A61F4"/>
    <w:rsid w:val="002A6447"/>
    <w:rsid w:val="002A6E9B"/>
    <w:rsid w:val="002B056D"/>
    <w:rsid w:val="002B1107"/>
    <w:rsid w:val="002B1249"/>
    <w:rsid w:val="002B4F5F"/>
    <w:rsid w:val="002B5550"/>
    <w:rsid w:val="002B56C1"/>
    <w:rsid w:val="002B5B1F"/>
    <w:rsid w:val="002B6CF7"/>
    <w:rsid w:val="002B779C"/>
    <w:rsid w:val="002C0758"/>
    <w:rsid w:val="002C4C7B"/>
    <w:rsid w:val="002C7402"/>
    <w:rsid w:val="002D04DD"/>
    <w:rsid w:val="002D2677"/>
    <w:rsid w:val="002D2ADE"/>
    <w:rsid w:val="002D44EA"/>
    <w:rsid w:val="002E10E3"/>
    <w:rsid w:val="002E296A"/>
    <w:rsid w:val="002E39AD"/>
    <w:rsid w:val="002E5D44"/>
    <w:rsid w:val="002E717A"/>
    <w:rsid w:val="002E7333"/>
    <w:rsid w:val="002F05CB"/>
    <w:rsid w:val="002F13DC"/>
    <w:rsid w:val="002F2C07"/>
    <w:rsid w:val="002F5182"/>
    <w:rsid w:val="002F57AB"/>
    <w:rsid w:val="002F70AC"/>
    <w:rsid w:val="002F73AA"/>
    <w:rsid w:val="00301ED7"/>
    <w:rsid w:val="00305FE8"/>
    <w:rsid w:val="003060C4"/>
    <w:rsid w:val="00310D3B"/>
    <w:rsid w:val="003140B0"/>
    <w:rsid w:val="00314468"/>
    <w:rsid w:val="00314DE7"/>
    <w:rsid w:val="003200E0"/>
    <w:rsid w:val="0032282C"/>
    <w:rsid w:val="00324C7F"/>
    <w:rsid w:val="00325590"/>
    <w:rsid w:val="003272BA"/>
    <w:rsid w:val="0033058B"/>
    <w:rsid w:val="00331D90"/>
    <w:rsid w:val="0033239E"/>
    <w:rsid w:val="00332B0A"/>
    <w:rsid w:val="00333079"/>
    <w:rsid w:val="00334921"/>
    <w:rsid w:val="00341D46"/>
    <w:rsid w:val="00341F26"/>
    <w:rsid w:val="00343E0B"/>
    <w:rsid w:val="00343FCA"/>
    <w:rsid w:val="003446D2"/>
    <w:rsid w:val="00344B07"/>
    <w:rsid w:val="00344DFD"/>
    <w:rsid w:val="00345503"/>
    <w:rsid w:val="003457EB"/>
    <w:rsid w:val="00345869"/>
    <w:rsid w:val="00346F48"/>
    <w:rsid w:val="003472C5"/>
    <w:rsid w:val="003474A2"/>
    <w:rsid w:val="003477EE"/>
    <w:rsid w:val="00352491"/>
    <w:rsid w:val="0036044C"/>
    <w:rsid w:val="00360584"/>
    <w:rsid w:val="00360ACE"/>
    <w:rsid w:val="003614D1"/>
    <w:rsid w:val="00362C8B"/>
    <w:rsid w:val="00362F2F"/>
    <w:rsid w:val="00363B54"/>
    <w:rsid w:val="00364FE4"/>
    <w:rsid w:val="003658CF"/>
    <w:rsid w:val="00366E8F"/>
    <w:rsid w:val="00371388"/>
    <w:rsid w:val="003729AC"/>
    <w:rsid w:val="00373605"/>
    <w:rsid w:val="0037454D"/>
    <w:rsid w:val="00374FC6"/>
    <w:rsid w:val="003779F5"/>
    <w:rsid w:val="00377CB4"/>
    <w:rsid w:val="0038072E"/>
    <w:rsid w:val="00382E99"/>
    <w:rsid w:val="00385AD8"/>
    <w:rsid w:val="00386A6D"/>
    <w:rsid w:val="00390036"/>
    <w:rsid w:val="0039010C"/>
    <w:rsid w:val="00395D9A"/>
    <w:rsid w:val="00397D7D"/>
    <w:rsid w:val="003A1941"/>
    <w:rsid w:val="003A27A9"/>
    <w:rsid w:val="003A4D3A"/>
    <w:rsid w:val="003A6A88"/>
    <w:rsid w:val="003A6E0E"/>
    <w:rsid w:val="003A779A"/>
    <w:rsid w:val="003B0245"/>
    <w:rsid w:val="003B13C9"/>
    <w:rsid w:val="003B5245"/>
    <w:rsid w:val="003B575D"/>
    <w:rsid w:val="003C149D"/>
    <w:rsid w:val="003C1C51"/>
    <w:rsid w:val="003C45A7"/>
    <w:rsid w:val="003C4C24"/>
    <w:rsid w:val="003C5886"/>
    <w:rsid w:val="003C7E4A"/>
    <w:rsid w:val="003C7EB7"/>
    <w:rsid w:val="003D1577"/>
    <w:rsid w:val="003D24C9"/>
    <w:rsid w:val="003D2526"/>
    <w:rsid w:val="003D26E0"/>
    <w:rsid w:val="003D2959"/>
    <w:rsid w:val="003D3C70"/>
    <w:rsid w:val="003D7E64"/>
    <w:rsid w:val="003E2602"/>
    <w:rsid w:val="003E2887"/>
    <w:rsid w:val="003E2992"/>
    <w:rsid w:val="003E3E63"/>
    <w:rsid w:val="003E4CB7"/>
    <w:rsid w:val="003E652B"/>
    <w:rsid w:val="003E6C72"/>
    <w:rsid w:val="003E78C0"/>
    <w:rsid w:val="003F09B8"/>
    <w:rsid w:val="003F0A8A"/>
    <w:rsid w:val="003F1507"/>
    <w:rsid w:val="003F3DA5"/>
    <w:rsid w:val="003F41A7"/>
    <w:rsid w:val="00406D84"/>
    <w:rsid w:val="004133F6"/>
    <w:rsid w:val="004145FB"/>
    <w:rsid w:val="00416373"/>
    <w:rsid w:val="0042091A"/>
    <w:rsid w:val="00422493"/>
    <w:rsid w:val="004225BA"/>
    <w:rsid w:val="00423163"/>
    <w:rsid w:val="00423A1D"/>
    <w:rsid w:val="004241CA"/>
    <w:rsid w:val="004264BB"/>
    <w:rsid w:val="004320D7"/>
    <w:rsid w:val="00434572"/>
    <w:rsid w:val="00434F69"/>
    <w:rsid w:val="004350BE"/>
    <w:rsid w:val="00435994"/>
    <w:rsid w:val="0043618F"/>
    <w:rsid w:val="00440E36"/>
    <w:rsid w:val="00443BD9"/>
    <w:rsid w:val="00444367"/>
    <w:rsid w:val="004450CE"/>
    <w:rsid w:val="004473BA"/>
    <w:rsid w:val="00447B32"/>
    <w:rsid w:val="00450C8B"/>
    <w:rsid w:val="004515AE"/>
    <w:rsid w:val="0045303E"/>
    <w:rsid w:val="00453E25"/>
    <w:rsid w:val="004542F1"/>
    <w:rsid w:val="00455435"/>
    <w:rsid w:val="00455CEA"/>
    <w:rsid w:val="00457462"/>
    <w:rsid w:val="00460E0C"/>
    <w:rsid w:val="00461901"/>
    <w:rsid w:val="00461E0F"/>
    <w:rsid w:val="00463B51"/>
    <w:rsid w:val="00467CCA"/>
    <w:rsid w:val="004708E8"/>
    <w:rsid w:val="00470E6D"/>
    <w:rsid w:val="00471BD9"/>
    <w:rsid w:val="00471F9A"/>
    <w:rsid w:val="0047316D"/>
    <w:rsid w:val="00474202"/>
    <w:rsid w:val="004744AA"/>
    <w:rsid w:val="004749BF"/>
    <w:rsid w:val="00475549"/>
    <w:rsid w:val="00475B09"/>
    <w:rsid w:val="00475D02"/>
    <w:rsid w:val="004763AA"/>
    <w:rsid w:val="004805BA"/>
    <w:rsid w:val="0048114E"/>
    <w:rsid w:val="00485AF4"/>
    <w:rsid w:val="004909BF"/>
    <w:rsid w:val="00490A4E"/>
    <w:rsid w:val="00490EC5"/>
    <w:rsid w:val="00491F9A"/>
    <w:rsid w:val="004934BF"/>
    <w:rsid w:val="004A4A63"/>
    <w:rsid w:val="004A5130"/>
    <w:rsid w:val="004A5727"/>
    <w:rsid w:val="004A6490"/>
    <w:rsid w:val="004B01EF"/>
    <w:rsid w:val="004B0488"/>
    <w:rsid w:val="004B0E7E"/>
    <w:rsid w:val="004B29FB"/>
    <w:rsid w:val="004B3F86"/>
    <w:rsid w:val="004B5062"/>
    <w:rsid w:val="004B534D"/>
    <w:rsid w:val="004B5E43"/>
    <w:rsid w:val="004B7074"/>
    <w:rsid w:val="004B78E0"/>
    <w:rsid w:val="004C05DB"/>
    <w:rsid w:val="004C0D38"/>
    <w:rsid w:val="004C3C35"/>
    <w:rsid w:val="004C592C"/>
    <w:rsid w:val="004C756A"/>
    <w:rsid w:val="004C7E38"/>
    <w:rsid w:val="004D0262"/>
    <w:rsid w:val="004D13CA"/>
    <w:rsid w:val="004D1DF4"/>
    <w:rsid w:val="004D362A"/>
    <w:rsid w:val="004D3713"/>
    <w:rsid w:val="004D46EF"/>
    <w:rsid w:val="004D6621"/>
    <w:rsid w:val="004E13E2"/>
    <w:rsid w:val="004E16C4"/>
    <w:rsid w:val="004E23F5"/>
    <w:rsid w:val="004E277A"/>
    <w:rsid w:val="004E36FD"/>
    <w:rsid w:val="004E4FDE"/>
    <w:rsid w:val="004F1A7D"/>
    <w:rsid w:val="004F636E"/>
    <w:rsid w:val="004F7E10"/>
    <w:rsid w:val="004F7F84"/>
    <w:rsid w:val="005000FF"/>
    <w:rsid w:val="005029AE"/>
    <w:rsid w:val="0050458E"/>
    <w:rsid w:val="00504F0B"/>
    <w:rsid w:val="00505FB8"/>
    <w:rsid w:val="0050663E"/>
    <w:rsid w:val="005067BB"/>
    <w:rsid w:val="00507BA2"/>
    <w:rsid w:val="005123E9"/>
    <w:rsid w:val="00512DAE"/>
    <w:rsid w:val="005138CA"/>
    <w:rsid w:val="00513AC8"/>
    <w:rsid w:val="0051400C"/>
    <w:rsid w:val="00515F11"/>
    <w:rsid w:val="005163B0"/>
    <w:rsid w:val="00517D46"/>
    <w:rsid w:val="00517FB0"/>
    <w:rsid w:val="005203D2"/>
    <w:rsid w:val="00522552"/>
    <w:rsid w:val="00522CFC"/>
    <w:rsid w:val="00523187"/>
    <w:rsid w:val="0052374C"/>
    <w:rsid w:val="00523A8F"/>
    <w:rsid w:val="005244D4"/>
    <w:rsid w:val="00527FF2"/>
    <w:rsid w:val="00530373"/>
    <w:rsid w:val="005307BE"/>
    <w:rsid w:val="00530D82"/>
    <w:rsid w:val="0053209F"/>
    <w:rsid w:val="00532C79"/>
    <w:rsid w:val="00534E59"/>
    <w:rsid w:val="00536307"/>
    <w:rsid w:val="005367DC"/>
    <w:rsid w:val="00537CAC"/>
    <w:rsid w:val="00540F7A"/>
    <w:rsid w:val="00541391"/>
    <w:rsid w:val="00544477"/>
    <w:rsid w:val="00545BE0"/>
    <w:rsid w:val="0054781A"/>
    <w:rsid w:val="005504D1"/>
    <w:rsid w:val="00550760"/>
    <w:rsid w:val="00553FF8"/>
    <w:rsid w:val="00554EB7"/>
    <w:rsid w:val="0055614B"/>
    <w:rsid w:val="00556327"/>
    <w:rsid w:val="00557F52"/>
    <w:rsid w:val="00560672"/>
    <w:rsid w:val="0056161B"/>
    <w:rsid w:val="00561D24"/>
    <w:rsid w:val="005631D9"/>
    <w:rsid w:val="0056748A"/>
    <w:rsid w:val="005702E6"/>
    <w:rsid w:val="0057143C"/>
    <w:rsid w:val="005722A0"/>
    <w:rsid w:val="00572D68"/>
    <w:rsid w:val="005745E6"/>
    <w:rsid w:val="0057661B"/>
    <w:rsid w:val="005813A1"/>
    <w:rsid w:val="0058344D"/>
    <w:rsid w:val="005847B5"/>
    <w:rsid w:val="00587639"/>
    <w:rsid w:val="0059375C"/>
    <w:rsid w:val="00594741"/>
    <w:rsid w:val="005A4166"/>
    <w:rsid w:val="005A554C"/>
    <w:rsid w:val="005A5628"/>
    <w:rsid w:val="005A5F34"/>
    <w:rsid w:val="005A6C81"/>
    <w:rsid w:val="005B129D"/>
    <w:rsid w:val="005B12F1"/>
    <w:rsid w:val="005B2A66"/>
    <w:rsid w:val="005B3EAA"/>
    <w:rsid w:val="005B5BAF"/>
    <w:rsid w:val="005B7558"/>
    <w:rsid w:val="005B760F"/>
    <w:rsid w:val="005C0244"/>
    <w:rsid w:val="005C1A4F"/>
    <w:rsid w:val="005C6384"/>
    <w:rsid w:val="005C7166"/>
    <w:rsid w:val="005C76BE"/>
    <w:rsid w:val="005C7FF9"/>
    <w:rsid w:val="005D3FEF"/>
    <w:rsid w:val="005D42B6"/>
    <w:rsid w:val="005D459D"/>
    <w:rsid w:val="005D46B2"/>
    <w:rsid w:val="005D63A6"/>
    <w:rsid w:val="005D6EB3"/>
    <w:rsid w:val="005D7287"/>
    <w:rsid w:val="005E49B2"/>
    <w:rsid w:val="005E5314"/>
    <w:rsid w:val="005F01C6"/>
    <w:rsid w:val="005F01F8"/>
    <w:rsid w:val="005F0A5B"/>
    <w:rsid w:val="005F14FD"/>
    <w:rsid w:val="005F17F1"/>
    <w:rsid w:val="006009AF"/>
    <w:rsid w:val="00601BB8"/>
    <w:rsid w:val="0060226B"/>
    <w:rsid w:val="00602274"/>
    <w:rsid w:val="006066CB"/>
    <w:rsid w:val="006100D0"/>
    <w:rsid w:val="0061388F"/>
    <w:rsid w:val="006151BB"/>
    <w:rsid w:val="00620C65"/>
    <w:rsid w:val="00622F26"/>
    <w:rsid w:val="00623631"/>
    <w:rsid w:val="00623D0C"/>
    <w:rsid w:val="00625654"/>
    <w:rsid w:val="00626589"/>
    <w:rsid w:val="00631013"/>
    <w:rsid w:val="006337E4"/>
    <w:rsid w:val="0063395A"/>
    <w:rsid w:val="00634AA2"/>
    <w:rsid w:val="00634E06"/>
    <w:rsid w:val="00636E4D"/>
    <w:rsid w:val="0064248A"/>
    <w:rsid w:val="00643722"/>
    <w:rsid w:val="00643F1A"/>
    <w:rsid w:val="0064545D"/>
    <w:rsid w:val="00646273"/>
    <w:rsid w:val="006500C8"/>
    <w:rsid w:val="0065192B"/>
    <w:rsid w:val="00656670"/>
    <w:rsid w:val="006574A6"/>
    <w:rsid w:val="00660637"/>
    <w:rsid w:val="00662D58"/>
    <w:rsid w:val="00663048"/>
    <w:rsid w:val="006635D9"/>
    <w:rsid w:val="00664AEE"/>
    <w:rsid w:val="00665440"/>
    <w:rsid w:val="00666E88"/>
    <w:rsid w:val="00667B17"/>
    <w:rsid w:val="00671A03"/>
    <w:rsid w:val="00672DB6"/>
    <w:rsid w:val="00674770"/>
    <w:rsid w:val="00675238"/>
    <w:rsid w:val="0067541C"/>
    <w:rsid w:val="00675678"/>
    <w:rsid w:val="006760D9"/>
    <w:rsid w:val="00676968"/>
    <w:rsid w:val="00676B75"/>
    <w:rsid w:val="00677682"/>
    <w:rsid w:val="0068016A"/>
    <w:rsid w:val="006835B0"/>
    <w:rsid w:val="006853EF"/>
    <w:rsid w:val="00685E87"/>
    <w:rsid w:val="0068606B"/>
    <w:rsid w:val="006860F5"/>
    <w:rsid w:val="00686E87"/>
    <w:rsid w:val="006878AF"/>
    <w:rsid w:val="0069249B"/>
    <w:rsid w:val="00692F2E"/>
    <w:rsid w:val="006962FF"/>
    <w:rsid w:val="00696EF6"/>
    <w:rsid w:val="006A05B2"/>
    <w:rsid w:val="006A117E"/>
    <w:rsid w:val="006A27ED"/>
    <w:rsid w:val="006A2B03"/>
    <w:rsid w:val="006A5329"/>
    <w:rsid w:val="006A5B31"/>
    <w:rsid w:val="006A6068"/>
    <w:rsid w:val="006B04F7"/>
    <w:rsid w:val="006B0D4E"/>
    <w:rsid w:val="006B214F"/>
    <w:rsid w:val="006B2B31"/>
    <w:rsid w:val="006B3631"/>
    <w:rsid w:val="006B55D5"/>
    <w:rsid w:val="006B5844"/>
    <w:rsid w:val="006B6CCD"/>
    <w:rsid w:val="006B7388"/>
    <w:rsid w:val="006C1139"/>
    <w:rsid w:val="006C1177"/>
    <w:rsid w:val="006C3F69"/>
    <w:rsid w:val="006C49B7"/>
    <w:rsid w:val="006C4B88"/>
    <w:rsid w:val="006C686D"/>
    <w:rsid w:val="006D1472"/>
    <w:rsid w:val="006D2A07"/>
    <w:rsid w:val="006D332D"/>
    <w:rsid w:val="006D4564"/>
    <w:rsid w:val="006D550B"/>
    <w:rsid w:val="006D5E49"/>
    <w:rsid w:val="006D717F"/>
    <w:rsid w:val="006E0230"/>
    <w:rsid w:val="006E0D34"/>
    <w:rsid w:val="006E0EC1"/>
    <w:rsid w:val="006E1676"/>
    <w:rsid w:val="006E30BD"/>
    <w:rsid w:val="006E3DEB"/>
    <w:rsid w:val="006E4C9B"/>
    <w:rsid w:val="006E4CF8"/>
    <w:rsid w:val="006E5924"/>
    <w:rsid w:val="006E6D01"/>
    <w:rsid w:val="006E75E2"/>
    <w:rsid w:val="006E788A"/>
    <w:rsid w:val="006F029D"/>
    <w:rsid w:val="006F2D7E"/>
    <w:rsid w:val="006F4496"/>
    <w:rsid w:val="007019CB"/>
    <w:rsid w:val="00702A75"/>
    <w:rsid w:val="0070437F"/>
    <w:rsid w:val="00707BA3"/>
    <w:rsid w:val="00710A71"/>
    <w:rsid w:val="007114D2"/>
    <w:rsid w:val="00713F12"/>
    <w:rsid w:val="00714F46"/>
    <w:rsid w:val="00716645"/>
    <w:rsid w:val="007170EA"/>
    <w:rsid w:val="007172EB"/>
    <w:rsid w:val="00722253"/>
    <w:rsid w:val="00722CA8"/>
    <w:rsid w:val="00724A38"/>
    <w:rsid w:val="00724A64"/>
    <w:rsid w:val="00726A88"/>
    <w:rsid w:val="0073012D"/>
    <w:rsid w:val="0073115F"/>
    <w:rsid w:val="00731A16"/>
    <w:rsid w:val="0073251E"/>
    <w:rsid w:val="00732BCE"/>
    <w:rsid w:val="00733B09"/>
    <w:rsid w:val="00737EA2"/>
    <w:rsid w:val="0074011A"/>
    <w:rsid w:val="00740C17"/>
    <w:rsid w:val="00740F4F"/>
    <w:rsid w:val="00742124"/>
    <w:rsid w:val="0074734C"/>
    <w:rsid w:val="00750328"/>
    <w:rsid w:val="0075067D"/>
    <w:rsid w:val="00753B23"/>
    <w:rsid w:val="00753EFC"/>
    <w:rsid w:val="007552C6"/>
    <w:rsid w:val="0075532D"/>
    <w:rsid w:val="00755A44"/>
    <w:rsid w:val="007576DF"/>
    <w:rsid w:val="00760DD0"/>
    <w:rsid w:val="00761A67"/>
    <w:rsid w:val="00761FDA"/>
    <w:rsid w:val="0076294A"/>
    <w:rsid w:val="00763C09"/>
    <w:rsid w:val="00764CBB"/>
    <w:rsid w:val="00764CDF"/>
    <w:rsid w:val="00764ED0"/>
    <w:rsid w:val="0076783D"/>
    <w:rsid w:val="00771E8A"/>
    <w:rsid w:val="0077205C"/>
    <w:rsid w:val="00774100"/>
    <w:rsid w:val="00774FE5"/>
    <w:rsid w:val="007756F7"/>
    <w:rsid w:val="00776B44"/>
    <w:rsid w:val="00777DC4"/>
    <w:rsid w:val="00777F67"/>
    <w:rsid w:val="00782E47"/>
    <w:rsid w:val="00782FBE"/>
    <w:rsid w:val="007836B7"/>
    <w:rsid w:val="007837B7"/>
    <w:rsid w:val="00783893"/>
    <w:rsid w:val="00785AD1"/>
    <w:rsid w:val="007926E5"/>
    <w:rsid w:val="00794E8D"/>
    <w:rsid w:val="00796863"/>
    <w:rsid w:val="00796C4D"/>
    <w:rsid w:val="0079710B"/>
    <w:rsid w:val="007A04F3"/>
    <w:rsid w:val="007A0768"/>
    <w:rsid w:val="007A27E1"/>
    <w:rsid w:val="007A4D82"/>
    <w:rsid w:val="007A670E"/>
    <w:rsid w:val="007B0A56"/>
    <w:rsid w:val="007B2AB6"/>
    <w:rsid w:val="007B75CE"/>
    <w:rsid w:val="007C258A"/>
    <w:rsid w:val="007C27BB"/>
    <w:rsid w:val="007C2A74"/>
    <w:rsid w:val="007C6F47"/>
    <w:rsid w:val="007C702D"/>
    <w:rsid w:val="007C7FC3"/>
    <w:rsid w:val="007D031C"/>
    <w:rsid w:val="007D0322"/>
    <w:rsid w:val="007D1583"/>
    <w:rsid w:val="007D3C8C"/>
    <w:rsid w:val="007D51C6"/>
    <w:rsid w:val="007E1823"/>
    <w:rsid w:val="007E5D38"/>
    <w:rsid w:val="007E6B1A"/>
    <w:rsid w:val="007F4138"/>
    <w:rsid w:val="007F6814"/>
    <w:rsid w:val="007F6D8D"/>
    <w:rsid w:val="007F731A"/>
    <w:rsid w:val="007F7836"/>
    <w:rsid w:val="0080032C"/>
    <w:rsid w:val="00800585"/>
    <w:rsid w:val="00800E32"/>
    <w:rsid w:val="00800FB4"/>
    <w:rsid w:val="008024EF"/>
    <w:rsid w:val="00804120"/>
    <w:rsid w:val="00807574"/>
    <w:rsid w:val="00807680"/>
    <w:rsid w:val="00810663"/>
    <w:rsid w:val="00812390"/>
    <w:rsid w:val="00813014"/>
    <w:rsid w:val="008139BD"/>
    <w:rsid w:val="00813E30"/>
    <w:rsid w:val="0081424F"/>
    <w:rsid w:val="008165A7"/>
    <w:rsid w:val="00816CE6"/>
    <w:rsid w:val="00820412"/>
    <w:rsid w:val="008209EB"/>
    <w:rsid w:val="00826C7D"/>
    <w:rsid w:val="0083007C"/>
    <w:rsid w:val="008308F4"/>
    <w:rsid w:val="00830C6B"/>
    <w:rsid w:val="00830F07"/>
    <w:rsid w:val="0083324F"/>
    <w:rsid w:val="008335E6"/>
    <w:rsid w:val="00833614"/>
    <w:rsid w:val="008341F8"/>
    <w:rsid w:val="00840129"/>
    <w:rsid w:val="0084663B"/>
    <w:rsid w:val="008521A1"/>
    <w:rsid w:val="008522E5"/>
    <w:rsid w:val="00852C38"/>
    <w:rsid w:val="0085613F"/>
    <w:rsid w:val="008575D7"/>
    <w:rsid w:val="00860ECC"/>
    <w:rsid w:val="00864120"/>
    <w:rsid w:val="00865AAB"/>
    <w:rsid w:val="0086611C"/>
    <w:rsid w:val="00867255"/>
    <w:rsid w:val="00871872"/>
    <w:rsid w:val="00873C37"/>
    <w:rsid w:val="008756F8"/>
    <w:rsid w:val="00875E69"/>
    <w:rsid w:val="008764B1"/>
    <w:rsid w:val="00876BFB"/>
    <w:rsid w:val="00877B8B"/>
    <w:rsid w:val="0088187F"/>
    <w:rsid w:val="00881BCF"/>
    <w:rsid w:val="008823C9"/>
    <w:rsid w:val="00882E69"/>
    <w:rsid w:val="00883472"/>
    <w:rsid w:val="00885E3B"/>
    <w:rsid w:val="00886EEE"/>
    <w:rsid w:val="0088749E"/>
    <w:rsid w:val="00890B13"/>
    <w:rsid w:val="00890D10"/>
    <w:rsid w:val="00891BE7"/>
    <w:rsid w:val="00894007"/>
    <w:rsid w:val="008950F6"/>
    <w:rsid w:val="008972E9"/>
    <w:rsid w:val="008A3D59"/>
    <w:rsid w:val="008A6135"/>
    <w:rsid w:val="008A78AF"/>
    <w:rsid w:val="008B142C"/>
    <w:rsid w:val="008B309E"/>
    <w:rsid w:val="008B3D60"/>
    <w:rsid w:val="008B58C1"/>
    <w:rsid w:val="008B6A00"/>
    <w:rsid w:val="008B75C3"/>
    <w:rsid w:val="008B7AD8"/>
    <w:rsid w:val="008B7BE4"/>
    <w:rsid w:val="008B7CA2"/>
    <w:rsid w:val="008C2A3E"/>
    <w:rsid w:val="008C43C1"/>
    <w:rsid w:val="008C4B1F"/>
    <w:rsid w:val="008C5337"/>
    <w:rsid w:val="008C70B9"/>
    <w:rsid w:val="008C73A9"/>
    <w:rsid w:val="008D18A4"/>
    <w:rsid w:val="008D3E55"/>
    <w:rsid w:val="008D4995"/>
    <w:rsid w:val="008D4C6F"/>
    <w:rsid w:val="008D775C"/>
    <w:rsid w:val="008D7930"/>
    <w:rsid w:val="008E42C5"/>
    <w:rsid w:val="008E5E3A"/>
    <w:rsid w:val="008E663C"/>
    <w:rsid w:val="008E7F9A"/>
    <w:rsid w:val="008F0ACC"/>
    <w:rsid w:val="008F0FF9"/>
    <w:rsid w:val="008F4323"/>
    <w:rsid w:val="008F4F68"/>
    <w:rsid w:val="008F7265"/>
    <w:rsid w:val="008F7724"/>
    <w:rsid w:val="008F77A2"/>
    <w:rsid w:val="0090097F"/>
    <w:rsid w:val="0090169C"/>
    <w:rsid w:val="00902F7C"/>
    <w:rsid w:val="009041B0"/>
    <w:rsid w:val="00904A7E"/>
    <w:rsid w:val="0090626C"/>
    <w:rsid w:val="00912575"/>
    <w:rsid w:val="0091536E"/>
    <w:rsid w:val="00916A2F"/>
    <w:rsid w:val="00917719"/>
    <w:rsid w:val="00920664"/>
    <w:rsid w:val="00920CDB"/>
    <w:rsid w:val="009232F8"/>
    <w:rsid w:val="00924063"/>
    <w:rsid w:val="00930A4B"/>
    <w:rsid w:val="00931C0E"/>
    <w:rsid w:val="009330B1"/>
    <w:rsid w:val="009358A4"/>
    <w:rsid w:val="00937268"/>
    <w:rsid w:val="0093782B"/>
    <w:rsid w:val="0094130D"/>
    <w:rsid w:val="00941349"/>
    <w:rsid w:val="00941526"/>
    <w:rsid w:val="00941DF4"/>
    <w:rsid w:val="00947623"/>
    <w:rsid w:val="009479BD"/>
    <w:rsid w:val="00947FC5"/>
    <w:rsid w:val="0095075B"/>
    <w:rsid w:val="009514A9"/>
    <w:rsid w:val="00952F9D"/>
    <w:rsid w:val="00954402"/>
    <w:rsid w:val="0095592C"/>
    <w:rsid w:val="00960969"/>
    <w:rsid w:val="009633C7"/>
    <w:rsid w:val="00963F11"/>
    <w:rsid w:val="00964D30"/>
    <w:rsid w:val="00965F6E"/>
    <w:rsid w:val="009701FE"/>
    <w:rsid w:val="00971AB6"/>
    <w:rsid w:val="00972E69"/>
    <w:rsid w:val="00974E55"/>
    <w:rsid w:val="00975748"/>
    <w:rsid w:val="00975FF9"/>
    <w:rsid w:val="00977CAF"/>
    <w:rsid w:val="00981B62"/>
    <w:rsid w:val="0098208C"/>
    <w:rsid w:val="00984597"/>
    <w:rsid w:val="009846D2"/>
    <w:rsid w:val="00990E9B"/>
    <w:rsid w:val="00994D3C"/>
    <w:rsid w:val="00995196"/>
    <w:rsid w:val="009977F9"/>
    <w:rsid w:val="009A0185"/>
    <w:rsid w:val="009A36CA"/>
    <w:rsid w:val="009A6C03"/>
    <w:rsid w:val="009B18E4"/>
    <w:rsid w:val="009B4F8A"/>
    <w:rsid w:val="009B674E"/>
    <w:rsid w:val="009B71A2"/>
    <w:rsid w:val="009C2350"/>
    <w:rsid w:val="009C24DB"/>
    <w:rsid w:val="009C4039"/>
    <w:rsid w:val="009C5465"/>
    <w:rsid w:val="009C6717"/>
    <w:rsid w:val="009D0415"/>
    <w:rsid w:val="009D063B"/>
    <w:rsid w:val="009D18AB"/>
    <w:rsid w:val="009D293E"/>
    <w:rsid w:val="009D2B3F"/>
    <w:rsid w:val="009D3F50"/>
    <w:rsid w:val="009D7351"/>
    <w:rsid w:val="009D7388"/>
    <w:rsid w:val="009D7AD0"/>
    <w:rsid w:val="009E13BD"/>
    <w:rsid w:val="009E324E"/>
    <w:rsid w:val="009E36F4"/>
    <w:rsid w:val="009E4997"/>
    <w:rsid w:val="009E4D98"/>
    <w:rsid w:val="009E6FC3"/>
    <w:rsid w:val="009F0741"/>
    <w:rsid w:val="009F2BC3"/>
    <w:rsid w:val="009F4B42"/>
    <w:rsid w:val="00A00194"/>
    <w:rsid w:val="00A00381"/>
    <w:rsid w:val="00A00920"/>
    <w:rsid w:val="00A00BB8"/>
    <w:rsid w:val="00A05031"/>
    <w:rsid w:val="00A0566F"/>
    <w:rsid w:val="00A05C6A"/>
    <w:rsid w:val="00A07776"/>
    <w:rsid w:val="00A10473"/>
    <w:rsid w:val="00A10D4A"/>
    <w:rsid w:val="00A1120C"/>
    <w:rsid w:val="00A12807"/>
    <w:rsid w:val="00A12E03"/>
    <w:rsid w:val="00A13DA7"/>
    <w:rsid w:val="00A13F89"/>
    <w:rsid w:val="00A153F2"/>
    <w:rsid w:val="00A17ABA"/>
    <w:rsid w:val="00A17DA5"/>
    <w:rsid w:val="00A23460"/>
    <w:rsid w:val="00A24A74"/>
    <w:rsid w:val="00A24DDB"/>
    <w:rsid w:val="00A31746"/>
    <w:rsid w:val="00A31F48"/>
    <w:rsid w:val="00A32F01"/>
    <w:rsid w:val="00A334D5"/>
    <w:rsid w:val="00A348AD"/>
    <w:rsid w:val="00A360A6"/>
    <w:rsid w:val="00A364BE"/>
    <w:rsid w:val="00A43D90"/>
    <w:rsid w:val="00A46619"/>
    <w:rsid w:val="00A51E0A"/>
    <w:rsid w:val="00A52EDC"/>
    <w:rsid w:val="00A5393B"/>
    <w:rsid w:val="00A55BA5"/>
    <w:rsid w:val="00A57C92"/>
    <w:rsid w:val="00A6421F"/>
    <w:rsid w:val="00A64BB7"/>
    <w:rsid w:val="00A65B42"/>
    <w:rsid w:val="00A667B9"/>
    <w:rsid w:val="00A67C23"/>
    <w:rsid w:val="00A67F18"/>
    <w:rsid w:val="00A71F0C"/>
    <w:rsid w:val="00A72056"/>
    <w:rsid w:val="00A75185"/>
    <w:rsid w:val="00A8197A"/>
    <w:rsid w:val="00A84AA1"/>
    <w:rsid w:val="00A8687C"/>
    <w:rsid w:val="00A86D71"/>
    <w:rsid w:val="00A86E7E"/>
    <w:rsid w:val="00A8709A"/>
    <w:rsid w:val="00A91F9C"/>
    <w:rsid w:val="00A930AA"/>
    <w:rsid w:val="00A946ED"/>
    <w:rsid w:val="00A9545A"/>
    <w:rsid w:val="00A955A0"/>
    <w:rsid w:val="00A95795"/>
    <w:rsid w:val="00A97BA9"/>
    <w:rsid w:val="00AA0054"/>
    <w:rsid w:val="00AA25EE"/>
    <w:rsid w:val="00AA3DAE"/>
    <w:rsid w:val="00AA3DCC"/>
    <w:rsid w:val="00AA425E"/>
    <w:rsid w:val="00AA5379"/>
    <w:rsid w:val="00AA5CC9"/>
    <w:rsid w:val="00AA6CBB"/>
    <w:rsid w:val="00AA758C"/>
    <w:rsid w:val="00AB218C"/>
    <w:rsid w:val="00AB2C15"/>
    <w:rsid w:val="00AB45DE"/>
    <w:rsid w:val="00AB5984"/>
    <w:rsid w:val="00AC3E79"/>
    <w:rsid w:val="00AC4BA0"/>
    <w:rsid w:val="00AC4EBF"/>
    <w:rsid w:val="00AC6A4A"/>
    <w:rsid w:val="00AD0165"/>
    <w:rsid w:val="00AD3A53"/>
    <w:rsid w:val="00AD4FBF"/>
    <w:rsid w:val="00AE0AEB"/>
    <w:rsid w:val="00AE0DB9"/>
    <w:rsid w:val="00AE190D"/>
    <w:rsid w:val="00AE22B1"/>
    <w:rsid w:val="00AE38FB"/>
    <w:rsid w:val="00AE41FF"/>
    <w:rsid w:val="00AE4C1F"/>
    <w:rsid w:val="00AE5DA2"/>
    <w:rsid w:val="00AE5F3F"/>
    <w:rsid w:val="00AF0505"/>
    <w:rsid w:val="00AF1DCD"/>
    <w:rsid w:val="00AF2558"/>
    <w:rsid w:val="00AF3268"/>
    <w:rsid w:val="00B00A77"/>
    <w:rsid w:val="00B01AAA"/>
    <w:rsid w:val="00B021FF"/>
    <w:rsid w:val="00B02207"/>
    <w:rsid w:val="00B02B31"/>
    <w:rsid w:val="00B03316"/>
    <w:rsid w:val="00B03717"/>
    <w:rsid w:val="00B0431A"/>
    <w:rsid w:val="00B04BF1"/>
    <w:rsid w:val="00B05172"/>
    <w:rsid w:val="00B07964"/>
    <w:rsid w:val="00B11414"/>
    <w:rsid w:val="00B12B12"/>
    <w:rsid w:val="00B12D5D"/>
    <w:rsid w:val="00B12F0C"/>
    <w:rsid w:val="00B158C1"/>
    <w:rsid w:val="00B15BD1"/>
    <w:rsid w:val="00B1611E"/>
    <w:rsid w:val="00B2386D"/>
    <w:rsid w:val="00B23B1B"/>
    <w:rsid w:val="00B23B24"/>
    <w:rsid w:val="00B26A33"/>
    <w:rsid w:val="00B273E4"/>
    <w:rsid w:val="00B27416"/>
    <w:rsid w:val="00B27DAB"/>
    <w:rsid w:val="00B308EB"/>
    <w:rsid w:val="00B30DAC"/>
    <w:rsid w:val="00B34F3D"/>
    <w:rsid w:val="00B35BE5"/>
    <w:rsid w:val="00B400DA"/>
    <w:rsid w:val="00B424AB"/>
    <w:rsid w:val="00B42747"/>
    <w:rsid w:val="00B42EC3"/>
    <w:rsid w:val="00B43D09"/>
    <w:rsid w:val="00B44829"/>
    <w:rsid w:val="00B45D18"/>
    <w:rsid w:val="00B464D6"/>
    <w:rsid w:val="00B46519"/>
    <w:rsid w:val="00B5119F"/>
    <w:rsid w:val="00B51AEF"/>
    <w:rsid w:val="00B52CCF"/>
    <w:rsid w:val="00B56F69"/>
    <w:rsid w:val="00B572D1"/>
    <w:rsid w:val="00B6097C"/>
    <w:rsid w:val="00B61A62"/>
    <w:rsid w:val="00B62D9F"/>
    <w:rsid w:val="00B6366B"/>
    <w:rsid w:val="00B65C08"/>
    <w:rsid w:val="00B73F8A"/>
    <w:rsid w:val="00B74BC7"/>
    <w:rsid w:val="00B80B99"/>
    <w:rsid w:val="00B81532"/>
    <w:rsid w:val="00B82BEB"/>
    <w:rsid w:val="00B853AC"/>
    <w:rsid w:val="00B91044"/>
    <w:rsid w:val="00B93429"/>
    <w:rsid w:val="00B9733A"/>
    <w:rsid w:val="00BA5F38"/>
    <w:rsid w:val="00BA6E0F"/>
    <w:rsid w:val="00BA7816"/>
    <w:rsid w:val="00BA7B9E"/>
    <w:rsid w:val="00BB0B51"/>
    <w:rsid w:val="00BB0DAE"/>
    <w:rsid w:val="00BB1DC8"/>
    <w:rsid w:val="00BB419C"/>
    <w:rsid w:val="00BB6B33"/>
    <w:rsid w:val="00BB710C"/>
    <w:rsid w:val="00BC5362"/>
    <w:rsid w:val="00BC61EE"/>
    <w:rsid w:val="00BD450E"/>
    <w:rsid w:val="00BD5211"/>
    <w:rsid w:val="00BD6A34"/>
    <w:rsid w:val="00BD6AA8"/>
    <w:rsid w:val="00BD6F9B"/>
    <w:rsid w:val="00BE0EDD"/>
    <w:rsid w:val="00BE3501"/>
    <w:rsid w:val="00BE51EB"/>
    <w:rsid w:val="00BF1AAC"/>
    <w:rsid w:val="00BF2821"/>
    <w:rsid w:val="00BF4534"/>
    <w:rsid w:val="00BF4F8C"/>
    <w:rsid w:val="00BF5638"/>
    <w:rsid w:val="00BF6547"/>
    <w:rsid w:val="00BF6639"/>
    <w:rsid w:val="00BF68B7"/>
    <w:rsid w:val="00BF7FC1"/>
    <w:rsid w:val="00C00D85"/>
    <w:rsid w:val="00C011BD"/>
    <w:rsid w:val="00C01796"/>
    <w:rsid w:val="00C01BDA"/>
    <w:rsid w:val="00C03815"/>
    <w:rsid w:val="00C041C8"/>
    <w:rsid w:val="00C10CBD"/>
    <w:rsid w:val="00C10F11"/>
    <w:rsid w:val="00C133D0"/>
    <w:rsid w:val="00C13E56"/>
    <w:rsid w:val="00C14EE9"/>
    <w:rsid w:val="00C168FC"/>
    <w:rsid w:val="00C17843"/>
    <w:rsid w:val="00C20C8C"/>
    <w:rsid w:val="00C20DC9"/>
    <w:rsid w:val="00C24291"/>
    <w:rsid w:val="00C24F71"/>
    <w:rsid w:val="00C25043"/>
    <w:rsid w:val="00C26ADE"/>
    <w:rsid w:val="00C2739D"/>
    <w:rsid w:val="00C2771A"/>
    <w:rsid w:val="00C30165"/>
    <w:rsid w:val="00C3055A"/>
    <w:rsid w:val="00C330E0"/>
    <w:rsid w:val="00C334E7"/>
    <w:rsid w:val="00C339C6"/>
    <w:rsid w:val="00C3611E"/>
    <w:rsid w:val="00C412DB"/>
    <w:rsid w:val="00C41876"/>
    <w:rsid w:val="00C42DF8"/>
    <w:rsid w:val="00C43495"/>
    <w:rsid w:val="00C43BCD"/>
    <w:rsid w:val="00C451B8"/>
    <w:rsid w:val="00C45FE4"/>
    <w:rsid w:val="00C4732A"/>
    <w:rsid w:val="00C47B00"/>
    <w:rsid w:val="00C5064B"/>
    <w:rsid w:val="00C51228"/>
    <w:rsid w:val="00C5342E"/>
    <w:rsid w:val="00C5486E"/>
    <w:rsid w:val="00C55D91"/>
    <w:rsid w:val="00C607A5"/>
    <w:rsid w:val="00C62094"/>
    <w:rsid w:val="00C63C6C"/>
    <w:rsid w:val="00C64C7F"/>
    <w:rsid w:val="00C66C49"/>
    <w:rsid w:val="00C67FBA"/>
    <w:rsid w:val="00C704B9"/>
    <w:rsid w:val="00C71C8B"/>
    <w:rsid w:val="00C71D5B"/>
    <w:rsid w:val="00C73C43"/>
    <w:rsid w:val="00C73EDA"/>
    <w:rsid w:val="00C74049"/>
    <w:rsid w:val="00C74D66"/>
    <w:rsid w:val="00C761B1"/>
    <w:rsid w:val="00C7693E"/>
    <w:rsid w:val="00C80369"/>
    <w:rsid w:val="00C80FC9"/>
    <w:rsid w:val="00C833EE"/>
    <w:rsid w:val="00C85404"/>
    <w:rsid w:val="00C86C99"/>
    <w:rsid w:val="00C9007B"/>
    <w:rsid w:val="00C92EAE"/>
    <w:rsid w:val="00C92EEB"/>
    <w:rsid w:val="00C93D0A"/>
    <w:rsid w:val="00C94C3C"/>
    <w:rsid w:val="00C97DBE"/>
    <w:rsid w:val="00CA0BFE"/>
    <w:rsid w:val="00CA4853"/>
    <w:rsid w:val="00CA62C0"/>
    <w:rsid w:val="00CA7399"/>
    <w:rsid w:val="00CB0B86"/>
    <w:rsid w:val="00CB2C46"/>
    <w:rsid w:val="00CB57D9"/>
    <w:rsid w:val="00CB6DC0"/>
    <w:rsid w:val="00CB7BFF"/>
    <w:rsid w:val="00CC089C"/>
    <w:rsid w:val="00CC3C63"/>
    <w:rsid w:val="00CC57EA"/>
    <w:rsid w:val="00CC7BD0"/>
    <w:rsid w:val="00CC7E06"/>
    <w:rsid w:val="00CD0B92"/>
    <w:rsid w:val="00CD4825"/>
    <w:rsid w:val="00CD5223"/>
    <w:rsid w:val="00CE21BB"/>
    <w:rsid w:val="00CE4CF0"/>
    <w:rsid w:val="00CF1652"/>
    <w:rsid w:val="00CF2A04"/>
    <w:rsid w:val="00CF2AB4"/>
    <w:rsid w:val="00CF3672"/>
    <w:rsid w:val="00CF3B80"/>
    <w:rsid w:val="00CF3BAD"/>
    <w:rsid w:val="00CF43C6"/>
    <w:rsid w:val="00CF7475"/>
    <w:rsid w:val="00D00E1A"/>
    <w:rsid w:val="00D0181C"/>
    <w:rsid w:val="00D021DA"/>
    <w:rsid w:val="00D027CD"/>
    <w:rsid w:val="00D0289D"/>
    <w:rsid w:val="00D0606C"/>
    <w:rsid w:val="00D070D2"/>
    <w:rsid w:val="00D07488"/>
    <w:rsid w:val="00D11DD7"/>
    <w:rsid w:val="00D169A4"/>
    <w:rsid w:val="00D2316B"/>
    <w:rsid w:val="00D242F6"/>
    <w:rsid w:val="00D24B62"/>
    <w:rsid w:val="00D272E8"/>
    <w:rsid w:val="00D272F1"/>
    <w:rsid w:val="00D27EA3"/>
    <w:rsid w:val="00D33276"/>
    <w:rsid w:val="00D3733F"/>
    <w:rsid w:val="00D43D7B"/>
    <w:rsid w:val="00D45140"/>
    <w:rsid w:val="00D45425"/>
    <w:rsid w:val="00D47388"/>
    <w:rsid w:val="00D51C54"/>
    <w:rsid w:val="00D5501A"/>
    <w:rsid w:val="00D552E7"/>
    <w:rsid w:val="00D56D83"/>
    <w:rsid w:val="00D60EDD"/>
    <w:rsid w:val="00D61AED"/>
    <w:rsid w:val="00D623AB"/>
    <w:rsid w:val="00D62D89"/>
    <w:rsid w:val="00D6478A"/>
    <w:rsid w:val="00D653B5"/>
    <w:rsid w:val="00D65E3B"/>
    <w:rsid w:val="00D65E8D"/>
    <w:rsid w:val="00D67615"/>
    <w:rsid w:val="00D776A6"/>
    <w:rsid w:val="00D77A65"/>
    <w:rsid w:val="00D8014D"/>
    <w:rsid w:val="00D8044F"/>
    <w:rsid w:val="00D80BCB"/>
    <w:rsid w:val="00D81AE0"/>
    <w:rsid w:val="00D83A6F"/>
    <w:rsid w:val="00D86720"/>
    <w:rsid w:val="00D8711A"/>
    <w:rsid w:val="00D909B7"/>
    <w:rsid w:val="00D91B7E"/>
    <w:rsid w:val="00D92ECD"/>
    <w:rsid w:val="00D93338"/>
    <w:rsid w:val="00D94695"/>
    <w:rsid w:val="00D95376"/>
    <w:rsid w:val="00D96329"/>
    <w:rsid w:val="00D974FA"/>
    <w:rsid w:val="00D97B5D"/>
    <w:rsid w:val="00D97D31"/>
    <w:rsid w:val="00DA0732"/>
    <w:rsid w:val="00DA0820"/>
    <w:rsid w:val="00DA2BA5"/>
    <w:rsid w:val="00DA3626"/>
    <w:rsid w:val="00DA384E"/>
    <w:rsid w:val="00DA4B1E"/>
    <w:rsid w:val="00DA580C"/>
    <w:rsid w:val="00DB0FB9"/>
    <w:rsid w:val="00DB19AD"/>
    <w:rsid w:val="00DB45B3"/>
    <w:rsid w:val="00DB6DEB"/>
    <w:rsid w:val="00DB76D1"/>
    <w:rsid w:val="00DB78B8"/>
    <w:rsid w:val="00DC0273"/>
    <w:rsid w:val="00DC051B"/>
    <w:rsid w:val="00DC0A6B"/>
    <w:rsid w:val="00DC0EB6"/>
    <w:rsid w:val="00DC11D8"/>
    <w:rsid w:val="00DC3DD5"/>
    <w:rsid w:val="00DC508D"/>
    <w:rsid w:val="00DD1C6D"/>
    <w:rsid w:val="00DD20CF"/>
    <w:rsid w:val="00DD2EE5"/>
    <w:rsid w:val="00DD3849"/>
    <w:rsid w:val="00DD39A5"/>
    <w:rsid w:val="00DD3C99"/>
    <w:rsid w:val="00DD3DB0"/>
    <w:rsid w:val="00DD63A1"/>
    <w:rsid w:val="00DD64A6"/>
    <w:rsid w:val="00DD78DD"/>
    <w:rsid w:val="00DE0A32"/>
    <w:rsid w:val="00DE0D7E"/>
    <w:rsid w:val="00DE23B3"/>
    <w:rsid w:val="00DE2A0D"/>
    <w:rsid w:val="00DE2C05"/>
    <w:rsid w:val="00DF01D4"/>
    <w:rsid w:val="00DF0BB9"/>
    <w:rsid w:val="00DF1502"/>
    <w:rsid w:val="00DF27E2"/>
    <w:rsid w:val="00DF3C78"/>
    <w:rsid w:val="00DF4182"/>
    <w:rsid w:val="00E00666"/>
    <w:rsid w:val="00E015C5"/>
    <w:rsid w:val="00E0258A"/>
    <w:rsid w:val="00E02A38"/>
    <w:rsid w:val="00E02C74"/>
    <w:rsid w:val="00E036A5"/>
    <w:rsid w:val="00E11E28"/>
    <w:rsid w:val="00E12859"/>
    <w:rsid w:val="00E17492"/>
    <w:rsid w:val="00E20152"/>
    <w:rsid w:val="00E21116"/>
    <w:rsid w:val="00E22B9C"/>
    <w:rsid w:val="00E23056"/>
    <w:rsid w:val="00E23638"/>
    <w:rsid w:val="00E239B5"/>
    <w:rsid w:val="00E25714"/>
    <w:rsid w:val="00E27B8D"/>
    <w:rsid w:val="00E31732"/>
    <w:rsid w:val="00E31BDB"/>
    <w:rsid w:val="00E3247F"/>
    <w:rsid w:val="00E32B7D"/>
    <w:rsid w:val="00E32EEC"/>
    <w:rsid w:val="00E35B85"/>
    <w:rsid w:val="00E36897"/>
    <w:rsid w:val="00E40B99"/>
    <w:rsid w:val="00E42085"/>
    <w:rsid w:val="00E4282E"/>
    <w:rsid w:val="00E43E42"/>
    <w:rsid w:val="00E4535B"/>
    <w:rsid w:val="00E4535D"/>
    <w:rsid w:val="00E45BC0"/>
    <w:rsid w:val="00E45F3D"/>
    <w:rsid w:val="00E5364B"/>
    <w:rsid w:val="00E55BCA"/>
    <w:rsid w:val="00E5622F"/>
    <w:rsid w:val="00E578B7"/>
    <w:rsid w:val="00E6253D"/>
    <w:rsid w:val="00E62CDB"/>
    <w:rsid w:val="00E65053"/>
    <w:rsid w:val="00E67792"/>
    <w:rsid w:val="00E678AB"/>
    <w:rsid w:val="00E70E6E"/>
    <w:rsid w:val="00E71E63"/>
    <w:rsid w:val="00E728FC"/>
    <w:rsid w:val="00E72E5D"/>
    <w:rsid w:val="00E72E9D"/>
    <w:rsid w:val="00E73B08"/>
    <w:rsid w:val="00E74578"/>
    <w:rsid w:val="00E77898"/>
    <w:rsid w:val="00E77AEF"/>
    <w:rsid w:val="00E81A18"/>
    <w:rsid w:val="00E8620B"/>
    <w:rsid w:val="00E87697"/>
    <w:rsid w:val="00E87ED0"/>
    <w:rsid w:val="00E909ED"/>
    <w:rsid w:val="00E90D3C"/>
    <w:rsid w:val="00E9119F"/>
    <w:rsid w:val="00E91CBF"/>
    <w:rsid w:val="00E9249C"/>
    <w:rsid w:val="00E92B11"/>
    <w:rsid w:val="00E930E2"/>
    <w:rsid w:val="00E944D0"/>
    <w:rsid w:val="00E9467C"/>
    <w:rsid w:val="00E96588"/>
    <w:rsid w:val="00EA0EB3"/>
    <w:rsid w:val="00EA141D"/>
    <w:rsid w:val="00EA1BC9"/>
    <w:rsid w:val="00EA24DF"/>
    <w:rsid w:val="00EA644F"/>
    <w:rsid w:val="00EA6D05"/>
    <w:rsid w:val="00EA7895"/>
    <w:rsid w:val="00EB0027"/>
    <w:rsid w:val="00EB16BE"/>
    <w:rsid w:val="00EB2037"/>
    <w:rsid w:val="00EC085D"/>
    <w:rsid w:val="00EC3CD5"/>
    <w:rsid w:val="00EC4596"/>
    <w:rsid w:val="00EC7CC3"/>
    <w:rsid w:val="00ED3D46"/>
    <w:rsid w:val="00ED4733"/>
    <w:rsid w:val="00ED5AA6"/>
    <w:rsid w:val="00ED67FB"/>
    <w:rsid w:val="00ED6DDF"/>
    <w:rsid w:val="00EE001D"/>
    <w:rsid w:val="00EE0326"/>
    <w:rsid w:val="00EE0434"/>
    <w:rsid w:val="00EE4E2C"/>
    <w:rsid w:val="00EE57DD"/>
    <w:rsid w:val="00EF17B0"/>
    <w:rsid w:val="00EF1BA0"/>
    <w:rsid w:val="00EF1CF8"/>
    <w:rsid w:val="00EF3871"/>
    <w:rsid w:val="00EF4173"/>
    <w:rsid w:val="00EF788D"/>
    <w:rsid w:val="00EF7A1C"/>
    <w:rsid w:val="00F03689"/>
    <w:rsid w:val="00F0464A"/>
    <w:rsid w:val="00F12427"/>
    <w:rsid w:val="00F13A29"/>
    <w:rsid w:val="00F16F81"/>
    <w:rsid w:val="00F21622"/>
    <w:rsid w:val="00F234C7"/>
    <w:rsid w:val="00F31ACF"/>
    <w:rsid w:val="00F31CD1"/>
    <w:rsid w:val="00F35DD5"/>
    <w:rsid w:val="00F41CE4"/>
    <w:rsid w:val="00F42779"/>
    <w:rsid w:val="00F42921"/>
    <w:rsid w:val="00F45CAF"/>
    <w:rsid w:val="00F45FB3"/>
    <w:rsid w:val="00F50AFB"/>
    <w:rsid w:val="00F50C77"/>
    <w:rsid w:val="00F5104A"/>
    <w:rsid w:val="00F51833"/>
    <w:rsid w:val="00F54975"/>
    <w:rsid w:val="00F54BD3"/>
    <w:rsid w:val="00F54C55"/>
    <w:rsid w:val="00F55091"/>
    <w:rsid w:val="00F56A12"/>
    <w:rsid w:val="00F60133"/>
    <w:rsid w:val="00F6129B"/>
    <w:rsid w:val="00F616C2"/>
    <w:rsid w:val="00F61867"/>
    <w:rsid w:val="00F6445B"/>
    <w:rsid w:val="00F650CF"/>
    <w:rsid w:val="00F679D4"/>
    <w:rsid w:val="00F73162"/>
    <w:rsid w:val="00F73814"/>
    <w:rsid w:val="00F73E7F"/>
    <w:rsid w:val="00F74811"/>
    <w:rsid w:val="00F756C9"/>
    <w:rsid w:val="00F75E6B"/>
    <w:rsid w:val="00F7625B"/>
    <w:rsid w:val="00F77CE3"/>
    <w:rsid w:val="00F801D1"/>
    <w:rsid w:val="00F93D5C"/>
    <w:rsid w:val="00F95A40"/>
    <w:rsid w:val="00F95E70"/>
    <w:rsid w:val="00F9608C"/>
    <w:rsid w:val="00FA03CA"/>
    <w:rsid w:val="00FA0CC6"/>
    <w:rsid w:val="00FA1A1D"/>
    <w:rsid w:val="00FB144C"/>
    <w:rsid w:val="00FB29A8"/>
    <w:rsid w:val="00FB2B58"/>
    <w:rsid w:val="00FB51EC"/>
    <w:rsid w:val="00FB7B66"/>
    <w:rsid w:val="00FB7EA9"/>
    <w:rsid w:val="00FC1B44"/>
    <w:rsid w:val="00FC4C11"/>
    <w:rsid w:val="00FC64E7"/>
    <w:rsid w:val="00FC6B55"/>
    <w:rsid w:val="00FD0BA6"/>
    <w:rsid w:val="00FD2557"/>
    <w:rsid w:val="00FD6B09"/>
    <w:rsid w:val="00FE06FF"/>
    <w:rsid w:val="00FF0139"/>
    <w:rsid w:val="00FF0B51"/>
    <w:rsid w:val="00FF1095"/>
    <w:rsid w:val="00FF6BEC"/>
    <w:rsid w:val="00FF6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17517"/>
  <w15:docId w15:val="{BFF916D3-9F48-4F71-9ABD-DB85A7A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0F4F"/>
    <w:rPr>
      <w:rFonts w:ascii="BaltHelvetica" w:hAnsi="BaltHelvetica"/>
      <w:sz w:val="24"/>
      <w:lang w:val="en-US" w:eastAsia="en-US"/>
    </w:rPr>
  </w:style>
  <w:style w:type="paragraph" w:styleId="Heading1">
    <w:name w:val="heading 1"/>
    <w:basedOn w:val="Normal"/>
    <w:next w:val="Normal"/>
    <w:link w:val="Heading1Char"/>
    <w:qFormat/>
    <w:rsid w:val="00DA38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84E"/>
    <w:pPr>
      <w:keepNext/>
      <w:spacing w:before="240" w:after="60"/>
      <w:outlineLvl w:val="1"/>
    </w:pPr>
    <w:rPr>
      <w:rFonts w:ascii="Arial" w:hAnsi="Arial" w:cs="Arial"/>
      <w:b/>
      <w:bCs/>
      <w:iCs/>
      <w:szCs w:val="28"/>
    </w:rPr>
  </w:style>
  <w:style w:type="paragraph" w:styleId="Heading3">
    <w:name w:val="heading 3"/>
    <w:basedOn w:val="Normal"/>
    <w:next w:val="Normal"/>
    <w:qFormat/>
    <w:rsid w:val="00DA38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38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A384E"/>
    <w:pPr>
      <w:spacing w:before="240" w:after="60"/>
      <w:outlineLvl w:val="4"/>
    </w:pPr>
    <w:rPr>
      <w:b/>
      <w:bCs/>
      <w:i/>
      <w:iCs/>
      <w:sz w:val="26"/>
      <w:szCs w:val="26"/>
    </w:rPr>
  </w:style>
  <w:style w:type="paragraph" w:styleId="Heading6">
    <w:name w:val="heading 6"/>
    <w:basedOn w:val="Normal"/>
    <w:next w:val="Normal"/>
    <w:qFormat/>
    <w:rsid w:val="00DA384E"/>
    <w:pPr>
      <w:spacing w:before="240" w:after="60"/>
      <w:outlineLvl w:val="5"/>
    </w:pPr>
    <w:rPr>
      <w:rFonts w:ascii="Times New Roman" w:hAnsi="Times New Roman"/>
      <w:b/>
      <w:bCs/>
      <w:sz w:val="22"/>
      <w:szCs w:val="22"/>
    </w:rPr>
  </w:style>
  <w:style w:type="paragraph" w:styleId="Heading7">
    <w:name w:val="heading 7"/>
    <w:basedOn w:val="Normal"/>
    <w:next w:val="Normal"/>
    <w:qFormat/>
    <w:rsid w:val="00DA384E"/>
    <w:pPr>
      <w:spacing w:before="240" w:after="60"/>
      <w:outlineLvl w:val="6"/>
    </w:pPr>
    <w:rPr>
      <w:rFonts w:ascii="Times New Roman" w:hAnsi="Times New Roman"/>
      <w:szCs w:val="24"/>
    </w:rPr>
  </w:style>
  <w:style w:type="paragraph" w:styleId="Heading8">
    <w:name w:val="heading 8"/>
    <w:basedOn w:val="Normal"/>
    <w:next w:val="Normal"/>
    <w:qFormat/>
    <w:rsid w:val="00DA384E"/>
    <w:pPr>
      <w:spacing w:before="240" w:after="60"/>
      <w:outlineLvl w:val="7"/>
    </w:pPr>
    <w:rPr>
      <w:rFonts w:ascii="Times New Roman" w:hAnsi="Times New Roman"/>
      <w:i/>
      <w:iCs/>
      <w:szCs w:val="24"/>
    </w:rPr>
  </w:style>
  <w:style w:type="paragraph" w:styleId="Heading9">
    <w:name w:val="heading 9"/>
    <w:basedOn w:val="Normal"/>
    <w:next w:val="Normal"/>
    <w:qFormat/>
    <w:rsid w:val="00DA38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A384E"/>
    <w:pPr>
      <w:tabs>
        <w:tab w:val="center" w:pos="4819"/>
        <w:tab w:val="right" w:pos="9071"/>
      </w:tabs>
    </w:pPr>
  </w:style>
  <w:style w:type="paragraph" w:styleId="BlockText">
    <w:name w:val="Block Text"/>
    <w:basedOn w:val="Normal"/>
    <w:rsid w:val="00DA384E"/>
    <w:pPr>
      <w:spacing w:after="120"/>
      <w:ind w:left="1440" w:right="1440"/>
    </w:pPr>
  </w:style>
  <w:style w:type="paragraph" w:styleId="BodyText">
    <w:name w:val="Body Text"/>
    <w:basedOn w:val="Normal"/>
    <w:rsid w:val="00DA384E"/>
    <w:pPr>
      <w:spacing w:after="120"/>
    </w:pPr>
  </w:style>
  <w:style w:type="paragraph" w:styleId="BodyText2">
    <w:name w:val="Body Text 2"/>
    <w:basedOn w:val="Normal"/>
    <w:link w:val="BodyText2Char"/>
    <w:rsid w:val="00DA384E"/>
    <w:pPr>
      <w:spacing w:after="120" w:line="480" w:lineRule="auto"/>
    </w:pPr>
  </w:style>
  <w:style w:type="paragraph" w:styleId="BodyText3">
    <w:name w:val="Body Text 3"/>
    <w:basedOn w:val="Normal"/>
    <w:rsid w:val="00DA384E"/>
    <w:pPr>
      <w:spacing w:after="120"/>
    </w:pPr>
    <w:rPr>
      <w:sz w:val="16"/>
      <w:szCs w:val="16"/>
    </w:rPr>
  </w:style>
  <w:style w:type="paragraph" w:styleId="BodyTextFirstIndent">
    <w:name w:val="Body Text First Indent"/>
    <w:basedOn w:val="BodyText"/>
    <w:rsid w:val="00DA384E"/>
    <w:pPr>
      <w:ind w:firstLine="210"/>
    </w:pPr>
  </w:style>
  <w:style w:type="paragraph" w:styleId="BodyTextIndent">
    <w:name w:val="Body Text Indent"/>
    <w:basedOn w:val="Normal"/>
    <w:rsid w:val="00DA384E"/>
    <w:pPr>
      <w:spacing w:after="120"/>
      <w:ind w:left="283"/>
    </w:pPr>
  </w:style>
  <w:style w:type="paragraph" w:styleId="BodyTextFirstIndent2">
    <w:name w:val="Body Text First Indent 2"/>
    <w:basedOn w:val="BodyTextIndent"/>
    <w:rsid w:val="00DA384E"/>
    <w:pPr>
      <w:ind w:firstLine="210"/>
    </w:pPr>
  </w:style>
  <w:style w:type="paragraph" w:styleId="BodyTextIndent2">
    <w:name w:val="Body Text Indent 2"/>
    <w:basedOn w:val="Normal"/>
    <w:rsid w:val="00DA384E"/>
    <w:pPr>
      <w:spacing w:after="120" w:line="480" w:lineRule="auto"/>
      <w:ind w:left="283"/>
    </w:pPr>
  </w:style>
  <w:style w:type="paragraph" w:styleId="BodyTextIndent3">
    <w:name w:val="Body Text Indent 3"/>
    <w:basedOn w:val="Normal"/>
    <w:rsid w:val="00DA384E"/>
    <w:pPr>
      <w:spacing w:after="120"/>
      <w:ind w:left="283"/>
    </w:pPr>
    <w:rPr>
      <w:sz w:val="16"/>
      <w:szCs w:val="16"/>
    </w:rPr>
  </w:style>
  <w:style w:type="paragraph" w:styleId="Caption">
    <w:name w:val="caption"/>
    <w:basedOn w:val="Normal"/>
    <w:next w:val="Normal"/>
    <w:qFormat/>
    <w:rsid w:val="00DA384E"/>
    <w:pPr>
      <w:spacing w:before="120" w:after="120"/>
    </w:pPr>
    <w:rPr>
      <w:b/>
      <w:bCs/>
      <w:sz w:val="20"/>
    </w:rPr>
  </w:style>
  <w:style w:type="paragraph" w:styleId="Closing">
    <w:name w:val="Closing"/>
    <w:basedOn w:val="Normal"/>
    <w:rsid w:val="00DA384E"/>
    <w:pPr>
      <w:ind w:left="4252"/>
    </w:pPr>
  </w:style>
  <w:style w:type="character" w:styleId="CommentReference">
    <w:name w:val="annotation reference"/>
    <w:basedOn w:val="DefaultParagraphFont"/>
    <w:semiHidden/>
    <w:rsid w:val="00DA384E"/>
    <w:rPr>
      <w:sz w:val="16"/>
      <w:szCs w:val="16"/>
    </w:rPr>
  </w:style>
  <w:style w:type="paragraph" w:styleId="CommentText">
    <w:name w:val="annotation text"/>
    <w:basedOn w:val="Normal"/>
    <w:link w:val="CommentTextChar"/>
    <w:semiHidden/>
    <w:rsid w:val="00DA384E"/>
    <w:rPr>
      <w:sz w:val="20"/>
    </w:rPr>
  </w:style>
  <w:style w:type="paragraph" w:styleId="Date">
    <w:name w:val="Date"/>
    <w:basedOn w:val="Normal"/>
    <w:next w:val="Normal"/>
    <w:rsid w:val="00DA384E"/>
  </w:style>
  <w:style w:type="paragraph" w:styleId="DocumentMap">
    <w:name w:val="Document Map"/>
    <w:basedOn w:val="Normal"/>
    <w:semiHidden/>
    <w:rsid w:val="00DA384E"/>
    <w:pPr>
      <w:shd w:val="clear" w:color="auto" w:fill="000080"/>
    </w:pPr>
    <w:rPr>
      <w:rFonts w:ascii="Tahoma" w:hAnsi="Tahoma" w:cs="Courier New"/>
    </w:rPr>
  </w:style>
  <w:style w:type="paragraph" w:styleId="E-mailSignature">
    <w:name w:val="E-mail Signature"/>
    <w:basedOn w:val="Normal"/>
    <w:rsid w:val="00DA384E"/>
  </w:style>
  <w:style w:type="character" w:styleId="Emphasis">
    <w:name w:val="Emphasis"/>
    <w:basedOn w:val="DefaultParagraphFont"/>
    <w:uiPriority w:val="20"/>
    <w:qFormat/>
    <w:rsid w:val="00DA384E"/>
    <w:rPr>
      <w:i/>
      <w:iCs/>
    </w:rPr>
  </w:style>
  <w:style w:type="character" w:styleId="EndnoteReference">
    <w:name w:val="endnote reference"/>
    <w:basedOn w:val="DefaultParagraphFont"/>
    <w:semiHidden/>
    <w:rsid w:val="00DA384E"/>
    <w:rPr>
      <w:vertAlign w:val="superscript"/>
    </w:rPr>
  </w:style>
  <w:style w:type="paragraph" w:styleId="EndnoteText">
    <w:name w:val="endnote text"/>
    <w:basedOn w:val="Normal"/>
    <w:semiHidden/>
    <w:rsid w:val="00DA384E"/>
    <w:rPr>
      <w:sz w:val="20"/>
    </w:rPr>
  </w:style>
  <w:style w:type="paragraph" w:styleId="EnvelopeAddress">
    <w:name w:val="envelope address"/>
    <w:basedOn w:val="Normal"/>
    <w:rsid w:val="00DA384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384E"/>
    <w:rPr>
      <w:rFonts w:ascii="Arial" w:hAnsi="Arial" w:cs="Arial"/>
      <w:sz w:val="20"/>
    </w:rPr>
  </w:style>
  <w:style w:type="character" w:styleId="FollowedHyperlink">
    <w:name w:val="FollowedHyperlink"/>
    <w:basedOn w:val="DefaultParagraphFont"/>
    <w:rsid w:val="00DA384E"/>
    <w:rPr>
      <w:color w:val="800080"/>
      <w:u w:val="single"/>
    </w:rPr>
  </w:style>
  <w:style w:type="character" w:styleId="FootnoteReference">
    <w:name w:val="footnote reference"/>
    <w:basedOn w:val="DefaultParagraphFont"/>
    <w:uiPriority w:val="99"/>
    <w:rsid w:val="00DA384E"/>
    <w:rPr>
      <w:vertAlign w:val="superscript"/>
    </w:rPr>
  </w:style>
  <w:style w:type="paragraph" w:styleId="FootnoteText">
    <w:name w:val="footnote text"/>
    <w:basedOn w:val="Normal"/>
    <w:link w:val="FootnoteTextChar"/>
    <w:rsid w:val="00DA384E"/>
    <w:rPr>
      <w:sz w:val="20"/>
    </w:rPr>
  </w:style>
  <w:style w:type="paragraph" w:styleId="Header">
    <w:name w:val="header"/>
    <w:aliases w:val="Char, Char"/>
    <w:basedOn w:val="Normal"/>
    <w:link w:val="HeaderChar"/>
    <w:uiPriority w:val="99"/>
    <w:rsid w:val="00DA384E"/>
    <w:pPr>
      <w:tabs>
        <w:tab w:val="center" w:pos="4153"/>
        <w:tab w:val="right" w:pos="8306"/>
      </w:tabs>
    </w:pPr>
  </w:style>
  <w:style w:type="character" w:styleId="HTMLAcronym">
    <w:name w:val="HTML Acronym"/>
    <w:basedOn w:val="DefaultParagraphFont"/>
    <w:rsid w:val="00DA384E"/>
  </w:style>
  <w:style w:type="paragraph" w:styleId="HTMLAddress">
    <w:name w:val="HTML Address"/>
    <w:basedOn w:val="Normal"/>
    <w:rsid w:val="00DA384E"/>
    <w:rPr>
      <w:i/>
      <w:iCs/>
    </w:rPr>
  </w:style>
  <w:style w:type="character" w:styleId="HTMLCite">
    <w:name w:val="HTML Cite"/>
    <w:basedOn w:val="DefaultParagraphFont"/>
    <w:rsid w:val="00DA384E"/>
    <w:rPr>
      <w:i/>
      <w:iCs/>
    </w:rPr>
  </w:style>
  <w:style w:type="character" w:styleId="HTMLCode">
    <w:name w:val="HTML Code"/>
    <w:basedOn w:val="DefaultParagraphFont"/>
    <w:rsid w:val="00DA384E"/>
    <w:rPr>
      <w:rFonts w:ascii="Courier New" w:hAnsi="Courier New"/>
      <w:sz w:val="20"/>
      <w:szCs w:val="20"/>
    </w:rPr>
  </w:style>
  <w:style w:type="character" w:styleId="HTMLDefinition">
    <w:name w:val="HTML Definition"/>
    <w:basedOn w:val="DefaultParagraphFont"/>
    <w:rsid w:val="00DA384E"/>
    <w:rPr>
      <w:i/>
      <w:iCs/>
    </w:rPr>
  </w:style>
  <w:style w:type="character" w:styleId="HTMLKeyboard">
    <w:name w:val="HTML Keyboard"/>
    <w:basedOn w:val="DefaultParagraphFont"/>
    <w:rsid w:val="00DA384E"/>
    <w:rPr>
      <w:rFonts w:ascii="Courier New" w:hAnsi="Courier New"/>
      <w:sz w:val="20"/>
      <w:szCs w:val="20"/>
    </w:rPr>
  </w:style>
  <w:style w:type="paragraph" w:styleId="HTMLPreformatted">
    <w:name w:val="HTML Preformatted"/>
    <w:basedOn w:val="Normal"/>
    <w:link w:val="HTMLPreformattedChar"/>
    <w:uiPriority w:val="99"/>
    <w:rsid w:val="00DA384E"/>
    <w:rPr>
      <w:rFonts w:ascii="Courier New" w:hAnsi="Courier New" w:cs="Wingdings"/>
      <w:sz w:val="20"/>
    </w:rPr>
  </w:style>
  <w:style w:type="character" w:styleId="HTMLSample">
    <w:name w:val="HTML Sample"/>
    <w:basedOn w:val="DefaultParagraphFont"/>
    <w:rsid w:val="00DA384E"/>
    <w:rPr>
      <w:rFonts w:ascii="Courier New" w:hAnsi="Courier New"/>
    </w:rPr>
  </w:style>
  <w:style w:type="character" w:styleId="HTMLTypewriter">
    <w:name w:val="HTML Typewriter"/>
    <w:basedOn w:val="DefaultParagraphFont"/>
    <w:rsid w:val="00DA384E"/>
    <w:rPr>
      <w:rFonts w:ascii="Courier New" w:hAnsi="Courier New"/>
      <w:sz w:val="20"/>
      <w:szCs w:val="20"/>
    </w:rPr>
  </w:style>
  <w:style w:type="character" w:styleId="HTMLVariable">
    <w:name w:val="HTML Variable"/>
    <w:basedOn w:val="DefaultParagraphFont"/>
    <w:rsid w:val="00DA384E"/>
    <w:rPr>
      <w:i/>
      <w:iCs/>
    </w:rPr>
  </w:style>
  <w:style w:type="character" w:styleId="Hyperlink">
    <w:name w:val="Hyperlink"/>
    <w:basedOn w:val="DefaultParagraphFont"/>
    <w:uiPriority w:val="99"/>
    <w:rsid w:val="00DA384E"/>
    <w:rPr>
      <w:color w:val="0000FF"/>
      <w:u w:val="single"/>
    </w:rPr>
  </w:style>
  <w:style w:type="paragraph" w:styleId="Index1">
    <w:name w:val="index 1"/>
    <w:basedOn w:val="Normal"/>
    <w:next w:val="Normal"/>
    <w:autoRedefine/>
    <w:semiHidden/>
    <w:rsid w:val="00443BD9"/>
    <w:pPr>
      <w:jc w:val="both"/>
    </w:pPr>
    <w:rPr>
      <w:rFonts w:ascii="Times New Roman" w:hAnsi="Times New Roman"/>
      <w:lang w:val="en-GB"/>
    </w:rPr>
  </w:style>
  <w:style w:type="paragraph" w:styleId="Index2">
    <w:name w:val="index 2"/>
    <w:basedOn w:val="Normal"/>
    <w:next w:val="Normal"/>
    <w:autoRedefine/>
    <w:semiHidden/>
    <w:rsid w:val="00DA384E"/>
    <w:pPr>
      <w:ind w:left="480" w:hanging="240"/>
    </w:pPr>
  </w:style>
  <w:style w:type="paragraph" w:styleId="Index3">
    <w:name w:val="index 3"/>
    <w:basedOn w:val="Normal"/>
    <w:next w:val="Normal"/>
    <w:autoRedefine/>
    <w:semiHidden/>
    <w:rsid w:val="00DA384E"/>
    <w:pPr>
      <w:ind w:left="720" w:hanging="240"/>
    </w:pPr>
  </w:style>
  <w:style w:type="paragraph" w:styleId="Index4">
    <w:name w:val="index 4"/>
    <w:basedOn w:val="Normal"/>
    <w:next w:val="Normal"/>
    <w:autoRedefine/>
    <w:semiHidden/>
    <w:rsid w:val="00DA384E"/>
    <w:pPr>
      <w:ind w:left="960" w:hanging="240"/>
    </w:pPr>
  </w:style>
  <w:style w:type="paragraph" w:styleId="Index5">
    <w:name w:val="index 5"/>
    <w:basedOn w:val="Normal"/>
    <w:next w:val="Normal"/>
    <w:autoRedefine/>
    <w:semiHidden/>
    <w:rsid w:val="00DA384E"/>
    <w:pPr>
      <w:ind w:left="1200" w:hanging="240"/>
    </w:pPr>
  </w:style>
  <w:style w:type="paragraph" w:styleId="Index6">
    <w:name w:val="index 6"/>
    <w:basedOn w:val="Normal"/>
    <w:next w:val="Normal"/>
    <w:autoRedefine/>
    <w:semiHidden/>
    <w:rsid w:val="00DA384E"/>
    <w:pPr>
      <w:ind w:left="1440" w:hanging="240"/>
    </w:pPr>
  </w:style>
  <w:style w:type="paragraph" w:styleId="Index7">
    <w:name w:val="index 7"/>
    <w:basedOn w:val="Normal"/>
    <w:next w:val="Normal"/>
    <w:autoRedefine/>
    <w:semiHidden/>
    <w:rsid w:val="00DA384E"/>
    <w:pPr>
      <w:ind w:left="1680" w:hanging="240"/>
    </w:pPr>
  </w:style>
  <w:style w:type="paragraph" w:styleId="Index8">
    <w:name w:val="index 8"/>
    <w:basedOn w:val="Normal"/>
    <w:next w:val="Normal"/>
    <w:autoRedefine/>
    <w:semiHidden/>
    <w:rsid w:val="00DA384E"/>
    <w:pPr>
      <w:ind w:left="1920" w:hanging="240"/>
    </w:pPr>
  </w:style>
  <w:style w:type="paragraph" w:styleId="Index9">
    <w:name w:val="index 9"/>
    <w:basedOn w:val="Normal"/>
    <w:next w:val="Normal"/>
    <w:autoRedefine/>
    <w:semiHidden/>
    <w:rsid w:val="00DA384E"/>
    <w:pPr>
      <w:ind w:left="2160" w:hanging="240"/>
    </w:pPr>
  </w:style>
  <w:style w:type="paragraph" w:styleId="IndexHeading">
    <w:name w:val="index heading"/>
    <w:basedOn w:val="Normal"/>
    <w:next w:val="Index1"/>
    <w:semiHidden/>
    <w:rsid w:val="00DA384E"/>
    <w:rPr>
      <w:rFonts w:ascii="Arial" w:hAnsi="Arial" w:cs="Arial"/>
      <w:b/>
      <w:bCs/>
    </w:rPr>
  </w:style>
  <w:style w:type="character" w:styleId="LineNumber">
    <w:name w:val="line number"/>
    <w:basedOn w:val="DefaultParagraphFont"/>
    <w:rsid w:val="00DA384E"/>
  </w:style>
  <w:style w:type="paragraph" w:styleId="List">
    <w:name w:val="List"/>
    <w:basedOn w:val="Normal"/>
    <w:rsid w:val="00DA384E"/>
    <w:pPr>
      <w:ind w:left="283" w:hanging="283"/>
    </w:pPr>
  </w:style>
  <w:style w:type="paragraph" w:styleId="List2">
    <w:name w:val="List 2"/>
    <w:basedOn w:val="Normal"/>
    <w:rsid w:val="00DA384E"/>
    <w:pPr>
      <w:ind w:left="566" w:hanging="283"/>
    </w:pPr>
  </w:style>
  <w:style w:type="paragraph" w:styleId="List3">
    <w:name w:val="List 3"/>
    <w:basedOn w:val="Normal"/>
    <w:rsid w:val="00DA384E"/>
    <w:pPr>
      <w:ind w:left="849" w:hanging="283"/>
    </w:pPr>
  </w:style>
  <w:style w:type="paragraph" w:styleId="List4">
    <w:name w:val="List 4"/>
    <w:basedOn w:val="Normal"/>
    <w:rsid w:val="00DA384E"/>
    <w:pPr>
      <w:ind w:left="1132" w:hanging="283"/>
    </w:pPr>
  </w:style>
  <w:style w:type="paragraph" w:styleId="List5">
    <w:name w:val="List 5"/>
    <w:basedOn w:val="Normal"/>
    <w:rsid w:val="00DA384E"/>
    <w:pPr>
      <w:ind w:left="1415" w:hanging="283"/>
    </w:pPr>
  </w:style>
  <w:style w:type="paragraph" w:styleId="ListBullet">
    <w:name w:val="List Bullet"/>
    <w:basedOn w:val="Normal"/>
    <w:autoRedefine/>
    <w:rsid w:val="00DA384E"/>
    <w:pPr>
      <w:numPr>
        <w:numId w:val="1"/>
      </w:numPr>
    </w:pPr>
  </w:style>
  <w:style w:type="paragraph" w:styleId="ListBullet2">
    <w:name w:val="List Bullet 2"/>
    <w:basedOn w:val="Normal"/>
    <w:autoRedefine/>
    <w:rsid w:val="00DA384E"/>
    <w:pPr>
      <w:numPr>
        <w:numId w:val="2"/>
      </w:numPr>
    </w:pPr>
  </w:style>
  <w:style w:type="paragraph" w:styleId="ListBullet3">
    <w:name w:val="List Bullet 3"/>
    <w:basedOn w:val="Normal"/>
    <w:autoRedefine/>
    <w:rsid w:val="00DA384E"/>
    <w:pPr>
      <w:numPr>
        <w:numId w:val="3"/>
      </w:numPr>
    </w:pPr>
  </w:style>
  <w:style w:type="paragraph" w:styleId="ListBullet4">
    <w:name w:val="List Bullet 4"/>
    <w:basedOn w:val="Normal"/>
    <w:autoRedefine/>
    <w:rsid w:val="00DA384E"/>
    <w:pPr>
      <w:numPr>
        <w:numId w:val="4"/>
      </w:numPr>
    </w:pPr>
  </w:style>
  <w:style w:type="paragraph" w:styleId="ListBullet5">
    <w:name w:val="List Bullet 5"/>
    <w:basedOn w:val="Normal"/>
    <w:autoRedefine/>
    <w:rsid w:val="00DA384E"/>
    <w:pPr>
      <w:numPr>
        <w:numId w:val="5"/>
      </w:numPr>
    </w:pPr>
  </w:style>
  <w:style w:type="paragraph" w:styleId="ListContinue">
    <w:name w:val="List Continue"/>
    <w:basedOn w:val="Normal"/>
    <w:rsid w:val="00DA384E"/>
    <w:pPr>
      <w:spacing w:after="120"/>
      <w:ind w:left="283"/>
    </w:pPr>
  </w:style>
  <w:style w:type="paragraph" w:styleId="ListContinue2">
    <w:name w:val="List Continue 2"/>
    <w:basedOn w:val="Normal"/>
    <w:rsid w:val="00DA384E"/>
    <w:pPr>
      <w:spacing w:after="120"/>
      <w:ind w:left="566"/>
    </w:pPr>
  </w:style>
  <w:style w:type="paragraph" w:styleId="ListContinue3">
    <w:name w:val="List Continue 3"/>
    <w:basedOn w:val="Normal"/>
    <w:rsid w:val="00DA384E"/>
    <w:pPr>
      <w:spacing w:after="120"/>
      <w:ind w:left="849"/>
    </w:pPr>
  </w:style>
  <w:style w:type="paragraph" w:styleId="ListContinue4">
    <w:name w:val="List Continue 4"/>
    <w:basedOn w:val="Normal"/>
    <w:rsid w:val="00DA384E"/>
    <w:pPr>
      <w:spacing w:after="120"/>
      <w:ind w:left="1132"/>
    </w:pPr>
  </w:style>
  <w:style w:type="paragraph" w:styleId="ListContinue5">
    <w:name w:val="List Continue 5"/>
    <w:basedOn w:val="Normal"/>
    <w:rsid w:val="00DA384E"/>
    <w:pPr>
      <w:spacing w:after="120"/>
      <w:ind w:left="1415"/>
    </w:pPr>
  </w:style>
  <w:style w:type="paragraph" w:styleId="ListNumber">
    <w:name w:val="List Number"/>
    <w:basedOn w:val="Normal"/>
    <w:rsid w:val="00DA384E"/>
    <w:pPr>
      <w:numPr>
        <w:numId w:val="6"/>
      </w:numPr>
    </w:pPr>
  </w:style>
  <w:style w:type="paragraph" w:styleId="ListNumber2">
    <w:name w:val="List Number 2"/>
    <w:basedOn w:val="Normal"/>
    <w:rsid w:val="00DA384E"/>
    <w:pPr>
      <w:numPr>
        <w:numId w:val="7"/>
      </w:numPr>
    </w:pPr>
  </w:style>
  <w:style w:type="paragraph" w:styleId="ListNumber3">
    <w:name w:val="List Number 3"/>
    <w:basedOn w:val="Normal"/>
    <w:rsid w:val="00DA384E"/>
    <w:pPr>
      <w:numPr>
        <w:numId w:val="8"/>
      </w:numPr>
    </w:pPr>
  </w:style>
  <w:style w:type="paragraph" w:styleId="ListNumber4">
    <w:name w:val="List Number 4"/>
    <w:basedOn w:val="Normal"/>
    <w:rsid w:val="00DA384E"/>
    <w:pPr>
      <w:numPr>
        <w:numId w:val="9"/>
      </w:numPr>
    </w:pPr>
  </w:style>
  <w:style w:type="paragraph" w:styleId="ListNumber5">
    <w:name w:val="List Number 5"/>
    <w:basedOn w:val="Normal"/>
    <w:rsid w:val="00DA384E"/>
    <w:pPr>
      <w:numPr>
        <w:numId w:val="10"/>
      </w:numPr>
    </w:pPr>
  </w:style>
  <w:style w:type="paragraph" w:styleId="MacroText">
    <w:name w:val="macro"/>
    <w:semiHidden/>
    <w:rsid w:val="00DA3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paragraph" w:styleId="MessageHeader">
    <w:name w:val="Message Header"/>
    <w:basedOn w:val="Normal"/>
    <w:rsid w:val="00DA38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DA384E"/>
    <w:rPr>
      <w:rFonts w:ascii="Times New Roman" w:hAnsi="Times New Roman"/>
      <w:szCs w:val="24"/>
    </w:rPr>
  </w:style>
  <w:style w:type="paragraph" w:styleId="NormalIndent">
    <w:name w:val="Normal Indent"/>
    <w:basedOn w:val="Normal"/>
    <w:rsid w:val="00DA384E"/>
    <w:pPr>
      <w:ind w:left="720"/>
    </w:pPr>
  </w:style>
  <w:style w:type="paragraph" w:styleId="NoteHeading">
    <w:name w:val="Note Heading"/>
    <w:basedOn w:val="Normal"/>
    <w:next w:val="Normal"/>
    <w:rsid w:val="00DA384E"/>
  </w:style>
  <w:style w:type="character" w:styleId="PageNumber">
    <w:name w:val="page number"/>
    <w:basedOn w:val="DefaultParagraphFont"/>
    <w:rsid w:val="00DA384E"/>
  </w:style>
  <w:style w:type="paragraph" w:styleId="PlainText">
    <w:name w:val="Plain Text"/>
    <w:basedOn w:val="Normal"/>
    <w:link w:val="PlainTextChar"/>
    <w:uiPriority w:val="99"/>
    <w:rsid w:val="00DA384E"/>
    <w:rPr>
      <w:rFonts w:ascii="Courier New" w:hAnsi="Courier New" w:cs="Wingdings"/>
      <w:sz w:val="20"/>
    </w:rPr>
  </w:style>
  <w:style w:type="paragraph" w:styleId="Salutation">
    <w:name w:val="Salutation"/>
    <w:basedOn w:val="Normal"/>
    <w:next w:val="Normal"/>
    <w:link w:val="SalutationChar"/>
    <w:uiPriority w:val="99"/>
    <w:rsid w:val="00DA384E"/>
  </w:style>
  <w:style w:type="paragraph" w:styleId="Signature">
    <w:name w:val="Signature"/>
    <w:basedOn w:val="Normal"/>
    <w:rsid w:val="00DA384E"/>
    <w:pPr>
      <w:ind w:left="4252"/>
    </w:pPr>
  </w:style>
  <w:style w:type="character" w:styleId="Strong">
    <w:name w:val="Strong"/>
    <w:basedOn w:val="DefaultParagraphFont"/>
    <w:qFormat/>
    <w:rsid w:val="00DA384E"/>
    <w:rPr>
      <w:b/>
      <w:bCs/>
    </w:rPr>
  </w:style>
  <w:style w:type="paragraph" w:styleId="Subtitle">
    <w:name w:val="Subtitle"/>
    <w:basedOn w:val="Normal"/>
    <w:qFormat/>
    <w:rsid w:val="00DA384E"/>
    <w:pPr>
      <w:spacing w:after="60"/>
      <w:jc w:val="center"/>
      <w:outlineLvl w:val="1"/>
    </w:pPr>
    <w:rPr>
      <w:rFonts w:ascii="Arial" w:hAnsi="Arial" w:cs="Arial"/>
      <w:szCs w:val="24"/>
    </w:rPr>
  </w:style>
  <w:style w:type="paragraph" w:styleId="TableofAuthorities">
    <w:name w:val="table of authorities"/>
    <w:basedOn w:val="Normal"/>
    <w:next w:val="Normal"/>
    <w:semiHidden/>
    <w:rsid w:val="00DA384E"/>
    <w:pPr>
      <w:ind w:left="240" w:hanging="240"/>
    </w:pPr>
  </w:style>
  <w:style w:type="paragraph" w:styleId="TableofFigures">
    <w:name w:val="table of figures"/>
    <w:basedOn w:val="Normal"/>
    <w:next w:val="Normal"/>
    <w:semiHidden/>
    <w:rsid w:val="00DA384E"/>
    <w:pPr>
      <w:ind w:left="480" w:hanging="480"/>
    </w:pPr>
  </w:style>
  <w:style w:type="paragraph" w:styleId="Title">
    <w:name w:val="Title"/>
    <w:basedOn w:val="Normal"/>
    <w:link w:val="TitleChar"/>
    <w:qFormat/>
    <w:rsid w:val="00DA38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384E"/>
    <w:pPr>
      <w:spacing w:before="120"/>
    </w:pPr>
    <w:rPr>
      <w:rFonts w:ascii="Arial" w:hAnsi="Arial" w:cs="Arial"/>
      <w:b/>
      <w:bCs/>
      <w:szCs w:val="24"/>
    </w:rPr>
  </w:style>
  <w:style w:type="paragraph" w:styleId="TOC1">
    <w:name w:val="toc 1"/>
    <w:basedOn w:val="Normal"/>
    <w:next w:val="Normal"/>
    <w:autoRedefine/>
    <w:uiPriority w:val="39"/>
    <w:rsid w:val="00777DC4"/>
    <w:pPr>
      <w:tabs>
        <w:tab w:val="left" w:pos="480"/>
        <w:tab w:val="right" w:leader="dot" w:pos="9678"/>
      </w:tabs>
    </w:pPr>
    <w:rPr>
      <w:rFonts w:ascii="Times New Roman" w:hAnsi="Times New Roman"/>
      <w:caps/>
      <w:noProof/>
      <w:lang w:val="en-GB"/>
    </w:rPr>
  </w:style>
  <w:style w:type="paragraph" w:styleId="TOC2">
    <w:name w:val="toc 2"/>
    <w:basedOn w:val="Normal"/>
    <w:next w:val="Normal"/>
    <w:autoRedefine/>
    <w:uiPriority w:val="39"/>
    <w:rsid w:val="00DA384E"/>
    <w:pPr>
      <w:ind w:left="240"/>
    </w:pPr>
  </w:style>
  <w:style w:type="paragraph" w:styleId="TOC3">
    <w:name w:val="toc 3"/>
    <w:basedOn w:val="Normal"/>
    <w:next w:val="Normal"/>
    <w:autoRedefine/>
    <w:semiHidden/>
    <w:rsid w:val="00DA384E"/>
    <w:pPr>
      <w:ind w:left="480"/>
    </w:pPr>
  </w:style>
  <w:style w:type="paragraph" w:styleId="TOC4">
    <w:name w:val="toc 4"/>
    <w:basedOn w:val="Normal"/>
    <w:next w:val="Normal"/>
    <w:autoRedefine/>
    <w:semiHidden/>
    <w:rsid w:val="00DA384E"/>
    <w:pPr>
      <w:ind w:left="720"/>
    </w:pPr>
  </w:style>
  <w:style w:type="paragraph" w:styleId="TOC5">
    <w:name w:val="toc 5"/>
    <w:basedOn w:val="Normal"/>
    <w:next w:val="Normal"/>
    <w:autoRedefine/>
    <w:semiHidden/>
    <w:rsid w:val="00DA384E"/>
    <w:pPr>
      <w:ind w:left="960"/>
    </w:pPr>
  </w:style>
  <w:style w:type="paragraph" w:styleId="TOC6">
    <w:name w:val="toc 6"/>
    <w:basedOn w:val="Normal"/>
    <w:next w:val="Normal"/>
    <w:autoRedefine/>
    <w:semiHidden/>
    <w:rsid w:val="00DA384E"/>
    <w:pPr>
      <w:ind w:left="1200"/>
    </w:pPr>
  </w:style>
  <w:style w:type="paragraph" w:styleId="TOC7">
    <w:name w:val="toc 7"/>
    <w:basedOn w:val="Normal"/>
    <w:next w:val="Normal"/>
    <w:autoRedefine/>
    <w:semiHidden/>
    <w:rsid w:val="00DA384E"/>
    <w:pPr>
      <w:ind w:left="1440"/>
    </w:pPr>
  </w:style>
  <w:style w:type="paragraph" w:styleId="TOC8">
    <w:name w:val="toc 8"/>
    <w:basedOn w:val="Normal"/>
    <w:next w:val="Normal"/>
    <w:autoRedefine/>
    <w:semiHidden/>
    <w:rsid w:val="00DA384E"/>
    <w:pPr>
      <w:ind w:left="1680"/>
    </w:pPr>
  </w:style>
  <w:style w:type="paragraph" w:styleId="TOC9">
    <w:name w:val="toc 9"/>
    <w:basedOn w:val="Normal"/>
    <w:next w:val="Normal"/>
    <w:autoRedefine/>
    <w:semiHidden/>
    <w:rsid w:val="00DA384E"/>
    <w:pPr>
      <w:ind w:left="1920"/>
    </w:pPr>
  </w:style>
  <w:style w:type="paragraph" w:customStyle="1" w:styleId="12">
    <w:name w:val="абзац 12"/>
    <w:basedOn w:val="Normal"/>
    <w:rsid w:val="00DA384E"/>
    <w:pPr>
      <w:spacing w:before="120"/>
      <w:jc w:val="both"/>
    </w:pPr>
    <w:rPr>
      <w:rFonts w:ascii="Times New Roman" w:hAnsi="Times New Roman"/>
      <w:szCs w:val="24"/>
      <w:lang w:val="en-GB"/>
    </w:rPr>
  </w:style>
  <w:style w:type="paragraph" w:customStyle="1" w:styleId="LG-ligums-1">
    <w:name w:val="LG-ligums-1"/>
    <w:basedOn w:val="Heading1"/>
    <w:rsid w:val="00DA384E"/>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link w:val="LG-paligiekartas1Char"/>
    <w:rsid w:val="00DA384E"/>
    <w:pPr>
      <w:numPr>
        <w:numId w:val="11"/>
      </w:numPr>
      <w:spacing w:before="0" w:after="0"/>
      <w:jc w:val="both"/>
    </w:pPr>
    <w:rPr>
      <w:rFonts w:ascii="Times New Roman" w:hAnsi="Times New Roman" w:cs="Times New Roman"/>
      <w:caps/>
      <w:kern w:val="0"/>
      <w:sz w:val="24"/>
      <w:szCs w:val="20"/>
      <w:lang w:val="ru-RU"/>
    </w:rPr>
  </w:style>
  <w:style w:type="paragraph" w:customStyle="1" w:styleId="LG-paligiekartas2">
    <w:name w:val="LG-paligiekartas 2"/>
    <w:basedOn w:val="Normal"/>
    <w:rsid w:val="00DA384E"/>
    <w:pPr>
      <w:numPr>
        <w:ilvl w:val="1"/>
        <w:numId w:val="11"/>
      </w:numPr>
      <w:jc w:val="both"/>
    </w:pPr>
    <w:rPr>
      <w:rFonts w:ascii="Times New Roman" w:hAnsi="Times New Roman"/>
      <w:b/>
      <w:bCs/>
      <w:lang w:val="en-GB"/>
    </w:rPr>
  </w:style>
  <w:style w:type="paragraph" w:customStyle="1" w:styleId="LG-paligiekartas3">
    <w:name w:val="LG-paligiekartas 3"/>
    <w:basedOn w:val="Normal"/>
    <w:rsid w:val="00DA384E"/>
    <w:pPr>
      <w:numPr>
        <w:ilvl w:val="2"/>
        <w:numId w:val="11"/>
      </w:numPr>
      <w:jc w:val="both"/>
    </w:pPr>
    <w:rPr>
      <w:rFonts w:ascii="Times New Roman" w:hAnsi="Times New Roman"/>
      <w:lang w:val="en-GB"/>
    </w:rPr>
  </w:style>
  <w:style w:type="paragraph" w:customStyle="1" w:styleId="120">
    <w:name w:val="àáçàö 12"/>
    <w:basedOn w:val="Normal"/>
    <w:rsid w:val="00DA384E"/>
    <w:pPr>
      <w:spacing w:before="120"/>
      <w:jc w:val="both"/>
    </w:pPr>
    <w:rPr>
      <w:rFonts w:ascii="Times New Roman" w:hAnsi="Times New Roman"/>
      <w:szCs w:val="24"/>
      <w:lang w:val="ru-RU" w:eastAsia="ru-RU"/>
    </w:rPr>
  </w:style>
  <w:style w:type="paragraph" w:customStyle="1" w:styleId="xl25">
    <w:name w:val="xl25"/>
    <w:basedOn w:val="Normal"/>
    <w:rsid w:val="00DA384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ru-RU" w:eastAsia="ru-RU"/>
    </w:rPr>
  </w:style>
  <w:style w:type="paragraph" w:customStyle="1" w:styleId="Style9">
    <w:name w:val="Style9"/>
    <w:basedOn w:val="Normal"/>
    <w:rsid w:val="00DA384E"/>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rsid w:val="00DA384E"/>
    <w:pPr>
      <w:widowControl w:val="0"/>
      <w:autoSpaceDE w:val="0"/>
      <w:autoSpaceDN w:val="0"/>
      <w:adjustRightInd w:val="0"/>
    </w:pPr>
    <w:rPr>
      <w:rFonts w:ascii="Arial" w:hAnsi="Arial"/>
      <w:szCs w:val="24"/>
      <w:lang w:val="ru-RU" w:eastAsia="ru-RU"/>
    </w:rPr>
  </w:style>
  <w:style w:type="character" w:customStyle="1" w:styleId="FontStyle20">
    <w:name w:val="Font Style20"/>
    <w:basedOn w:val="DefaultParagraphFont"/>
    <w:rsid w:val="00DA384E"/>
    <w:rPr>
      <w:rFonts w:ascii="Arial" w:hAnsi="Arial" w:cs="Arial"/>
      <w:sz w:val="20"/>
      <w:szCs w:val="20"/>
    </w:rPr>
  </w:style>
  <w:style w:type="character" w:customStyle="1" w:styleId="FontStyle19">
    <w:name w:val="Font Style19"/>
    <w:basedOn w:val="DefaultParagraphFont"/>
    <w:rsid w:val="00DA384E"/>
    <w:rPr>
      <w:rFonts w:ascii="Arial" w:hAnsi="Arial" w:cs="Arial"/>
      <w:b/>
      <w:bCs/>
      <w:sz w:val="20"/>
      <w:szCs w:val="20"/>
    </w:rPr>
  </w:style>
  <w:style w:type="paragraph" w:customStyle="1" w:styleId="Style10">
    <w:name w:val="Style10"/>
    <w:basedOn w:val="Normal"/>
    <w:rsid w:val="00DA384E"/>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rsid w:val="00DA384E"/>
    <w:rPr>
      <w:rFonts w:ascii="Tahoma" w:hAnsi="Tahoma"/>
      <w:sz w:val="16"/>
      <w:szCs w:val="16"/>
      <w:lang w:val="en-GB"/>
    </w:rPr>
  </w:style>
  <w:style w:type="paragraph" w:customStyle="1" w:styleId="Krievuvirsraksti">
    <w:name w:val="Krievu virsraksti"/>
    <w:basedOn w:val="Normal"/>
    <w:uiPriority w:val="99"/>
    <w:rsid w:val="00DA384E"/>
    <w:pPr>
      <w:numPr>
        <w:numId w:val="12"/>
      </w:numPr>
    </w:pPr>
    <w:rPr>
      <w:rFonts w:ascii="Arial" w:hAnsi="Arial"/>
      <w:sz w:val="22"/>
      <w:szCs w:val="24"/>
      <w:lang w:val="lv-LV"/>
    </w:rPr>
  </w:style>
  <w:style w:type="paragraph" w:customStyle="1" w:styleId="Krievu-apakspunkti">
    <w:name w:val="Krievu-apakspunkti"/>
    <w:basedOn w:val="Normal"/>
    <w:uiPriority w:val="99"/>
    <w:rsid w:val="00DA384E"/>
    <w:pPr>
      <w:numPr>
        <w:ilvl w:val="1"/>
        <w:numId w:val="12"/>
      </w:numPr>
    </w:pPr>
    <w:rPr>
      <w:rFonts w:ascii="Arial" w:hAnsi="Arial"/>
      <w:sz w:val="22"/>
      <w:szCs w:val="24"/>
      <w:lang w:val="lv-LV"/>
    </w:rPr>
  </w:style>
  <w:style w:type="paragraph" w:customStyle="1" w:styleId="VARAM-galva">
    <w:name w:val="VARAM-galva"/>
    <w:basedOn w:val="TOAHeading"/>
    <w:rsid w:val="00DA384E"/>
    <w:pPr>
      <w:jc w:val="center"/>
    </w:pPr>
    <w:rPr>
      <w:caps/>
      <w:snapToGrid w:val="0"/>
      <w:sz w:val="40"/>
      <w:szCs w:val="40"/>
      <w:lang w:val="en-GB" w:eastAsia="lv-LV"/>
    </w:rPr>
  </w:style>
  <w:style w:type="paragraph" w:customStyle="1" w:styleId="Ppunkti">
    <w:name w:val="Ppunkti"/>
    <w:basedOn w:val="Normal"/>
    <w:uiPriority w:val="99"/>
    <w:rsid w:val="00DA384E"/>
    <w:pPr>
      <w:tabs>
        <w:tab w:val="num" w:pos="360"/>
      </w:tabs>
      <w:ind w:left="360" w:hanging="360"/>
    </w:pPr>
    <w:rPr>
      <w:rFonts w:ascii="Arial" w:hAnsi="Arial" w:cs="Arial"/>
      <w:snapToGrid w:val="0"/>
      <w:sz w:val="22"/>
      <w:szCs w:val="22"/>
      <w:lang w:val="en-GB" w:eastAsia="lv-LV"/>
    </w:rPr>
  </w:style>
  <w:style w:type="character" w:customStyle="1" w:styleId="tw4winMark">
    <w:name w:val="tw4winMark"/>
    <w:rsid w:val="00DA384E"/>
    <w:rPr>
      <w:rFonts w:ascii="Times New Roman" w:hAnsi="Times New Roman" w:cs="Times New Roman"/>
      <w:vanish/>
      <w:color w:val="800080"/>
      <w:sz w:val="24"/>
      <w:szCs w:val="24"/>
      <w:vertAlign w:val="subscript"/>
    </w:rPr>
  </w:style>
  <w:style w:type="paragraph" w:styleId="ListParagraph">
    <w:name w:val="List Paragraph"/>
    <w:aliases w:val="Syle 1,Strip,Párrafo de lista,Normal bullet 2,Bullet list,Saistīto dokumentu saraksts,Numbered Para 1,Dot pt,No Spacing1,List Paragraph Char Char Char,Indicator Text,List Paragraph1,Bullet Points,MAIN CONTENT,IFCL - List Paragraph"/>
    <w:basedOn w:val="Normal"/>
    <w:link w:val="ListParagraphChar"/>
    <w:uiPriority w:val="99"/>
    <w:qFormat/>
    <w:rsid w:val="00DA384E"/>
    <w:pPr>
      <w:ind w:left="720"/>
    </w:pPr>
  </w:style>
  <w:style w:type="character" w:customStyle="1" w:styleId="hps">
    <w:name w:val="hps"/>
    <w:basedOn w:val="DefaultParagraphFont"/>
    <w:rsid w:val="00AE41FF"/>
  </w:style>
  <w:style w:type="character" w:customStyle="1" w:styleId="CharChar1">
    <w:name w:val="Char Char1"/>
    <w:basedOn w:val="DefaultParagraphFont"/>
    <w:rsid w:val="00DA384E"/>
    <w:rPr>
      <w:rFonts w:ascii="BaltHelvetica" w:hAnsi="BaltHelvetica"/>
      <w:sz w:val="24"/>
      <w:lang w:val="en-US" w:eastAsia="en-US"/>
    </w:rPr>
  </w:style>
  <w:style w:type="paragraph" w:customStyle="1" w:styleId="Sectionslist">
    <w:name w:val="Sections list"/>
    <w:basedOn w:val="ListNumber"/>
    <w:next w:val="Normal"/>
    <w:rsid w:val="00DA384E"/>
    <w:pPr>
      <w:numPr>
        <w:numId w:val="0"/>
      </w:numPr>
      <w:tabs>
        <w:tab w:val="num" w:pos="283"/>
        <w:tab w:val="num" w:pos="360"/>
        <w:tab w:val="num" w:pos="926"/>
      </w:tabs>
      <w:spacing w:after="240"/>
    </w:pPr>
    <w:rPr>
      <w:rFonts w:ascii="Arial" w:hAnsi="Arial" w:cs="Arial"/>
      <w:b/>
      <w:bCs/>
      <w:szCs w:val="24"/>
      <w:lang w:val="en-GB"/>
    </w:rPr>
  </w:style>
  <w:style w:type="paragraph" w:styleId="CommentSubject">
    <w:name w:val="annotation subject"/>
    <w:basedOn w:val="CommentText"/>
    <w:next w:val="CommentText"/>
    <w:rsid w:val="00DA384E"/>
    <w:rPr>
      <w:b/>
      <w:bCs/>
    </w:rPr>
  </w:style>
  <w:style w:type="character" w:customStyle="1" w:styleId="CharChar">
    <w:name w:val="Char Char"/>
    <w:aliases w:val="Header Char1, Char Char,Header Char Char"/>
    <w:basedOn w:val="DefaultParagraphFont"/>
    <w:uiPriority w:val="99"/>
    <w:qFormat/>
    <w:rsid w:val="00DA384E"/>
    <w:rPr>
      <w:rFonts w:ascii="BaltHelvetica" w:hAnsi="BaltHelvetica"/>
      <w:lang w:val="en-US" w:eastAsia="en-US"/>
    </w:rPr>
  </w:style>
  <w:style w:type="character" w:customStyle="1" w:styleId="CommentSubjectChar">
    <w:name w:val="Comment Subject Char"/>
    <w:basedOn w:val="CharChar"/>
    <w:rsid w:val="00DA384E"/>
    <w:rPr>
      <w:rFonts w:ascii="BaltHelvetica" w:hAnsi="BaltHelvetica"/>
      <w:lang w:val="en-US" w:eastAsia="en-US"/>
    </w:rPr>
  </w:style>
  <w:style w:type="paragraph" w:customStyle="1" w:styleId="appakspunkts">
    <w:name w:val="appakspunkts"/>
    <w:basedOn w:val="Normal"/>
    <w:rsid w:val="00DA384E"/>
    <w:pPr>
      <w:tabs>
        <w:tab w:val="right" w:leader="dot" w:pos="4320"/>
      </w:tabs>
      <w:ind w:right="25"/>
      <w:jc w:val="both"/>
    </w:pPr>
    <w:rPr>
      <w:rFonts w:ascii="Times New Roman" w:hAnsi="Times New Roman"/>
      <w:sz w:val="22"/>
      <w:lang w:val="lv-LV"/>
    </w:rPr>
  </w:style>
  <w:style w:type="paragraph" w:customStyle="1" w:styleId="Style3">
    <w:name w:val="Style3"/>
    <w:basedOn w:val="appakspunkts"/>
    <w:rsid w:val="00DA384E"/>
    <w:pPr>
      <w:tabs>
        <w:tab w:val="clear" w:pos="4320"/>
        <w:tab w:val="left" w:pos="0"/>
        <w:tab w:val="right" w:leader="dot" w:pos="426"/>
      </w:tabs>
    </w:pPr>
    <w:rPr>
      <w:b/>
      <w:sz w:val="24"/>
      <w:lang w:val="en-GB"/>
    </w:rPr>
  </w:style>
  <w:style w:type="paragraph" w:styleId="Revision">
    <w:name w:val="Revision"/>
    <w:hidden/>
    <w:semiHidden/>
    <w:rsid w:val="00DA384E"/>
    <w:rPr>
      <w:rFonts w:ascii="BaltHelvetica" w:hAnsi="BaltHelvetica"/>
      <w:sz w:val="24"/>
      <w:lang w:val="en-US" w:eastAsia="en-US"/>
    </w:rPr>
  </w:style>
  <w:style w:type="paragraph" w:customStyle="1" w:styleId="tv213">
    <w:name w:val="tv213"/>
    <w:basedOn w:val="Normal"/>
    <w:rsid w:val="002D04DD"/>
    <w:pPr>
      <w:spacing w:before="100" w:beforeAutospacing="1" w:after="100" w:afterAutospacing="1"/>
    </w:pPr>
    <w:rPr>
      <w:rFonts w:ascii="Times New Roman" w:hAnsi="Times New Roman"/>
      <w:szCs w:val="24"/>
      <w:lang w:val="lv-LV" w:eastAsia="lv-LV"/>
    </w:rPr>
  </w:style>
  <w:style w:type="character" w:customStyle="1" w:styleId="BodyText2Char">
    <w:name w:val="Body Text 2 Char"/>
    <w:basedOn w:val="DefaultParagraphFont"/>
    <w:link w:val="BodyText2"/>
    <w:uiPriority w:val="99"/>
    <w:rsid w:val="00941526"/>
    <w:rPr>
      <w:rFonts w:ascii="BaltHelvetica" w:hAnsi="BaltHelvetica"/>
      <w:sz w:val="24"/>
      <w:lang w:val="en-US" w:eastAsia="en-US"/>
    </w:rPr>
  </w:style>
  <w:style w:type="character" w:customStyle="1" w:styleId="shorttext">
    <w:name w:val="short_text"/>
    <w:basedOn w:val="DefaultParagraphFont"/>
    <w:rsid w:val="00F60133"/>
  </w:style>
  <w:style w:type="character" w:customStyle="1" w:styleId="LG-paligiekartas1Char">
    <w:name w:val="LG-paligiekartas 1 Char"/>
    <w:basedOn w:val="DefaultParagraphFont"/>
    <w:link w:val="LG-paligiekartas1"/>
    <w:rsid w:val="00EC3CD5"/>
    <w:rPr>
      <w:b/>
      <w:bCs/>
      <w:caps/>
      <w:sz w:val="24"/>
      <w:lang w:val="ru-RU" w:eastAsia="en-US"/>
    </w:rPr>
  </w:style>
  <w:style w:type="paragraph" w:customStyle="1" w:styleId="Ligumapunkts">
    <w:name w:val="Liguma punkts"/>
    <w:basedOn w:val="Heading1"/>
    <w:rsid w:val="00512DAE"/>
    <w:pPr>
      <w:keepNext w:val="0"/>
      <w:numPr>
        <w:numId w:val="17"/>
      </w:numPr>
      <w:spacing w:after="0"/>
      <w:jc w:val="both"/>
    </w:pPr>
    <w:rPr>
      <w:bCs w:val="0"/>
      <w:kern w:val="0"/>
      <w:sz w:val="20"/>
      <w:szCs w:val="20"/>
      <w:lang w:val="en-GB"/>
    </w:rPr>
  </w:style>
  <w:style w:type="character" w:customStyle="1" w:styleId="word">
    <w:name w:val="word"/>
    <w:basedOn w:val="DefaultParagraphFont"/>
    <w:rsid w:val="000B4C08"/>
  </w:style>
  <w:style w:type="character" w:customStyle="1" w:styleId="sentence">
    <w:name w:val="sentence"/>
    <w:basedOn w:val="DefaultParagraphFont"/>
    <w:rsid w:val="000B4C08"/>
  </w:style>
  <w:style w:type="character" w:customStyle="1" w:styleId="phrase">
    <w:name w:val="phrase"/>
    <w:basedOn w:val="DefaultParagraphFont"/>
    <w:rsid w:val="000B4C08"/>
  </w:style>
  <w:style w:type="character" w:customStyle="1" w:styleId="gt-baf-word-clickable">
    <w:name w:val="gt-baf-word-clickable"/>
    <w:basedOn w:val="DefaultParagraphFont"/>
    <w:rsid w:val="00544477"/>
  </w:style>
  <w:style w:type="character" w:customStyle="1" w:styleId="BalloonTextChar">
    <w:name w:val="Balloon Text Char"/>
    <w:basedOn w:val="DefaultParagraphFont"/>
    <w:link w:val="BalloonText"/>
    <w:rsid w:val="00544477"/>
    <w:rPr>
      <w:rFonts w:ascii="Tahoma" w:hAnsi="Tahoma"/>
      <w:sz w:val="16"/>
      <w:szCs w:val="16"/>
      <w:lang w:val="en-GB" w:eastAsia="en-US"/>
    </w:rPr>
  </w:style>
  <w:style w:type="character" w:customStyle="1" w:styleId="FootnoteTextChar">
    <w:name w:val="Footnote Text Char"/>
    <w:basedOn w:val="DefaultParagraphFont"/>
    <w:link w:val="FootnoteText"/>
    <w:rsid w:val="00544477"/>
    <w:rPr>
      <w:rFonts w:ascii="BaltHelvetica" w:hAnsi="BaltHelvetica"/>
      <w:lang w:val="en-US" w:eastAsia="en-US"/>
    </w:rPr>
  </w:style>
  <w:style w:type="character" w:customStyle="1" w:styleId="xbe">
    <w:name w:val="_xbe"/>
    <w:basedOn w:val="DefaultParagraphFont"/>
    <w:rsid w:val="00544477"/>
  </w:style>
  <w:style w:type="character" w:customStyle="1" w:styleId="FooterChar">
    <w:name w:val="Footer Char"/>
    <w:aliases w:val="Char5 Char Char"/>
    <w:basedOn w:val="DefaultParagraphFont"/>
    <w:link w:val="Footer"/>
    <w:uiPriority w:val="99"/>
    <w:rsid w:val="00C00D85"/>
    <w:rPr>
      <w:rFonts w:ascii="BaltHelvetica" w:hAnsi="BaltHelvetica"/>
      <w:sz w:val="24"/>
      <w:lang w:val="en-US" w:eastAsia="en-US"/>
    </w:rPr>
  </w:style>
  <w:style w:type="paragraph" w:customStyle="1" w:styleId="mt-translation">
    <w:name w:val="mt-translation"/>
    <w:basedOn w:val="Normal"/>
    <w:rsid w:val="00C00D85"/>
    <w:pPr>
      <w:spacing w:before="100" w:beforeAutospacing="1" w:after="100" w:afterAutospacing="1"/>
    </w:pPr>
    <w:rPr>
      <w:rFonts w:ascii="Times New Roman" w:hAnsi="Times New Roman"/>
      <w:szCs w:val="24"/>
      <w:lang w:val="lv-LV" w:eastAsia="lv-LV"/>
    </w:rPr>
  </w:style>
  <w:style w:type="paragraph" w:customStyle="1" w:styleId="Default">
    <w:name w:val="Default"/>
    <w:rsid w:val="00C00D85"/>
    <w:pPr>
      <w:autoSpaceDE w:val="0"/>
      <w:autoSpaceDN w:val="0"/>
      <w:adjustRightInd w:val="0"/>
    </w:pPr>
    <w:rPr>
      <w:color w:val="000000"/>
      <w:sz w:val="24"/>
      <w:szCs w:val="24"/>
      <w:lang w:val="en-US"/>
    </w:rPr>
  </w:style>
  <w:style w:type="character" w:customStyle="1" w:styleId="HeaderChar">
    <w:name w:val="Header Char"/>
    <w:aliases w:val="Char Char2, Char Char1"/>
    <w:basedOn w:val="DefaultParagraphFont"/>
    <w:link w:val="Header"/>
    <w:uiPriority w:val="99"/>
    <w:rsid w:val="00023DED"/>
    <w:rPr>
      <w:rFonts w:ascii="BaltHelvetica" w:hAnsi="BaltHelvetica"/>
      <w:sz w:val="24"/>
      <w:lang w:val="en-US" w:eastAsia="en-US"/>
    </w:rPr>
  </w:style>
  <w:style w:type="character" w:customStyle="1" w:styleId="TitleChar">
    <w:name w:val="Title Char"/>
    <w:basedOn w:val="DefaultParagraphFont"/>
    <w:link w:val="Title"/>
    <w:rsid w:val="007756F7"/>
    <w:rPr>
      <w:rFonts w:ascii="Arial" w:hAnsi="Arial" w:cs="Arial"/>
      <w:b/>
      <w:bCs/>
      <w:kern w:val="28"/>
      <w:sz w:val="32"/>
      <w:szCs w:val="32"/>
      <w:lang w:val="en-US" w:eastAsia="en-US"/>
    </w:rPr>
  </w:style>
  <w:style w:type="table" w:styleId="TableGrid">
    <w:name w:val="Table Grid"/>
    <w:basedOn w:val="TableNormal"/>
    <w:uiPriority w:val="59"/>
    <w:rsid w:val="000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link w:val="Salutation"/>
    <w:uiPriority w:val="99"/>
    <w:locked/>
    <w:rsid w:val="00C412DB"/>
    <w:rPr>
      <w:rFonts w:ascii="BaltHelvetica" w:hAnsi="BaltHelvetica"/>
      <w:sz w:val="24"/>
      <w:lang w:val="en-US" w:eastAsia="en-US"/>
    </w:rPr>
  </w:style>
  <w:style w:type="character" w:customStyle="1" w:styleId="Heading1Char">
    <w:name w:val="Heading 1 Char"/>
    <w:link w:val="Heading1"/>
    <w:locked/>
    <w:rsid w:val="00E65053"/>
    <w:rPr>
      <w:rFonts w:ascii="Arial" w:hAnsi="Arial" w:cs="Arial"/>
      <w:b/>
      <w:bCs/>
      <w:kern w:val="32"/>
      <w:sz w:val="32"/>
      <w:szCs w:val="32"/>
      <w:lang w:val="en-US" w:eastAsia="en-US"/>
    </w:rPr>
  </w:style>
  <w:style w:type="character" w:customStyle="1" w:styleId="cs-field-textarea-data">
    <w:name w:val="cs-field-textarea-data"/>
    <w:basedOn w:val="DefaultParagraphFont"/>
    <w:rsid w:val="00C339C6"/>
  </w:style>
  <w:style w:type="table" w:customStyle="1" w:styleId="GridTable4-Accent31">
    <w:name w:val="Grid Table 4 - Accent 31"/>
    <w:basedOn w:val="TableNormal"/>
    <w:next w:val="GridTable4-Accent3"/>
    <w:uiPriority w:val="49"/>
    <w:rsid w:val="00AE0AEB"/>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E0A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1">
    <w:name w:val="Heading 1 Char1"/>
    <w:locked/>
    <w:rsid w:val="009F0741"/>
    <w:rPr>
      <w:rFonts w:ascii="Arial" w:hAnsi="Arial" w:cs="Arial"/>
      <w:b/>
      <w:bCs/>
      <w:kern w:val="32"/>
      <w:sz w:val="32"/>
      <w:szCs w:val="32"/>
      <w:lang w:val="en-US" w:eastAsia="en-US" w:bidi="ar-SA"/>
    </w:rPr>
  </w:style>
  <w:style w:type="character" w:customStyle="1" w:styleId="HTMLPreformattedChar">
    <w:name w:val="HTML Preformatted Char"/>
    <w:basedOn w:val="DefaultParagraphFont"/>
    <w:link w:val="HTMLPreformatted"/>
    <w:uiPriority w:val="99"/>
    <w:rsid w:val="00833614"/>
    <w:rPr>
      <w:rFonts w:ascii="Courier New" w:hAnsi="Courier New" w:cs="Wingdings"/>
      <w:lang w:val="en-US" w:eastAsia="en-US"/>
    </w:rPr>
  </w:style>
  <w:style w:type="character" w:customStyle="1" w:styleId="PlainTextChar">
    <w:name w:val="Plain Text Char"/>
    <w:basedOn w:val="DefaultParagraphFont"/>
    <w:link w:val="PlainText"/>
    <w:uiPriority w:val="99"/>
    <w:rsid w:val="00977CAF"/>
    <w:rPr>
      <w:rFonts w:ascii="Courier New" w:hAnsi="Courier New" w:cs="Wingdings"/>
      <w:lang w:val="en-US" w:eastAsia="en-US"/>
    </w:rPr>
  </w:style>
  <w:style w:type="character" w:customStyle="1" w:styleId="tlid-translation">
    <w:name w:val="tlid-translation"/>
    <w:basedOn w:val="DefaultParagraphFont"/>
    <w:rsid w:val="0073115F"/>
  </w:style>
  <w:style w:type="character" w:styleId="UnresolvedMention">
    <w:name w:val="Unresolved Mention"/>
    <w:basedOn w:val="DefaultParagraphFont"/>
    <w:uiPriority w:val="99"/>
    <w:semiHidden/>
    <w:unhideWhenUsed/>
    <w:rsid w:val="0075067D"/>
    <w:rPr>
      <w:color w:val="605E5C"/>
      <w:shd w:val="clear" w:color="auto" w:fill="E1DFDD"/>
    </w:rPr>
  </w:style>
  <w:style w:type="paragraph" w:customStyle="1" w:styleId="StyleStyle2Justified">
    <w:name w:val="Style Style2 + Justified"/>
    <w:basedOn w:val="Normal"/>
    <w:rsid w:val="00AA25EE"/>
    <w:pPr>
      <w:numPr>
        <w:ilvl w:val="1"/>
        <w:numId w:val="21"/>
      </w:numPr>
      <w:spacing w:before="240" w:after="120"/>
      <w:jc w:val="both"/>
    </w:pPr>
    <w:rPr>
      <w:rFonts w:ascii="Times New Roman" w:hAnsi="Times New Roman"/>
      <w:b/>
      <w:bCs/>
      <w:lang w:val="en-GB"/>
    </w:rPr>
  </w:style>
  <w:style w:type="paragraph" w:customStyle="1" w:styleId="StyleStyle1Justified">
    <w:name w:val="Style Style1 + Justified"/>
    <w:basedOn w:val="Normal"/>
    <w:rsid w:val="00AA25EE"/>
    <w:pPr>
      <w:numPr>
        <w:numId w:val="21"/>
      </w:numPr>
      <w:tabs>
        <w:tab w:val="num" w:pos="1134"/>
      </w:tabs>
      <w:spacing w:before="40" w:after="40"/>
      <w:jc w:val="both"/>
    </w:pPr>
    <w:rPr>
      <w:rFonts w:ascii="Times New Roman" w:hAnsi="Times New Roman"/>
      <w:lang w:val="en-GB"/>
    </w:rPr>
  </w:style>
  <w:style w:type="character" w:customStyle="1" w:styleId="Heading4Char">
    <w:name w:val="Heading 4 Char"/>
    <w:basedOn w:val="DefaultParagraphFont"/>
    <w:link w:val="Heading4"/>
    <w:rsid w:val="002E10E3"/>
    <w:rPr>
      <w:b/>
      <w:bCs/>
      <w:sz w:val="28"/>
      <w:szCs w:val="28"/>
      <w:lang w:val="en-US" w:eastAsia="en-US"/>
    </w:rPr>
  </w:style>
  <w:style w:type="character" w:customStyle="1" w:styleId="CommentTextChar">
    <w:name w:val="Comment Text Char"/>
    <w:basedOn w:val="DefaultParagraphFont"/>
    <w:link w:val="CommentText"/>
    <w:semiHidden/>
    <w:rsid w:val="00EF1BA0"/>
    <w:rPr>
      <w:rFonts w:ascii="BaltHelvetica" w:hAnsi="BaltHelvetica"/>
      <w:lang w:val="en-US" w:eastAsia="en-US"/>
    </w:rPr>
  </w:style>
  <w:style w:type="paragraph" w:customStyle="1" w:styleId="NormalJustified">
    <w:name w:val="Normal + Justified"/>
    <w:basedOn w:val="Normal"/>
    <w:rsid w:val="00E02A38"/>
    <w:pPr>
      <w:jc w:val="both"/>
    </w:pPr>
    <w:rPr>
      <w:rFonts w:ascii="Times New Roman" w:hAnsi="Times New Roman"/>
      <w:szCs w:val="24"/>
      <w:lang w:val="en-GB" w:eastAsia="lv-LV"/>
    </w:rPr>
  </w:style>
  <w:style w:type="character" w:customStyle="1" w:styleId="ListParagraphChar">
    <w:name w:val="List Paragraph Char"/>
    <w:aliases w:val="Syle 1 Char,Strip Char,Párrafo de lista Char,Normal bullet 2 Char,Bullet list Char,Saistīto dokumentu saraksts Char,Numbered Para 1 Char,Dot pt Char,No Spacing1 Char,List Paragraph Char Char Char Char,Indicator Text Char"/>
    <w:link w:val="ListParagraph"/>
    <w:uiPriority w:val="99"/>
    <w:qFormat/>
    <w:locked/>
    <w:rsid w:val="00E02A38"/>
    <w:rPr>
      <w:rFonts w:ascii="BaltHelvetica" w:hAnsi="BaltHelvetica"/>
      <w:sz w:val="24"/>
      <w:lang w:val="en-US" w:eastAsia="en-US"/>
    </w:rPr>
  </w:style>
  <w:style w:type="paragraph" w:customStyle="1" w:styleId="WW-Default">
    <w:name w:val="WW-Default"/>
    <w:uiPriority w:val="99"/>
    <w:rsid w:val="00E02A38"/>
    <w:pPr>
      <w:suppressAutoHyphens/>
      <w:autoSpaceDE w:val="0"/>
    </w:pPr>
    <w:rPr>
      <w:rFonts w:ascii="Calibri" w:eastAsia="Calibri" w:hAnsi="Calibri" w:cs="Calibri"/>
      <w:color w:val="000000"/>
      <w:sz w:val="24"/>
      <w:szCs w:val="24"/>
      <w:lang w:val="en-GB" w:eastAsia="ar-SA"/>
    </w:rPr>
  </w:style>
  <w:style w:type="table" w:customStyle="1" w:styleId="TableGrid1">
    <w:name w:val="Table Grid1"/>
    <w:basedOn w:val="TableNormal"/>
    <w:next w:val="TableGrid"/>
    <w:uiPriority w:val="39"/>
    <w:rsid w:val="004C3C3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B06C9"/>
  </w:style>
  <w:style w:type="paragraph" w:customStyle="1" w:styleId="tvhtml">
    <w:name w:val="tv_html"/>
    <w:basedOn w:val="Normal"/>
    <w:rsid w:val="0076294A"/>
    <w:pPr>
      <w:spacing w:before="100" w:beforeAutospacing="1" w:after="100" w:afterAutospacing="1"/>
    </w:pPr>
    <w:rPr>
      <w:rFonts w:ascii="Times New Roman" w:eastAsiaTheme="minorHAnsi"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930">
      <w:bodyDiv w:val="1"/>
      <w:marLeft w:val="0"/>
      <w:marRight w:val="0"/>
      <w:marTop w:val="0"/>
      <w:marBottom w:val="0"/>
      <w:divBdr>
        <w:top w:val="none" w:sz="0" w:space="0" w:color="auto"/>
        <w:left w:val="none" w:sz="0" w:space="0" w:color="auto"/>
        <w:bottom w:val="none" w:sz="0" w:space="0" w:color="auto"/>
        <w:right w:val="none" w:sz="0" w:space="0" w:color="auto"/>
      </w:divBdr>
      <w:divsChild>
        <w:div w:id="256643277">
          <w:marLeft w:val="0"/>
          <w:marRight w:val="0"/>
          <w:marTop w:val="0"/>
          <w:marBottom w:val="0"/>
          <w:divBdr>
            <w:top w:val="none" w:sz="0" w:space="0" w:color="auto"/>
            <w:left w:val="none" w:sz="0" w:space="0" w:color="auto"/>
            <w:bottom w:val="none" w:sz="0" w:space="0" w:color="auto"/>
            <w:right w:val="none" w:sz="0" w:space="0" w:color="auto"/>
          </w:divBdr>
        </w:div>
        <w:div w:id="636763653">
          <w:marLeft w:val="0"/>
          <w:marRight w:val="0"/>
          <w:marTop w:val="0"/>
          <w:marBottom w:val="0"/>
          <w:divBdr>
            <w:top w:val="none" w:sz="0" w:space="0" w:color="auto"/>
            <w:left w:val="none" w:sz="0" w:space="0" w:color="auto"/>
            <w:bottom w:val="none" w:sz="0" w:space="0" w:color="auto"/>
            <w:right w:val="none" w:sz="0" w:space="0" w:color="auto"/>
          </w:divBdr>
        </w:div>
        <w:div w:id="1734111533">
          <w:marLeft w:val="0"/>
          <w:marRight w:val="0"/>
          <w:marTop w:val="0"/>
          <w:marBottom w:val="0"/>
          <w:divBdr>
            <w:top w:val="none" w:sz="0" w:space="0" w:color="auto"/>
            <w:left w:val="none" w:sz="0" w:space="0" w:color="auto"/>
            <w:bottom w:val="none" w:sz="0" w:space="0" w:color="auto"/>
            <w:right w:val="none" w:sz="0" w:space="0" w:color="auto"/>
          </w:divBdr>
        </w:div>
      </w:divsChild>
    </w:div>
    <w:div w:id="273250819">
      <w:bodyDiv w:val="1"/>
      <w:marLeft w:val="0"/>
      <w:marRight w:val="0"/>
      <w:marTop w:val="0"/>
      <w:marBottom w:val="0"/>
      <w:divBdr>
        <w:top w:val="none" w:sz="0" w:space="0" w:color="auto"/>
        <w:left w:val="none" w:sz="0" w:space="0" w:color="auto"/>
        <w:bottom w:val="none" w:sz="0" w:space="0" w:color="auto"/>
        <w:right w:val="none" w:sz="0" w:space="0" w:color="auto"/>
      </w:divBdr>
      <w:divsChild>
        <w:div w:id="503713720">
          <w:marLeft w:val="0"/>
          <w:marRight w:val="0"/>
          <w:marTop w:val="0"/>
          <w:marBottom w:val="0"/>
          <w:divBdr>
            <w:top w:val="none" w:sz="0" w:space="0" w:color="auto"/>
            <w:left w:val="none" w:sz="0" w:space="0" w:color="auto"/>
            <w:bottom w:val="none" w:sz="0" w:space="0" w:color="auto"/>
            <w:right w:val="none" w:sz="0" w:space="0" w:color="auto"/>
          </w:divBdr>
        </w:div>
      </w:divsChild>
    </w:div>
    <w:div w:id="377584413">
      <w:bodyDiv w:val="1"/>
      <w:marLeft w:val="0"/>
      <w:marRight w:val="0"/>
      <w:marTop w:val="0"/>
      <w:marBottom w:val="0"/>
      <w:divBdr>
        <w:top w:val="none" w:sz="0" w:space="0" w:color="auto"/>
        <w:left w:val="none" w:sz="0" w:space="0" w:color="auto"/>
        <w:bottom w:val="none" w:sz="0" w:space="0" w:color="auto"/>
        <w:right w:val="none" w:sz="0" w:space="0" w:color="auto"/>
      </w:divBdr>
    </w:div>
    <w:div w:id="379326280">
      <w:bodyDiv w:val="1"/>
      <w:marLeft w:val="0"/>
      <w:marRight w:val="0"/>
      <w:marTop w:val="0"/>
      <w:marBottom w:val="0"/>
      <w:divBdr>
        <w:top w:val="none" w:sz="0" w:space="0" w:color="auto"/>
        <w:left w:val="none" w:sz="0" w:space="0" w:color="auto"/>
        <w:bottom w:val="none" w:sz="0" w:space="0" w:color="auto"/>
        <w:right w:val="none" w:sz="0" w:space="0" w:color="auto"/>
      </w:divBdr>
      <w:divsChild>
        <w:div w:id="838546433">
          <w:marLeft w:val="0"/>
          <w:marRight w:val="0"/>
          <w:marTop w:val="0"/>
          <w:marBottom w:val="0"/>
          <w:divBdr>
            <w:top w:val="none" w:sz="0" w:space="0" w:color="auto"/>
            <w:left w:val="none" w:sz="0" w:space="0" w:color="auto"/>
            <w:bottom w:val="none" w:sz="0" w:space="0" w:color="auto"/>
            <w:right w:val="none" w:sz="0" w:space="0" w:color="auto"/>
          </w:divBdr>
          <w:divsChild>
            <w:div w:id="7597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9675">
      <w:bodyDiv w:val="1"/>
      <w:marLeft w:val="0"/>
      <w:marRight w:val="0"/>
      <w:marTop w:val="0"/>
      <w:marBottom w:val="0"/>
      <w:divBdr>
        <w:top w:val="none" w:sz="0" w:space="0" w:color="auto"/>
        <w:left w:val="none" w:sz="0" w:space="0" w:color="auto"/>
        <w:bottom w:val="none" w:sz="0" w:space="0" w:color="auto"/>
        <w:right w:val="none" w:sz="0" w:space="0" w:color="auto"/>
      </w:divBdr>
      <w:divsChild>
        <w:div w:id="2053723603">
          <w:marLeft w:val="0"/>
          <w:marRight w:val="0"/>
          <w:marTop w:val="0"/>
          <w:marBottom w:val="0"/>
          <w:divBdr>
            <w:top w:val="none" w:sz="0" w:space="0" w:color="auto"/>
            <w:left w:val="none" w:sz="0" w:space="0" w:color="auto"/>
            <w:bottom w:val="none" w:sz="0" w:space="0" w:color="auto"/>
            <w:right w:val="none" w:sz="0" w:space="0" w:color="auto"/>
          </w:divBdr>
        </w:div>
      </w:divsChild>
    </w:div>
    <w:div w:id="901134884">
      <w:bodyDiv w:val="1"/>
      <w:marLeft w:val="0"/>
      <w:marRight w:val="0"/>
      <w:marTop w:val="0"/>
      <w:marBottom w:val="0"/>
      <w:divBdr>
        <w:top w:val="none" w:sz="0" w:space="0" w:color="auto"/>
        <w:left w:val="none" w:sz="0" w:space="0" w:color="auto"/>
        <w:bottom w:val="none" w:sz="0" w:space="0" w:color="auto"/>
        <w:right w:val="none" w:sz="0" w:space="0" w:color="auto"/>
      </w:divBdr>
    </w:div>
    <w:div w:id="1597589539">
      <w:bodyDiv w:val="1"/>
      <w:marLeft w:val="0"/>
      <w:marRight w:val="0"/>
      <w:marTop w:val="0"/>
      <w:marBottom w:val="0"/>
      <w:divBdr>
        <w:top w:val="none" w:sz="0" w:space="0" w:color="auto"/>
        <w:left w:val="none" w:sz="0" w:space="0" w:color="auto"/>
        <w:bottom w:val="none" w:sz="0" w:space="0" w:color="auto"/>
        <w:right w:val="none" w:sz="0" w:space="0" w:color="auto"/>
      </w:divBdr>
    </w:div>
    <w:div w:id="1788964732">
      <w:bodyDiv w:val="1"/>
      <w:marLeft w:val="0"/>
      <w:marRight w:val="0"/>
      <w:marTop w:val="0"/>
      <w:marBottom w:val="0"/>
      <w:divBdr>
        <w:top w:val="none" w:sz="0" w:space="0" w:color="auto"/>
        <w:left w:val="none" w:sz="0" w:space="0" w:color="auto"/>
        <w:bottom w:val="none" w:sz="0" w:space="0" w:color="auto"/>
        <w:right w:val="none" w:sz="0" w:space="0" w:color="auto"/>
      </w:divBdr>
    </w:div>
    <w:div w:id="1832402042">
      <w:bodyDiv w:val="1"/>
      <w:marLeft w:val="0"/>
      <w:marRight w:val="0"/>
      <w:marTop w:val="0"/>
      <w:marBottom w:val="0"/>
      <w:divBdr>
        <w:top w:val="none" w:sz="0" w:space="0" w:color="auto"/>
        <w:left w:val="none" w:sz="0" w:space="0" w:color="auto"/>
        <w:bottom w:val="none" w:sz="0" w:space="0" w:color="auto"/>
        <w:right w:val="none" w:sz="0" w:space="0" w:color="auto"/>
      </w:divBdr>
    </w:div>
    <w:div w:id="18380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nkcijas.fid.gov.lv/" TargetMode="External"/><Relationship Id="rId18" Type="http://schemas.openxmlformats.org/officeDocument/2006/relationships/hyperlink" Target="https://www.eis.gov.lv/EKEIS/Publication/View/785?subsystemCode=KON" TargetMode="External"/><Relationship Id="rId3" Type="http://schemas.openxmlformats.org/officeDocument/2006/relationships/styles" Target="styles.xml"/><Relationship Id="rId21" Type="http://schemas.openxmlformats.org/officeDocument/2006/relationships/hyperlink" Target="http://www.conexus.lv" TargetMode="Externa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hyperlink" Target="http://www.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exus.lv" TargetMode="External"/><Relationship Id="rId20" Type="http://schemas.openxmlformats.org/officeDocument/2006/relationships/hyperlink" Target="https://www.eis.gov.lv/EIS/Publications/PublicationView.aspx?PublicationId=4&amp;systemCode=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eis.gov.lv/" TargetMode="External"/><Relationship Id="rId23" Type="http://schemas.openxmlformats.org/officeDocument/2006/relationships/footer" Target="footer2.xml"/><Relationship Id="rId10" Type="http://schemas.openxmlformats.org/officeDocument/2006/relationships/hyperlink" Target="mailto:marcis.varpa@conexus.lv" TargetMode="External"/><Relationship Id="rId19" Type="http://schemas.openxmlformats.org/officeDocument/2006/relationships/hyperlink" Target="https://www.eis.gov.lv/EIS/Publications/PublicationView.aspx?PublicationId=883" TargetMode="External"/><Relationship Id="rId4" Type="http://schemas.openxmlformats.org/officeDocument/2006/relationships/settings" Target="settings.xml"/><Relationship Id="rId9" Type="http://schemas.openxmlformats.org/officeDocument/2006/relationships/hyperlink" Target="mailto:aleksandrs.teresevs@conexus.lv" TargetMode="External"/><Relationship Id="rId14" Type="http://schemas.openxmlformats.org/officeDocument/2006/relationships/hyperlink" Target="https://www.sanctionsmap.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C6BE-08A4-4668-AAE7-00FAD3D2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48522</Words>
  <Characters>27659</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Open Tender " Gas Wells Repair Works at IUGS</vt:lpstr>
    </vt:vector>
  </TitlesOfParts>
  <Manager>approved by Ivars Scerbickis</Manager>
  <Company>Operation Unit " Inchukalns Underground Gas Storage</Company>
  <LinksUpToDate>false</LinksUpToDate>
  <CharactersWithSpaces>76029</CharactersWithSpaces>
  <SharedDoc>false</SharedDoc>
  <HLinks>
    <vt:vector size="354" baseType="variant">
      <vt:variant>
        <vt:i4>5242976</vt:i4>
      </vt:variant>
      <vt:variant>
        <vt:i4>354</vt:i4>
      </vt:variant>
      <vt:variant>
        <vt:i4>0</vt:i4>
      </vt:variant>
      <vt:variant>
        <vt:i4>5</vt:i4>
      </vt:variant>
      <vt:variant>
        <vt:lpwstr>res://\\ld1062.dll/type=1_word=characteristic</vt:lpwstr>
      </vt:variant>
      <vt:variant>
        <vt:lpwstr/>
      </vt:variant>
      <vt:variant>
        <vt:i4>2228292</vt:i4>
      </vt:variant>
      <vt:variant>
        <vt:i4>345</vt:i4>
      </vt:variant>
      <vt:variant>
        <vt:i4>0</vt:i4>
      </vt:variant>
      <vt:variant>
        <vt:i4>5</vt:i4>
      </vt:variant>
      <vt:variant>
        <vt:lpwstr>mailto:ludmila.bondarenko@lg.lv,%20Almazs</vt:lpwstr>
      </vt:variant>
      <vt:variant>
        <vt:lpwstr/>
      </vt:variant>
      <vt:variant>
        <vt:i4>1245247</vt:i4>
      </vt:variant>
      <vt:variant>
        <vt:i4>338</vt:i4>
      </vt:variant>
      <vt:variant>
        <vt:i4>0</vt:i4>
      </vt:variant>
      <vt:variant>
        <vt:i4>5</vt:i4>
      </vt:variant>
      <vt:variant>
        <vt:lpwstr/>
      </vt:variant>
      <vt:variant>
        <vt:lpwstr>_Toc442782151</vt:lpwstr>
      </vt:variant>
      <vt:variant>
        <vt:i4>1245247</vt:i4>
      </vt:variant>
      <vt:variant>
        <vt:i4>332</vt:i4>
      </vt:variant>
      <vt:variant>
        <vt:i4>0</vt:i4>
      </vt:variant>
      <vt:variant>
        <vt:i4>5</vt:i4>
      </vt:variant>
      <vt:variant>
        <vt:lpwstr/>
      </vt:variant>
      <vt:variant>
        <vt:lpwstr>_Toc442782150</vt:lpwstr>
      </vt:variant>
      <vt:variant>
        <vt:i4>1179711</vt:i4>
      </vt:variant>
      <vt:variant>
        <vt:i4>326</vt:i4>
      </vt:variant>
      <vt:variant>
        <vt:i4>0</vt:i4>
      </vt:variant>
      <vt:variant>
        <vt:i4>5</vt:i4>
      </vt:variant>
      <vt:variant>
        <vt:lpwstr/>
      </vt:variant>
      <vt:variant>
        <vt:lpwstr>_Toc442782149</vt:lpwstr>
      </vt:variant>
      <vt:variant>
        <vt:i4>1179711</vt:i4>
      </vt:variant>
      <vt:variant>
        <vt:i4>320</vt:i4>
      </vt:variant>
      <vt:variant>
        <vt:i4>0</vt:i4>
      </vt:variant>
      <vt:variant>
        <vt:i4>5</vt:i4>
      </vt:variant>
      <vt:variant>
        <vt:lpwstr/>
      </vt:variant>
      <vt:variant>
        <vt:lpwstr>_Toc442782148</vt:lpwstr>
      </vt:variant>
      <vt:variant>
        <vt:i4>1179711</vt:i4>
      </vt:variant>
      <vt:variant>
        <vt:i4>314</vt:i4>
      </vt:variant>
      <vt:variant>
        <vt:i4>0</vt:i4>
      </vt:variant>
      <vt:variant>
        <vt:i4>5</vt:i4>
      </vt:variant>
      <vt:variant>
        <vt:lpwstr/>
      </vt:variant>
      <vt:variant>
        <vt:lpwstr>_Toc442782147</vt:lpwstr>
      </vt:variant>
      <vt:variant>
        <vt:i4>1179711</vt:i4>
      </vt:variant>
      <vt:variant>
        <vt:i4>308</vt:i4>
      </vt:variant>
      <vt:variant>
        <vt:i4>0</vt:i4>
      </vt:variant>
      <vt:variant>
        <vt:i4>5</vt:i4>
      </vt:variant>
      <vt:variant>
        <vt:lpwstr/>
      </vt:variant>
      <vt:variant>
        <vt:lpwstr>_Toc442782146</vt:lpwstr>
      </vt:variant>
      <vt:variant>
        <vt:i4>1179711</vt:i4>
      </vt:variant>
      <vt:variant>
        <vt:i4>302</vt:i4>
      </vt:variant>
      <vt:variant>
        <vt:i4>0</vt:i4>
      </vt:variant>
      <vt:variant>
        <vt:i4>5</vt:i4>
      </vt:variant>
      <vt:variant>
        <vt:lpwstr/>
      </vt:variant>
      <vt:variant>
        <vt:lpwstr>_Toc442782145</vt:lpwstr>
      </vt:variant>
      <vt:variant>
        <vt:i4>1179711</vt:i4>
      </vt:variant>
      <vt:variant>
        <vt:i4>296</vt:i4>
      </vt:variant>
      <vt:variant>
        <vt:i4>0</vt:i4>
      </vt:variant>
      <vt:variant>
        <vt:i4>5</vt:i4>
      </vt:variant>
      <vt:variant>
        <vt:lpwstr/>
      </vt:variant>
      <vt:variant>
        <vt:lpwstr>_Toc442782144</vt:lpwstr>
      </vt:variant>
      <vt:variant>
        <vt:i4>1179711</vt:i4>
      </vt:variant>
      <vt:variant>
        <vt:i4>290</vt:i4>
      </vt:variant>
      <vt:variant>
        <vt:i4>0</vt:i4>
      </vt:variant>
      <vt:variant>
        <vt:i4>5</vt:i4>
      </vt:variant>
      <vt:variant>
        <vt:lpwstr/>
      </vt:variant>
      <vt:variant>
        <vt:lpwstr>_Toc442782143</vt:lpwstr>
      </vt:variant>
      <vt:variant>
        <vt:i4>1179711</vt:i4>
      </vt:variant>
      <vt:variant>
        <vt:i4>284</vt:i4>
      </vt:variant>
      <vt:variant>
        <vt:i4>0</vt:i4>
      </vt:variant>
      <vt:variant>
        <vt:i4>5</vt:i4>
      </vt:variant>
      <vt:variant>
        <vt:lpwstr/>
      </vt:variant>
      <vt:variant>
        <vt:lpwstr>_Toc442782142</vt:lpwstr>
      </vt:variant>
      <vt:variant>
        <vt:i4>1179711</vt:i4>
      </vt:variant>
      <vt:variant>
        <vt:i4>278</vt:i4>
      </vt:variant>
      <vt:variant>
        <vt:i4>0</vt:i4>
      </vt:variant>
      <vt:variant>
        <vt:i4>5</vt:i4>
      </vt:variant>
      <vt:variant>
        <vt:lpwstr/>
      </vt:variant>
      <vt:variant>
        <vt:lpwstr>_Toc442782141</vt:lpwstr>
      </vt:variant>
      <vt:variant>
        <vt:i4>1179711</vt:i4>
      </vt:variant>
      <vt:variant>
        <vt:i4>272</vt:i4>
      </vt:variant>
      <vt:variant>
        <vt:i4>0</vt:i4>
      </vt:variant>
      <vt:variant>
        <vt:i4>5</vt:i4>
      </vt:variant>
      <vt:variant>
        <vt:lpwstr/>
      </vt:variant>
      <vt:variant>
        <vt:lpwstr>_Toc442782140</vt:lpwstr>
      </vt:variant>
      <vt:variant>
        <vt:i4>1376319</vt:i4>
      </vt:variant>
      <vt:variant>
        <vt:i4>266</vt:i4>
      </vt:variant>
      <vt:variant>
        <vt:i4>0</vt:i4>
      </vt:variant>
      <vt:variant>
        <vt:i4>5</vt:i4>
      </vt:variant>
      <vt:variant>
        <vt:lpwstr/>
      </vt:variant>
      <vt:variant>
        <vt:lpwstr>_Toc442782139</vt:lpwstr>
      </vt:variant>
      <vt:variant>
        <vt:i4>1376319</vt:i4>
      </vt:variant>
      <vt:variant>
        <vt:i4>260</vt:i4>
      </vt:variant>
      <vt:variant>
        <vt:i4>0</vt:i4>
      </vt:variant>
      <vt:variant>
        <vt:i4>5</vt:i4>
      </vt:variant>
      <vt:variant>
        <vt:lpwstr/>
      </vt:variant>
      <vt:variant>
        <vt:lpwstr>_Toc442782138</vt:lpwstr>
      </vt:variant>
      <vt:variant>
        <vt:i4>1376319</vt:i4>
      </vt:variant>
      <vt:variant>
        <vt:i4>254</vt:i4>
      </vt:variant>
      <vt:variant>
        <vt:i4>0</vt:i4>
      </vt:variant>
      <vt:variant>
        <vt:i4>5</vt:i4>
      </vt:variant>
      <vt:variant>
        <vt:lpwstr/>
      </vt:variant>
      <vt:variant>
        <vt:lpwstr>_Toc442782137</vt:lpwstr>
      </vt:variant>
      <vt:variant>
        <vt:i4>1376319</vt:i4>
      </vt:variant>
      <vt:variant>
        <vt:i4>248</vt:i4>
      </vt:variant>
      <vt:variant>
        <vt:i4>0</vt:i4>
      </vt:variant>
      <vt:variant>
        <vt:i4>5</vt:i4>
      </vt:variant>
      <vt:variant>
        <vt:lpwstr/>
      </vt:variant>
      <vt:variant>
        <vt:lpwstr>_Toc442782136</vt:lpwstr>
      </vt:variant>
      <vt:variant>
        <vt:i4>1376319</vt:i4>
      </vt:variant>
      <vt:variant>
        <vt:i4>242</vt:i4>
      </vt:variant>
      <vt:variant>
        <vt:i4>0</vt:i4>
      </vt:variant>
      <vt:variant>
        <vt:i4>5</vt:i4>
      </vt:variant>
      <vt:variant>
        <vt:lpwstr/>
      </vt:variant>
      <vt:variant>
        <vt:lpwstr>_Toc442782135</vt:lpwstr>
      </vt:variant>
      <vt:variant>
        <vt:i4>1376319</vt:i4>
      </vt:variant>
      <vt:variant>
        <vt:i4>236</vt:i4>
      </vt:variant>
      <vt:variant>
        <vt:i4>0</vt:i4>
      </vt:variant>
      <vt:variant>
        <vt:i4>5</vt:i4>
      </vt:variant>
      <vt:variant>
        <vt:lpwstr/>
      </vt:variant>
      <vt:variant>
        <vt:lpwstr>_Toc442782134</vt:lpwstr>
      </vt:variant>
      <vt:variant>
        <vt:i4>1376319</vt:i4>
      </vt:variant>
      <vt:variant>
        <vt:i4>230</vt:i4>
      </vt:variant>
      <vt:variant>
        <vt:i4>0</vt:i4>
      </vt:variant>
      <vt:variant>
        <vt:i4>5</vt:i4>
      </vt:variant>
      <vt:variant>
        <vt:lpwstr/>
      </vt:variant>
      <vt:variant>
        <vt:lpwstr>_Toc442782133</vt:lpwstr>
      </vt:variant>
      <vt:variant>
        <vt:i4>1376319</vt:i4>
      </vt:variant>
      <vt:variant>
        <vt:i4>224</vt:i4>
      </vt:variant>
      <vt:variant>
        <vt:i4>0</vt:i4>
      </vt:variant>
      <vt:variant>
        <vt:i4>5</vt:i4>
      </vt:variant>
      <vt:variant>
        <vt:lpwstr/>
      </vt:variant>
      <vt:variant>
        <vt:lpwstr>_Toc442782132</vt:lpwstr>
      </vt:variant>
      <vt:variant>
        <vt:i4>1376319</vt:i4>
      </vt:variant>
      <vt:variant>
        <vt:i4>218</vt:i4>
      </vt:variant>
      <vt:variant>
        <vt:i4>0</vt:i4>
      </vt:variant>
      <vt:variant>
        <vt:i4>5</vt:i4>
      </vt:variant>
      <vt:variant>
        <vt:lpwstr/>
      </vt:variant>
      <vt:variant>
        <vt:lpwstr>_Toc442782131</vt:lpwstr>
      </vt:variant>
      <vt:variant>
        <vt:i4>1376319</vt:i4>
      </vt:variant>
      <vt:variant>
        <vt:i4>212</vt:i4>
      </vt:variant>
      <vt:variant>
        <vt:i4>0</vt:i4>
      </vt:variant>
      <vt:variant>
        <vt:i4>5</vt:i4>
      </vt:variant>
      <vt:variant>
        <vt:lpwstr/>
      </vt:variant>
      <vt:variant>
        <vt:lpwstr>_Toc442782130</vt:lpwstr>
      </vt:variant>
      <vt:variant>
        <vt:i4>1310783</vt:i4>
      </vt:variant>
      <vt:variant>
        <vt:i4>206</vt:i4>
      </vt:variant>
      <vt:variant>
        <vt:i4>0</vt:i4>
      </vt:variant>
      <vt:variant>
        <vt:i4>5</vt:i4>
      </vt:variant>
      <vt:variant>
        <vt:lpwstr/>
      </vt:variant>
      <vt:variant>
        <vt:lpwstr>_Toc442782129</vt:lpwstr>
      </vt:variant>
      <vt:variant>
        <vt:i4>1310783</vt:i4>
      </vt:variant>
      <vt:variant>
        <vt:i4>200</vt:i4>
      </vt:variant>
      <vt:variant>
        <vt:i4>0</vt:i4>
      </vt:variant>
      <vt:variant>
        <vt:i4>5</vt:i4>
      </vt:variant>
      <vt:variant>
        <vt:lpwstr/>
      </vt:variant>
      <vt:variant>
        <vt:lpwstr>_Toc442782128</vt:lpwstr>
      </vt:variant>
      <vt:variant>
        <vt:i4>1310783</vt:i4>
      </vt:variant>
      <vt:variant>
        <vt:i4>194</vt:i4>
      </vt:variant>
      <vt:variant>
        <vt:i4>0</vt:i4>
      </vt:variant>
      <vt:variant>
        <vt:i4>5</vt:i4>
      </vt:variant>
      <vt:variant>
        <vt:lpwstr/>
      </vt:variant>
      <vt:variant>
        <vt:lpwstr>_Toc442782127</vt:lpwstr>
      </vt:variant>
      <vt:variant>
        <vt:i4>1310783</vt:i4>
      </vt:variant>
      <vt:variant>
        <vt:i4>188</vt:i4>
      </vt:variant>
      <vt:variant>
        <vt:i4>0</vt:i4>
      </vt:variant>
      <vt:variant>
        <vt:i4>5</vt:i4>
      </vt:variant>
      <vt:variant>
        <vt:lpwstr/>
      </vt:variant>
      <vt:variant>
        <vt:lpwstr>_Toc442782126</vt:lpwstr>
      </vt:variant>
      <vt:variant>
        <vt:i4>1310783</vt:i4>
      </vt:variant>
      <vt:variant>
        <vt:i4>182</vt:i4>
      </vt:variant>
      <vt:variant>
        <vt:i4>0</vt:i4>
      </vt:variant>
      <vt:variant>
        <vt:i4>5</vt:i4>
      </vt:variant>
      <vt:variant>
        <vt:lpwstr/>
      </vt:variant>
      <vt:variant>
        <vt:lpwstr>_Toc442782125</vt:lpwstr>
      </vt:variant>
      <vt:variant>
        <vt:i4>1310783</vt:i4>
      </vt:variant>
      <vt:variant>
        <vt:i4>176</vt:i4>
      </vt:variant>
      <vt:variant>
        <vt:i4>0</vt:i4>
      </vt:variant>
      <vt:variant>
        <vt:i4>5</vt:i4>
      </vt:variant>
      <vt:variant>
        <vt:lpwstr/>
      </vt:variant>
      <vt:variant>
        <vt:lpwstr>_Toc442782124</vt:lpwstr>
      </vt:variant>
      <vt:variant>
        <vt:i4>1310783</vt:i4>
      </vt:variant>
      <vt:variant>
        <vt:i4>170</vt:i4>
      </vt:variant>
      <vt:variant>
        <vt:i4>0</vt:i4>
      </vt:variant>
      <vt:variant>
        <vt:i4>5</vt:i4>
      </vt:variant>
      <vt:variant>
        <vt:lpwstr/>
      </vt:variant>
      <vt:variant>
        <vt:lpwstr>_Toc442782123</vt:lpwstr>
      </vt:variant>
      <vt:variant>
        <vt:i4>1310783</vt:i4>
      </vt:variant>
      <vt:variant>
        <vt:i4>164</vt:i4>
      </vt:variant>
      <vt:variant>
        <vt:i4>0</vt:i4>
      </vt:variant>
      <vt:variant>
        <vt:i4>5</vt:i4>
      </vt:variant>
      <vt:variant>
        <vt:lpwstr/>
      </vt:variant>
      <vt:variant>
        <vt:lpwstr>_Toc442782122</vt:lpwstr>
      </vt:variant>
      <vt:variant>
        <vt:i4>1310783</vt:i4>
      </vt:variant>
      <vt:variant>
        <vt:i4>158</vt:i4>
      </vt:variant>
      <vt:variant>
        <vt:i4>0</vt:i4>
      </vt:variant>
      <vt:variant>
        <vt:i4>5</vt:i4>
      </vt:variant>
      <vt:variant>
        <vt:lpwstr/>
      </vt:variant>
      <vt:variant>
        <vt:lpwstr>_Toc442782121</vt:lpwstr>
      </vt:variant>
      <vt:variant>
        <vt:i4>1310783</vt:i4>
      </vt:variant>
      <vt:variant>
        <vt:i4>152</vt:i4>
      </vt:variant>
      <vt:variant>
        <vt:i4>0</vt:i4>
      </vt:variant>
      <vt:variant>
        <vt:i4>5</vt:i4>
      </vt:variant>
      <vt:variant>
        <vt:lpwstr/>
      </vt:variant>
      <vt:variant>
        <vt:lpwstr>_Toc442782120</vt:lpwstr>
      </vt:variant>
      <vt:variant>
        <vt:i4>1507391</vt:i4>
      </vt:variant>
      <vt:variant>
        <vt:i4>146</vt:i4>
      </vt:variant>
      <vt:variant>
        <vt:i4>0</vt:i4>
      </vt:variant>
      <vt:variant>
        <vt:i4>5</vt:i4>
      </vt:variant>
      <vt:variant>
        <vt:lpwstr/>
      </vt:variant>
      <vt:variant>
        <vt:lpwstr>_Toc442782119</vt:lpwstr>
      </vt:variant>
      <vt:variant>
        <vt:i4>1507391</vt:i4>
      </vt:variant>
      <vt:variant>
        <vt:i4>140</vt:i4>
      </vt:variant>
      <vt:variant>
        <vt:i4>0</vt:i4>
      </vt:variant>
      <vt:variant>
        <vt:i4>5</vt:i4>
      </vt:variant>
      <vt:variant>
        <vt:lpwstr/>
      </vt:variant>
      <vt:variant>
        <vt:lpwstr>_Toc442782118</vt:lpwstr>
      </vt:variant>
      <vt:variant>
        <vt:i4>1507391</vt:i4>
      </vt:variant>
      <vt:variant>
        <vt:i4>134</vt:i4>
      </vt:variant>
      <vt:variant>
        <vt:i4>0</vt:i4>
      </vt:variant>
      <vt:variant>
        <vt:i4>5</vt:i4>
      </vt:variant>
      <vt:variant>
        <vt:lpwstr/>
      </vt:variant>
      <vt:variant>
        <vt:lpwstr>_Toc442782117</vt:lpwstr>
      </vt:variant>
      <vt:variant>
        <vt:i4>1507391</vt:i4>
      </vt:variant>
      <vt:variant>
        <vt:i4>128</vt:i4>
      </vt:variant>
      <vt:variant>
        <vt:i4>0</vt:i4>
      </vt:variant>
      <vt:variant>
        <vt:i4>5</vt:i4>
      </vt:variant>
      <vt:variant>
        <vt:lpwstr/>
      </vt:variant>
      <vt:variant>
        <vt:lpwstr>_Toc442782116</vt:lpwstr>
      </vt:variant>
      <vt:variant>
        <vt:i4>1507391</vt:i4>
      </vt:variant>
      <vt:variant>
        <vt:i4>122</vt:i4>
      </vt:variant>
      <vt:variant>
        <vt:i4>0</vt:i4>
      </vt:variant>
      <vt:variant>
        <vt:i4>5</vt:i4>
      </vt:variant>
      <vt:variant>
        <vt:lpwstr/>
      </vt:variant>
      <vt:variant>
        <vt:lpwstr>_Toc442782115</vt:lpwstr>
      </vt:variant>
      <vt:variant>
        <vt:i4>1507391</vt:i4>
      </vt:variant>
      <vt:variant>
        <vt:i4>116</vt:i4>
      </vt:variant>
      <vt:variant>
        <vt:i4>0</vt:i4>
      </vt:variant>
      <vt:variant>
        <vt:i4>5</vt:i4>
      </vt:variant>
      <vt:variant>
        <vt:lpwstr/>
      </vt:variant>
      <vt:variant>
        <vt:lpwstr>_Toc442782114</vt:lpwstr>
      </vt:variant>
      <vt:variant>
        <vt:i4>1507391</vt:i4>
      </vt:variant>
      <vt:variant>
        <vt:i4>110</vt:i4>
      </vt:variant>
      <vt:variant>
        <vt:i4>0</vt:i4>
      </vt:variant>
      <vt:variant>
        <vt:i4>5</vt:i4>
      </vt:variant>
      <vt:variant>
        <vt:lpwstr/>
      </vt:variant>
      <vt:variant>
        <vt:lpwstr>_Toc442782113</vt:lpwstr>
      </vt:variant>
      <vt:variant>
        <vt:i4>1507391</vt:i4>
      </vt:variant>
      <vt:variant>
        <vt:i4>104</vt:i4>
      </vt:variant>
      <vt:variant>
        <vt:i4>0</vt:i4>
      </vt:variant>
      <vt:variant>
        <vt:i4>5</vt:i4>
      </vt:variant>
      <vt:variant>
        <vt:lpwstr/>
      </vt:variant>
      <vt:variant>
        <vt:lpwstr>_Toc442782112</vt:lpwstr>
      </vt:variant>
      <vt:variant>
        <vt:i4>1507391</vt:i4>
      </vt:variant>
      <vt:variant>
        <vt:i4>98</vt:i4>
      </vt:variant>
      <vt:variant>
        <vt:i4>0</vt:i4>
      </vt:variant>
      <vt:variant>
        <vt:i4>5</vt:i4>
      </vt:variant>
      <vt:variant>
        <vt:lpwstr/>
      </vt:variant>
      <vt:variant>
        <vt:lpwstr>_Toc442782111</vt:lpwstr>
      </vt:variant>
      <vt:variant>
        <vt:i4>1507391</vt:i4>
      </vt:variant>
      <vt:variant>
        <vt:i4>92</vt:i4>
      </vt:variant>
      <vt:variant>
        <vt:i4>0</vt:i4>
      </vt:variant>
      <vt:variant>
        <vt:i4>5</vt:i4>
      </vt:variant>
      <vt:variant>
        <vt:lpwstr/>
      </vt:variant>
      <vt:variant>
        <vt:lpwstr>_Toc442782110</vt:lpwstr>
      </vt:variant>
      <vt:variant>
        <vt:i4>1441855</vt:i4>
      </vt:variant>
      <vt:variant>
        <vt:i4>86</vt:i4>
      </vt:variant>
      <vt:variant>
        <vt:i4>0</vt:i4>
      </vt:variant>
      <vt:variant>
        <vt:i4>5</vt:i4>
      </vt:variant>
      <vt:variant>
        <vt:lpwstr/>
      </vt:variant>
      <vt:variant>
        <vt:lpwstr>_Toc442782109</vt:lpwstr>
      </vt:variant>
      <vt:variant>
        <vt:i4>1441855</vt:i4>
      </vt:variant>
      <vt:variant>
        <vt:i4>80</vt:i4>
      </vt:variant>
      <vt:variant>
        <vt:i4>0</vt:i4>
      </vt:variant>
      <vt:variant>
        <vt:i4>5</vt:i4>
      </vt:variant>
      <vt:variant>
        <vt:lpwstr/>
      </vt:variant>
      <vt:variant>
        <vt:lpwstr>_Toc442782108</vt:lpwstr>
      </vt:variant>
      <vt:variant>
        <vt:i4>1441855</vt:i4>
      </vt:variant>
      <vt:variant>
        <vt:i4>74</vt:i4>
      </vt:variant>
      <vt:variant>
        <vt:i4>0</vt:i4>
      </vt:variant>
      <vt:variant>
        <vt:i4>5</vt:i4>
      </vt:variant>
      <vt:variant>
        <vt:lpwstr/>
      </vt:variant>
      <vt:variant>
        <vt:lpwstr>_Toc442782107</vt:lpwstr>
      </vt:variant>
      <vt:variant>
        <vt:i4>1441855</vt:i4>
      </vt:variant>
      <vt:variant>
        <vt:i4>68</vt:i4>
      </vt:variant>
      <vt:variant>
        <vt:i4>0</vt:i4>
      </vt:variant>
      <vt:variant>
        <vt:i4>5</vt:i4>
      </vt:variant>
      <vt:variant>
        <vt:lpwstr/>
      </vt:variant>
      <vt:variant>
        <vt:lpwstr>_Toc442782106</vt:lpwstr>
      </vt:variant>
      <vt:variant>
        <vt:i4>1441855</vt:i4>
      </vt:variant>
      <vt:variant>
        <vt:i4>62</vt:i4>
      </vt:variant>
      <vt:variant>
        <vt:i4>0</vt:i4>
      </vt:variant>
      <vt:variant>
        <vt:i4>5</vt:i4>
      </vt:variant>
      <vt:variant>
        <vt:lpwstr/>
      </vt:variant>
      <vt:variant>
        <vt:lpwstr>_Toc442782105</vt:lpwstr>
      </vt:variant>
      <vt:variant>
        <vt:i4>1441855</vt:i4>
      </vt:variant>
      <vt:variant>
        <vt:i4>56</vt:i4>
      </vt:variant>
      <vt:variant>
        <vt:i4>0</vt:i4>
      </vt:variant>
      <vt:variant>
        <vt:i4>5</vt:i4>
      </vt:variant>
      <vt:variant>
        <vt:lpwstr/>
      </vt:variant>
      <vt:variant>
        <vt:lpwstr>_Toc442782104</vt:lpwstr>
      </vt:variant>
      <vt:variant>
        <vt:i4>1441855</vt:i4>
      </vt:variant>
      <vt:variant>
        <vt:i4>50</vt:i4>
      </vt:variant>
      <vt:variant>
        <vt:i4>0</vt:i4>
      </vt:variant>
      <vt:variant>
        <vt:i4>5</vt:i4>
      </vt:variant>
      <vt:variant>
        <vt:lpwstr/>
      </vt:variant>
      <vt:variant>
        <vt:lpwstr>_Toc442782103</vt:lpwstr>
      </vt:variant>
      <vt:variant>
        <vt:i4>1441855</vt:i4>
      </vt:variant>
      <vt:variant>
        <vt:i4>44</vt:i4>
      </vt:variant>
      <vt:variant>
        <vt:i4>0</vt:i4>
      </vt:variant>
      <vt:variant>
        <vt:i4>5</vt:i4>
      </vt:variant>
      <vt:variant>
        <vt:lpwstr/>
      </vt:variant>
      <vt:variant>
        <vt:lpwstr>_Toc442782102</vt:lpwstr>
      </vt:variant>
      <vt:variant>
        <vt:i4>1441855</vt:i4>
      </vt:variant>
      <vt:variant>
        <vt:i4>38</vt:i4>
      </vt:variant>
      <vt:variant>
        <vt:i4>0</vt:i4>
      </vt:variant>
      <vt:variant>
        <vt:i4>5</vt:i4>
      </vt:variant>
      <vt:variant>
        <vt:lpwstr/>
      </vt:variant>
      <vt:variant>
        <vt:lpwstr>_Toc442782101</vt:lpwstr>
      </vt:variant>
      <vt:variant>
        <vt:i4>1441855</vt:i4>
      </vt:variant>
      <vt:variant>
        <vt:i4>32</vt:i4>
      </vt:variant>
      <vt:variant>
        <vt:i4>0</vt:i4>
      </vt:variant>
      <vt:variant>
        <vt:i4>5</vt:i4>
      </vt:variant>
      <vt:variant>
        <vt:lpwstr/>
      </vt:variant>
      <vt:variant>
        <vt:lpwstr>_Toc442782100</vt:lpwstr>
      </vt:variant>
      <vt:variant>
        <vt:i4>2031678</vt:i4>
      </vt:variant>
      <vt:variant>
        <vt:i4>26</vt:i4>
      </vt:variant>
      <vt:variant>
        <vt:i4>0</vt:i4>
      </vt:variant>
      <vt:variant>
        <vt:i4>5</vt:i4>
      </vt:variant>
      <vt:variant>
        <vt:lpwstr/>
      </vt:variant>
      <vt:variant>
        <vt:lpwstr>_Toc442782099</vt:lpwstr>
      </vt:variant>
      <vt:variant>
        <vt:i4>2031678</vt:i4>
      </vt:variant>
      <vt:variant>
        <vt:i4>20</vt:i4>
      </vt:variant>
      <vt:variant>
        <vt:i4>0</vt:i4>
      </vt:variant>
      <vt:variant>
        <vt:i4>5</vt:i4>
      </vt:variant>
      <vt:variant>
        <vt:lpwstr/>
      </vt:variant>
      <vt:variant>
        <vt:lpwstr>_Toc442782098</vt:lpwstr>
      </vt:variant>
      <vt:variant>
        <vt:i4>2031678</vt:i4>
      </vt:variant>
      <vt:variant>
        <vt:i4>14</vt:i4>
      </vt:variant>
      <vt:variant>
        <vt:i4>0</vt:i4>
      </vt:variant>
      <vt:variant>
        <vt:i4>5</vt:i4>
      </vt:variant>
      <vt:variant>
        <vt:lpwstr/>
      </vt:variant>
      <vt:variant>
        <vt:lpwstr>_Toc442782097</vt:lpwstr>
      </vt:variant>
      <vt:variant>
        <vt:i4>2031678</vt:i4>
      </vt:variant>
      <vt:variant>
        <vt:i4>8</vt:i4>
      </vt:variant>
      <vt:variant>
        <vt:i4>0</vt:i4>
      </vt:variant>
      <vt:variant>
        <vt:i4>5</vt:i4>
      </vt:variant>
      <vt:variant>
        <vt:lpwstr/>
      </vt:variant>
      <vt:variant>
        <vt:lpwstr>_Toc442782096</vt:lpwstr>
      </vt:variant>
      <vt:variant>
        <vt:i4>2031678</vt:i4>
      </vt:variant>
      <vt:variant>
        <vt:i4>2</vt:i4>
      </vt:variant>
      <vt:variant>
        <vt:i4>0</vt:i4>
      </vt:variant>
      <vt:variant>
        <vt:i4>5</vt:i4>
      </vt:variant>
      <vt:variant>
        <vt:lpwstr/>
      </vt:variant>
      <vt:variant>
        <vt:lpwstr>_Toc442782095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 Gas Wells Repair Works at IUGS</dc:title>
  <dc:creator>Ludmila Bondarenko</dc:creator>
  <cp:lastModifiedBy>Aleksandrs Tereševs</cp:lastModifiedBy>
  <cp:revision>16</cp:revision>
  <cp:lastPrinted>2020-04-22T12:15:00Z</cp:lastPrinted>
  <dcterms:created xsi:type="dcterms:W3CDTF">2020-07-24T07:27:00Z</dcterms:created>
  <dcterms:modified xsi:type="dcterms:W3CDTF">2020-07-24T11:10:00Z</dcterms:modified>
</cp:coreProperties>
</file>