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4398" w14:textId="77777777" w:rsidR="00C735C0" w:rsidRPr="003E79C1" w:rsidRDefault="00C735C0" w:rsidP="00C735C0">
      <w:pPr>
        <w:pStyle w:val="Heading4"/>
        <w:jc w:val="both"/>
      </w:pPr>
      <w:r w:rsidRPr="003E79C1">
        <w:rPr>
          <w:noProof/>
          <w:sz w:val="20"/>
          <w:lang w:eastAsia="lv-LV"/>
        </w:rPr>
        <w:drawing>
          <wp:anchor distT="0" distB="0" distL="114300" distR="114300" simplePos="0" relativeHeight="251659264" behindDoc="0" locked="0" layoutInCell="1" allowOverlap="1" wp14:anchorId="09AFF2E6" wp14:editId="3E061482">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Pr="003E79C1">
        <w:rPr>
          <w:noProof/>
          <w:lang w:eastAsia="lv-LV"/>
        </w:rPr>
        <mc:AlternateContent>
          <mc:Choice Requires="wps">
            <w:drawing>
              <wp:anchor distT="0" distB="0" distL="114300" distR="114300" simplePos="0" relativeHeight="251660288" behindDoc="1" locked="0" layoutInCell="1" allowOverlap="1" wp14:anchorId="0A4D867D" wp14:editId="5B2D12EB">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6607" w14:textId="77777777" w:rsidR="008955C0" w:rsidRDefault="008955C0" w:rsidP="00C735C0">
                            <w:pPr>
                              <w:tabs>
                                <w:tab w:val="left" w:pos="142"/>
                              </w:tabs>
                              <w:rPr>
                                <w:rFonts w:ascii="Arial" w:hAnsi="Arial" w:cs="Arial"/>
                                <w:b/>
                                <w:color w:val="5B566E"/>
                                <w:sz w:val="16"/>
                                <w:szCs w:val="16"/>
                                <w:lang w:val="lv-LV"/>
                              </w:rPr>
                            </w:pPr>
                          </w:p>
                          <w:p w14:paraId="6C991546" w14:textId="77777777" w:rsidR="008955C0" w:rsidRPr="001B3361" w:rsidRDefault="008955C0" w:rsidP="00C735C0">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47D20C80" w14:textId="77777777" w:rsidR="008955C0" w:rsidRPr="001B3361" w:rsidRDefault="008955C0" w:rsidP="00C735C0">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60365DE5" w14:textId="77777777" w:rsidR="008955C0" w:rsidRDefault="008955C0" w:rsidP="00C735C0">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20BCFA67" w14:textId="77777777" w:rsidR="008955C0" w:rsidRDefault="008955C0" w:rsidP="00C735C0">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0CDEFD97" w14:textId="77777777" w:rsidR="008955C0" w:rsidRPr="00B23C0A" w:rsidRDefault="008955C0" w:rsidP="00C735C0">
                            <w:pPr>
                              <w:tabs>
                                <w:tab w:val="left" w:pos="142"/>
                              </w:tabs>
                              <w:rPr>
                                <w:rFonts w:ascii="Arial" w:hAnsi="Arial" w:cs="Arial"/>
                                <w:color w:val="5B566E"/>
                                <w:sz w:val="10"/>
                                <w:szCs w:val="10"/>
                                <w:lang w:val="lv-LV"/>
                              </w:rPr>
                            </w:pPr>
                          </w:p>
                          <w:p w14:paraId="61B337DC" w14:textId="77777777" w:rsidR="008955C0" w:rsidRPr="001B3361" w:rsidRDefault="008955C0" w:rsidP="00C735C0">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D867D"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" filled="f" stroked="f">
                <v:textbox>
                  <w:txbxContent>
                    <w:p w14:paraId="632A6607" w14:textId="77777777" w:rsidR="008955C0" w:rsidRDefault="008955C0" w:rsidP="00C735C0">
                      <w:pPr>
                        <w:tabs>
                          <w:tab w:val="left" w:pos="142"/>
                        </w:tabs>
                        <w:rPr>
                          <w:rFonts w:ascii="Arial" w:hAnsi="Arial" w:cs="Arial"/>
                          <w:b/>
                          <w:color w:val="5B566E"/>
                          <w:sz w:val="16"/>
                          <w:szCs w:val="16"/>
                          <w:lang w:val="lv-LV"/>
                        </w:rPr>
                      </w:pPr>
                    </w:p>
                    <w:p w14:paraId="6C991546" w14:textId="77777777" w:rsidR="008955C0" w:rsidRPr="001B3361" w:rsidRDefault="008955C0" w:rsidP="00C735C0">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47D20C80" w14:textId="77777777" w:rsidR="008955C0" w:rsidRPr="001B3361" w:rsidRDefault="008955C0" w:rsidP="00C735C0">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60365DE5" w14:textId="77777777" w:rsidR="008955C0" w:rsidRDefault="008955C0" w:rsidP="00C735C0">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20BCFA67" w14:textId="77777777" w:rsidR="008955C0" w:rsidRDefault="008955C0" w:rsidP="00C735C0">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0CDEFD97" w14:textId="77777777" w:rsidR="008955C0" w:rsidRPr="00B23C0A" w:rsidRDefault="008955C0" w:rsidP="00C735C0">
                      <w:pPr>
                        <w:tabs>
                          <w:tab w:val="left" w:pos="142"/>
                        </w:tabs>
                        <w:rPr>
                          <w:rFonts w:ascii="Arial" w:hAnsi="Arial" w:cs="Arial"/>
                          <w:color w:val="5B566E"/>
                          <w:sz w:val="10"/>
                          <w:szCs w:val="10"/>
                          <w:lang w:val="lv-LV"/>
                        </w:rPr>
                      </w:pPr>
                    </w:p>
                    <w:p w14:paraId="61B337DC" w14:textId="77777777" w:rsidR="008955C0" w:rsidRPr="001B3361" w:rsidRDefault="008955C0" w:rsidP="00C735C0">
                      <w:pPr>
                        <w:tabs>
                          <w:tab w:val="left" w:pos="142"/>
                        </w:tabs>
                        <w:rPr>
                          <w:rFonts w:ascii="Arial" w:hAnsi="Arial" w:cs="Arial"/>
                          <w:b/>
                          <w:color w:val="5B566E"/>
                          <w:sz w:val="16"/>
                          <w:szCs w:val="16"/>
                          <w:lang w:val="lv-LV"/>
                        </w:rPr>
                      </w:pPr>
                    </w:p>
                  </w:txbxContent>
                </v:textbox>
                <w10:wrap type="tight"/>
              </v:shape>
            </w:pict>
          </mc:Fallback>
        </mc:AlternateContent>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r w:rsidRPr="003E79C1">
        <w:tab/>
      </w:r>
    </w:p>
    <w:p w14:paraId="5EE3F775" w14:textId="77777777" w:rsidR="00C735C0" w:rsidRPr="003E79C1" w:rsidRDefault="00C735C0" w:rsidP="00C735C0">
      <w:pPr>
        <w:pStyle w:val="FR1"/>
        <w:spacing w:before="0"/>
        <w:jc w:val="center"/>
        <w:rPr>
          <w:rFonts w:ascii="Times New Roman" w:hAnsi="Times New Roman"/>
          <w:sz w:val="28"/>
          <w:szCs w:val="28"/>
        </w:rPr>
      </w:pPr>
    </w:p>
    <w:p w14:paraId="6A992A27" w14:textId="77777777" w:rsidR="00C735C0" w:rsidRPr="003E79C1" w:rsidRDefault="00C735C0" w:rsidP="00C735C0">
      <w:pPr>
        <w:pStyle w:val="FR1"/>
        <w:spacing w:before="0"/>
        <w:jc w:val="center"/>
        <w:rPr>
          <w:rFonts w:ascii="Times New Roman" w:hAnsi="Times New Roman"/>
          <w:sz w:val="28"/>
          <w:szCs w:val="28"/>
        </w:rPr>
      </w:pPr>
    </w:p>
    <w:p w14:paraId="10F31487" w14:textId="77777777" w:rsidR="00C735C0" w:rsidRPr="003E79C1" w:rsidRDefault="00C735C0" w:rsidP="00C735C0">
      <w:pPr>
        <w:pStyle w:val="FR1"/>
        <w:spacing w:before="0"/>
        <w:ind w:right="13"/>
        <w:jc w:val="center"/>
        <w:rPr>
          <w:rFonts w:ascii="Times New Roman" w:hAnsi="Times New Roman"/>
          <w:sz w:val="28"/>
          <w:szCs w:val="28"/>
        </w:rPr>
      </w:pPr>
    </w:p>
    <w:p w14:paraId="58674A45" w14:textId="77777777" w:rsidR="00C735C0" w:rsidRPr="003E79C1" w:rsidRDefault="00C735C0" w:rsidP="00C735C0">
      <w:pPr>
        <w:pStyle w:val="FR1"/>
        <w:spacing w:before="0" w:line="360" w:lineRule="auto"/>
        <w:ind w:right="13"/>
        <w:jc w:val="center"/>
        <w:rPr>
          <w:rFonts w:ascii="Times New Roman" w:hAnsi="Times New Roman"/>
          <w:sz w:val="24"/>
          <w:szCs w:val="24"/>
        </w:rPr>
      </w:pPr>
    </w:p>
    <w:p w14:paraId="0D9920FF" w14:textId="77777777" w:rsidR="00C735C0" w:rsidRPr="003E79C1" w:rsidRDefault="00C735C0" w:rsidP="00C735C0">
      <w:pPr>
        <w:jc w:val="center"/>
        <w:rPr>
          <w:b/>
          <w:sz w:val="32"/>
          <w:szCs w:val="32"/>
          <w:lang w:val="lv-LV"/>
        </w:rPr>
      </w:pPr>
      <w:r>
        <w:rPr>
          <w:b/>
          <w:sz w:val="32"/>
          <w:szCs w:val="32"/>
          <w:lang w:val="lv-LV"/>
        </w:rPr>
        <w:t>ATKLĀTA KONKURSA</w:t>
      </w:r>
    </w:p>
    <w:p w14:paraId="469387A4" w14:textId="77777777" w:rsidR="00C735C0" w:rsidRPr="003E79C1" w:rsidRDefault="00C735C0" w:rsidP="00C735C0">
      <w:pPr>
        <w:jc w:val="center"/>
        <w:rPr>
          <w:b/>
          <w:sz w:val="32"/>
          <w:szCs w:val="32"/>
          <w:lang w:val="lv-LV"/>
        </w:rPr>
      </w:pPr>
      <w:r w:rsidRPr="003E79C1" w:rsidDel="00457817">
        <w:rPr>
          <w:b/>
          <w:sz w:val="32"/>
          <w:szCs w:val="32"/>
          <w:lang w:val="lv-LV"/>
        </w:rPr>
        <w:t xml:space="preserve"> </w:t>
      </w:r>
    </w:p>
    <w:p w14:paraId="24C7707A" w14:textId="7C488709" w:rsidR="00C735C0" w:rsidRPr="003E79C1" w:rsidRDefault="00C735C0" w:rsidP="00C735C0">
      <w:pPr>
        <w:jc w:val="center"/>
        <w:rPr>
          <w:b/>
          <w:sz w:val="32"/>
          <w:szCs w:val="32"/>
          <w:lang w:val="lv-LV"/>
        </w:rPr>
      </w:pPr>
      <w:r w:rsidRPr="003E79C1">
        <w:rPr>
          <w:b/>
          <w:sz w:val="32"/>
          <w:szCs w:val="32"/>
          <w:lang w:val="lv-LV"/>
        </w:rPr>
        <w:t>“</w:t>
      </w:r>
      <w:r>
        <w:rPr>
          <w:b/>
          <w:sz w:val="32"/>
          <w:szCs w:val="32"/>
          <w:lang w:val="lv-LV"/>
        </w:rPr>
        <w:t>Dator</w:t>
      </w:r>
      <w:r w:rsidR="00BD138A">
        <w:rPr>
          <w:b/>
          <w:sz w:val="32"/>
          <w:szCs w:val="32"/>
          <w:lang w:val="lv-LV"/>
        </w:rPr>
        <w:t>u</w:t>
      </w:r>
      <w:r>
        <w:rPr>
          <w:b/>
          <w:sz w:val="32"/>
          <w:szCs w:val="32"/>
          <w:lang w:val="lv-LV"/>
        </w:rPr>
        <w:t xml:space="preserve"> </w:t>
      </w:r>
      <w:r w:rsidR="00BD138A">
        <w:rPr>
          <w:b/>
          <w:sz w:val="32"/>
          <w:szCs w:val="32"/>
          <w:lang w:val="lv-LV"/>
        </w:rPr>
        <w:t>p</w:t>
      </w:r>
      <w:r>
        <w:rPr>
          <w:b/>
          <w:sz w:val="32"/>
          <w:szCs w:val="32"/>
          <w:lang w:val="lv-LV"/>
        </w:rPr>
        <w:t>iegāde</w:t>
      </w:r>
      <w:r w:rsidRPr="003E79C1">
        <w:rPr>
          <w:b/>
          <w:sz w:val="32"/>
          <w:szCs w:val="32"/>
          <w:lang w:val="lv-LV"/>
        </w:rPr>
        <w:t>”</w:t>
      </w:r>
    </w:p>
    <w:p w14:paraId="1232C041" w14:textId="77777777" w:rsidR="00C735C0" w:rsidRPr="003E79C1" w:rsidRDefault="00C735C0" w:rsidP="00C735C0">
      <w:pPr>
        <w:jc w:val="center"/>
        <w:rPr>
          <w:b/>
          <w:sz w:val="32"/>
          <w:szCs w:val="32"/>
          <w:lang w:val="lv-LV"/>
        </w:rPr>
      </w:pPr>
    </w:p>
    <w:p w14:paraId="40063F7A" w14:textId="77777777" w:rsidR="00C735C0" w:rsidRPr="003E79C1" w:rsidRDefault="00C735C0" w:rsidP="00C735C0">
      <w:pPr>
        <w:jc w:val="center"/>
        <w:rPr>
          <w:b/>
          <w:sz w:val="32"/>
          <w:szCs w:val="32"/>
          <w:lang w:val="lv-LV"/>
        </w:rPr>
      </w:pPr>
      <w:smartTag w:uri="schemas-tilde-lv/tildestengine" w:element="veidnes">
        <w:smartTagPr>
          <w:attr w:name="id" w:val="-1"/>
          <w:attr w:name="baseform" w:val="nolikums"/>
          <w:attr w:name="text" w:val="NOLIKUMS&#10;"/>
        </w:smartTagPr>
        <w:r w:rsidRPr="003E79C1">
          <w:rPr>
            <w:b/>
            <w:sz w:val="32"/>
            <w:szCs w:val="32"/>
            <w:lang w:val="lv-LV"/>
          </w:rPr>
          <w:t>NOLIKUMS</w:t>
        </w:r>
      </w:smartTag>
    </w:p>
    <w:p w14:paraId="4ABDF832" w14:textId="77777777" w:rsidR="00C735C0" w:rsidRPr="003E79C1" w:rsidRDefault="00C735C0" w:rsidP="00C735C0">
      <w:pPr>
        <w:jc w:val="center"/>
        <w:rPr>
          <w:b/>
          <w:sz w:val="32"/>
          <w:szCs w:val="32"/>
          <w:lang w:val="lv-LV"/>
        </w:rPr>
      </w:pPr>
    </w:p>
    <w:p w14:paraId="74E77DF0" w14:textId="77777777" w:rsidR="00C735C0" w:rsidRPr="003E79C1" w:rsidRDefault="00C735C0" w:rsidP="00C735C0">
      <w:pPr>
        <w:pStyle w:val="Footer"/>
        <w:tabs>
          <w:tab w:val="clear" w:pos="4153"/>
          <w:tab w:val="clear" w:pos="8306"/>
        </w:tabs>
        <w:jc w:val="both"/>
        <w:rPr>
          <w:sz w:val="28"/>
          <w:szCs w:val="28"/>
        </w:rPr>
      </w:pPr>
    </w:p>
    <w:p w14:paraId="6FD74FFA" w14:textId="77777777" w:rsidR="00C735C0" w:rsidRPr="003E79C1" w:rsidRDefault="00C735C0" w:rsidP="00C735C0">
      <w:pPr>
        <w:pStyle w:val="Footer"/>
        <w:tabs>
          <w:tab w:val="clear" w:pos="4153"/>
          <w:tab w:val="clear" w:pos="8306"/>
        </w:tabs>
        <w:jc w:val="both"/>
        <w:rPr>
          <w:sz w:val="28"/>
          <w:szCs w:val="28"/>
        </w:rPr>
      </w:pPr>
    </w:p>
    <w:p w14:paraId="32242A53" w14:textId="77777777" w:rsidR="00C735C0" w:rsidRPr="003E79C1" w:rsidRDefault="00C735C0" w:rsidP="00C735C0">
      <w:pPr>
        <w:pStyle w:val="Footer"/>
        <w:tabs>
          <w:tab w:val="clear" w:pos="4153"/>
          <w:tab w:val="clear" w:pos="8306"/>
        </w:tabs>
        <w:jc w:val="center"/>
        <w:rPr>
          <w:sz w:val="28"/>
          <w:szCs w:val="28"/>
        </w:rPr>
      </w:pPr>
    </w:p>
    <w:p w14:paraId="30787969" w14:textId="77777777" w:rsidR="00C735C0" w:rsidRPr="003E79C1" w:rsidRDefault="00C735C0" w:rsidP="00C735C0">
      <w:pPr>
        <w:pStyle w:val="Footer"/>
        <w:tabs>
          <w:tab w:val="clear" w:pos="4153"/>
          <w:tab w:val="clear" w:pos="8306"/>
        </w:tabs>
        <w:jc w:val="both"/>
        <w:rPr>
          <w:sz w:val="28"/>
          <w:szCs w:val="28"/>
        </w:rPr>
      </w:pPr>
    </w:p>
    <w:p w14:paraId="18D68105" w14:textId="5027F7FA" w:rsidR="00C735C0" w:rsidRPr="003E79C1" w:rsidRDefault="00C735C0" w:rsidP="00C735C0">
      <w:pPr>
        <w:pStyle w:val="Footer"/>
        <w:tabs>
          <w:tab w:val="clear" w:pos="4153"/>
          <w:tab w:val="clear" w:pos="8306"/>
        </w:tabs>
        <w:jc w:val="center"/>
        <w:rPr>
          <w:b/>
          <w:sz w:val="28"/>
          <w:szCs w:val="28"/>
        </w:rPr>
      </w:pPr>
      <w:r w:rsidRPr="003E79C1">
        <w:rPr>
          <w:b/>
          <w:sz w:val="28"/>
          <w:szCs w:val="28"/>
        </w:rPr>
        <w:t>Iepirkuma identifikācijas Nr.</w:t>
      </w:r>
      <w:r w:rsidRPr="003E79C1">
        <w:rPr>
          <w:b/>
          <w:bCs/>
          <w:sz w:val="28"/>
        </w:rPr>
        <w:t xml:space="preserve"> PRO-2020/</w:t>
      </w:r>
      <w:r>
        <w:rPr>
          <w:b/>
          <w:bCs/>
          <w:sz w:val="28"/>
        </w:rPr>
        <w:t>2</w:t>
      </w:r>
      <w:r w:rsidR="00BD138A">
        <w:rPr>
          <w:b/>
          <w:bCs/>
          <w:sz w:val="28"/>
        </w:rPr>
        <w:t>79</w:t>
      </w:r>
    </w:p>
    <w:p w14:paraId="7820686A" w14:textId="77777777" w:rsidR="00C735C0" w:rsidRPr="003E79C1" w:rsidRDefault="00C735C0" w:rsidP="00C735C0">
      <w:pPr>
        <w:pStyle w:val="Footer"/>
        <w:tabs>
          <w:tab w:val="clear" w:pos="4153"/>
          <w:tab w:val="clear" w:pos="8306"/>
        </w:tabs>
        <w:jc w:val="both"/>
        <w:rPr>
          <w:sz w:val="28"/>
          <w:szCs w:val="28"/>
        </w:rPr>
      </w:pPr>
    </w:p>
    <w:p w14:paraId="0E52B547" w14:textId="77777777" w:rsidR="00C735C0" w:rsidRPr="003E79C1" w:rsidRDefault="00C735C0" w:rsidP="00C735C0">
      <w:pPr>
        <w:pStyle w:val="Footer"/>
        <w:tabs>
          <w:tab w:val="clear" w:pos="4153"/>
          <w:tab w:val="clear" w:pos="8306"/>
        </w:tabs>
        <w:jc w:val="both"/>
        <w:rPr>
          <w:sz w:val="28"/>
          <w:szCs w:val="28"/>
        </w:rPr>
      </w:pPr>
    </w:p>
    <w:p w14:paraId="1601278F" w14:textId="77777777" w:rsidR="00C735C0" w:rsidRPr="003E79C1" w:rsidRDefault="00C735C0" w:rsidP="00C735C0">
      <w:pPr>
        <w:pStyle w:val="Footer"/>
        <w:tabs>
          <w:tab w:val="clear" w:pos="4153"/>
          <w:tab w:val="clear" w:pos="8306"/>
        </w:tabs>
        <w:jc w:val="both"/>
        <w:rPr>
          <w:sz w:val="28"/>
          <w:szCs w:val="28"/>
        </w:rPr>
      </w:pPr>
    </w:p>
    <w:p w14:paraId="4557465B" w14:textId="77777777" w:rsidR="00C735C0" w:rsidRPr="003E79C1" w:rsidRDefault="00C735C0" w:rsidP="00C735C0">
      <w:pPr>
        <w:pStyle w:val="Footer"/>
        <w:tabs>
          <w:tab w:val="clear" w:pos="4153"/>
          <w:tab w:val="clear" w:pos="8306"/>
        </w:tabs>
        <w:jc w:val="both"/>
        <w:rPr>
          <w:sz w:val="28"/>
          <w:szCs w:val="28"/>
        </w:rPr>
      </w:pPr>
    </w:p>
    <w:p w14:paraId="4032EDBF" w14:textId="77777777" w:rsidR="00C735C0" w:rsidRPr="003E79C1" w:rsidRDefault="00C735C0" w:rsidP="00C735C0">
      <w:pPr>
        <w:pStyle w:val="Footer"/>
        <w:tabs>
          <w:tab w:val="clear" w:pos="4153"/>
          <w:tab w:val="clear" w:pos="8306"/>
        </w:tabs>
        <w:jc w:val="both"/>
        <w:rPr>
          <w:sz w:val="28"/>
          <w:szCs w:val="28"/>
        </w:rPr>
      </w:pPr>
    </w:p>
    <w:p w14:paraId="7CD7864F" w14:textId="77777777" w:rsidR="00C735C0" w:rsidRPr="003E79C1" w:rsidRDefault="00C735C0" w:rsidP="00C735C0">
      <w:pPr>
        <w:pStyle w:val="Footer"/>
        <w:tabs>
          <w:tab w:val="clear" w:pos="4153"/>
          <w:tab w:val="clear" w:pos="8306"/>
        </w:tabs>
        <w:jc w:val="both"/>
        <w:rPr>
          <w:sz w:val="28"/>
          <w:szCs w:val="28"/>
        </w:rPr>
      </w:pPr>
    </w:p>
    <w:p w14:paraId="7348814D" w14:textId="77777777" w:rsidR="00C735C0" w:rsidRPr="003E79C1" w:rsidRDefault="00C735C0" w:rsidP="00C735C0">
      <w:pPr>
        <w:pStyle w:val="Footer"/>
        <w:tabs>
          <w:tab w:val="clear" w:pos="4153"/>
          <w:tab w:val="clear" w:pos="8306"/>
        </w:tabs>
        <w:jc w:val="both"/>
        <w:rPr>
          <w:sz w:val="28"/>
          <w:szCs w:val="28"/>
        </w:rPr>
      </w:pPr>
    </w:p>
    <w:p w14:paraId="3F9569DF" w14:textId="652819EA" w:rsidR="00C735C0" w:rsidRPr="00D07105" w:rsidRDefault="00D07105" w:rsidP="00D07105">
      <w:pPr>
        <w:pStyle w:val="Footer"/>
        <w:tabs>
          <w:tab w:val="clear" w:pos="4153"/>
          <w:tab w:val="clear" w:pos="8306"/>
        </w:tabs>
        <w:jc w:val="center"/>
        <w:rPr>
          <w:sz w:val="24"/>
          <w:szCs w:val="24"/>
        </w:rPr>
      </w:pPr>
      <w:r w:rsidRPr="00D07105">
        <w:rPr>
          <w:sz w:val="24"/>
          <w:szCs w:val="24"/>
        </w:rPr>
        <w:t xml:space="preserve">CPV kods: </w:t>
      </w:r>
      <w:hyperlink r:id="rId9" w:history="1">
        <w:r w:rsidRPr="00D07105">
          <w:rPr>
            <w:rStyle w:val="Hyperlink"/>
            <w:sz w:val="24"/>
            <w:szCs w:val="24"/>
            <w:shd w:val="clear" w:color="auto" w:fill="FFFFFF"/>
          </w:rPr>
          <w:t>30200000-1</w:t>
        </w:r>
      </w:hyperlink>
      <w:r w:rsidRPr="00D07105">
        <w:rPr>
          <w:b/>
          <w:sz w:val="24"/>
          <w:szCs w:val="24"/>
          <w:shd w:val="clear" w:color="auto" w:fill="FFFFFF"/>
        </w:rPr>
        <w:t xml:space="preserve"> </w:t>
      </w:r>
      <w:r w:rsidRPr="00D07105">
        <w:rPr>
          <w:sz w:val="24"/>
          <w:szCs w:val="24"/>
          <w:shd w:val="clear" w:color="auto" w:fill="FFFFFF"/>
        </w:rPr>
        <w:t>(Datoru iekārtas un piederumi)</w:t>
      </w:r>
    </w:p>
    <w:p w14:paraId="620B7670" w14:textId="77777777" w:rsidR="00C735C0" w:rsidRPr="003E79C1" w:rsidRDefault="00C735C0" w:rsidP="00C735C0">
      <w:pPr>
        <w:pStyle w:val="Footer"/>
        <w:tabs>
          <w:tab w:val="clear" w:pos="4153"/>
          <w:tab w:val="clear" w:pos="8306"/>
        </w:tabs>
        <w:jc w:val="both"/>
        <w:rPr>
          <w:sz w:val="28"/>
          <w:szCs w:val="28"/>
        </w:rPr>
      </w:pPr>
    </w:p>
    <w:p w14:paraId="6CCB8C23" w14:textId="77777777" w:rsidR="00C735C0" w:rsidRPr="003E79C1" w:rsidRDefault="00C735C0" w:rsidP="00C735C0">
      <w:pPr>
        <w:pStyle w:val="Footer"/>
        <w:tabs>
          <w:tab w:val="clear" w:pos="4153"/>
          <w:tab w:val="clear" w:pos="8306"/>
        </w:tabs>
        <w:jc w:val="both"/>
        <w:rPr>
          <w:sz w:val="28"/>
          <w:szCs w:val="28"/>
        </w:rPr>
      </w:pPr>
    </w:p>
    <w:p w14:paraId="57CC18AB" w14:textId="77777777" w:rsidR="00C735C0" w:rsidRPr="003E79C1" w:rsidRDefault="00C735C0" w:rsidP="00C735C0">
      <w:pPr>
        <w:pStyle w:val="Heading7"/>
        <w:jc w:val="both"/>
        <w:rPr>
          <w:b w:val="0"/>
          <w:sz w:val="28"/>
          <w:szCs w:val="28"/>
        </w:rPr>
      </w:pPr>
    </w:p>
    <w:p w14:paraId="4BDB3EFF" w14:textId="77777777" w:rsidR="00C735C0" w:rsidRPr="003E79C1" w:rsidRDefault="00C735C0" w:rsidP="00C735C0">
      <w:pPr>
        <w:pStyle w:val="Heading9"/>
        <w:jc w:val="center"/>
        <w:rPr>
          <w:b w:val="0"/>
        </w:rPr>
      </w:pPr>
    </w:p>
    <w:p w14:paraId="350CA58A" w14:textId="77777777" w:rsidR="00C735C0" w:rsidRPr="003E79C1" w:rsidRDefault="00C735C0" w:rsidP="00C735C0">
      <w:pPr>
        <w:pStyle w:val="Heading9"/>
        <w:jc w:val="center"/>
        <w:rPr>
          <w:b w:val="0"/>
        </w:rPr>
      </w:pPr>
    </w:p>
    <w:p w14:paraId="41375DFF" w14:textId="77777777" w:rsidR="00C735C0" w:rsidRPr="003E79C1" w:rsidRDefault="00C735C0" w:rsidP="00C735C0">
      <w:pPr>
        <w:pStyle w:val="Heading9"/>
        <w:jc w:val="center"/>
        <w:rPr>
          <w:b w:val="0"/>
        </w:rPr>
      </w:pPr>
    </w:p>
    <w:p w14:paraId="041DE8B1" w14:textId="77777777" w:rsidR="00C735C0" w:rsidRPr="003E79C1" w:rsidRDefault="00C735C0" w:rsidP="00C735C0">
      <w:pPr>
        <w:pStyle w:val="Heading9"/>
        <w:jc w:val="center"/>
        <w:rPr>
          <w:b w:val="0"/>
        </w:rPr>
      </w:pPr>
    </w:p>
    <w:p w14:paraId="0A7474BE" w14:textId="77777777" w:rsidR="00C735C0" w:rsidRPr="003E79C1" w:rsidRDefault="00C735C0" w:rsidP="00C735C0">
      <w:pPr>
        <w:pStyle w:val="Heading9"/>
        <w:jc w:val="center"/>
        <w:rPr>
          <w:b w:val="0"/>
        </w:rPr>
      </w:pPr>
    </w:p>
    <w:p w14:paraId="30AF5778" w14:textId="77777777" w:rsidR="00C735C0" w:rsidRPr="003E79C1" w:rsidRDefault="00C735C0" w:rsidP="00C735C0">
      <w:pPr>
        <w:pStyle w:val="Heading9"/>
        <w:jc w:val="center"/>
        <w:rPr>
          <w:b w:val="0"/>
        </w:rPr>
      </w:pPr>
    </w:p>
    <w:p w14:paraId="51BB6425" w14:textId="77777777" w:rsidR="00C735C0" w:rsidRPr="003E79C1" w:rsidRDefault="00C735C0" w:rsidP="00C735C0">
      <w:pPr>
        <w:pStyle w:val="Heading9"/>
        <w:jc w:val="center"/>
        <w:rPr>
          <w:b w:val="0"/>
        </w:rPr>
      </w:pPr>
      <w:r w:rsidRPr="003E79C1">
        <w:rPr>
          <w:b w:val="0"/>
        </w:rPr>
        <w:t>Rīga, 2020</w:t>
      </w:r>
    </w:p>
    <w:p w14:paraId="1CFDB935" w14:textId="77777777" w:rsidR="00C735C0" w:rsidRPr="003E79C1" w:rsidRDefault="00C735C0" w:rsidP="00C735C0">
      <w:pPr>
        <w:pStyle w:val="Heading9"/>
        <w:jc w:val="center"/>
        <w:rPr>
          <w:b w:val="0"/>
        </w:rPr>
      </w:pPr>
    </w:p>
    <w:p w14:paraId="4CB6F0F5" w14:textId="77777777" w:rsidR="00C735C0" w:rsidRPr="003E79C1" w:rsidRDefault="00C735C0" w:rsidP="00C735C0">
      <w:pPr>
        <w:numPr>
          <w:ilvl w:val="0"/>
          <w:numId w:val="13"/>
        </w:numPr>
        <w:tabs>
          <w:tab w:val="clear" w:pos="1080"/>
          <w:tab w:val="num" w:pos="741"/>
        </w:tabs>
        <w:spacing w:after="240"/>
        <w:ind w:left="737" w:hanging="380"/>
        <w:jc w:val="center"/>
        <w:rPr>
          <w:b/>
          <w:bCs/>
          <w:lang w:val="lv-LV"/>
        </w:rPr>
      </w:pPr>
      <w:r w:rsidRPr="003E79C1">
        <w:rPr>
          <w:lang w:val="lv-LV"/>
        </w:rPr>
        <w:br w:type="page"/>
      </w:r>
      <w:r w:rsidRPr="003E79C1">
        <w:rPr>
          <w:b/>
          <w:bCs/>
          <w:lang w:val="lv-LV"/>
        </w:rPr>
        <w:t>VISPĀRĪGIE NOTEIKUMI</w:t>
      </w:r>
    </w:p>
    <w:p w14:paraId="2146C484" w14:textId="77777777" w:rsidR="00C735C0" w:rsidRPr="003E79C1" w:rsidRDefault="00C735C0" w:rsidP="00C735C0">
      <w:pPr>
        <w:pStyle w:val="Heading1"/>
        <w:numPr>
          <w:ilvl w:val="1"/>
          <w:numId w:val="12"/>
        </w:numPr>
        <w:tabs>
          <w:tab w:val="clear" w:pos="720"/>
        </w:tabs>
        <w:spacing w:before="120" w:after="120"/>
        <w:ind w:left="567" w:hanging="567"/>
        <w:jc w:val="both"/>
        <w:rPr>
          <w:rFonts w:ascii="Times New Roman" w:hAnsi="Times New Roman"/>
          <w:sz w:val="22"/>
          <w:szCs w:val="22"/>
        </w:rPr>
      </w:pPr>
      <w:r w:rsidRPr="003E79C1">
        <w:rPr>
          <w:rFonts w:ascii="Times New Roman" w:hAnsi="Times New Roman"/>
          <w:sz w:val="24"/>
          <w:szCs w:val="18"/>
        </w:rPr>
        <w:t>Iepirkuma rīkotājs ir akciju sabiedrība “Conexus Baltic Grid”, reģistrācijas Nr. 40203041605, juridiskā adrese Stigu ielā 14, Rīgā, LV-1021 (turpmāk – Pasūtītājs).</w:t>
      </w:r>
    </w:p>
    <w:p w14:paraId="32EDC9CE" w14:textId="6CE07C93" w:rsidR="00C735C0" w:rsidRPr="003E79C1" w:rsidRDefault="00C735C0" w:rsidP="00C735C0">
      <w:pPr>
        <w:pStyle w:val="Heading1"/>
        <w:numPr>
          <w:ilvl w:val="1"/>
          <w:numId w:val="12"/>
        </w:numPr>
        <w:tabs>
          <w:tab w:val="clear" w:pos="720"/>
        </w:tabs>
        <w:spacing w:before="120" w:after="120"/>
        <w:ind w:left="567" w:hanging="567"/>
        <w:jc w:val="both"/>
        <w:rPr>
          <w:rFonts w:ascii="Times New Roman" w:hAnsi="Times New Roman"/>
          <w:sz w:val="22"/>
          <w:szCs w:val="22"/>
        </w:rPr>
      </w:pPr>
      <w:r w:rsidRPr="003E79C1">
        <w:rPr>
          <w:rFonts w:ascii="Times New Roman" w:hAnsi="Times New Roman"/>
          <w:sz w:val="24"/>
          <w:szCs w:val="24"/>
        </w:rPr>
        <w:t>Iepirkums “</w:t>
      </w:r>
      <w:r>
        <w:rPr>
          <w:rFonts w:ascii="Times New Roman" w:hAnsi="Times New Roman"/>
          <w:sz w:val="24"/>
          <w:szCs w:val="24"/>
        </w:rPr>
        <w:t>Dator</w:t>
      </w:r>
      <w:r w:rsidR="00BD138A">
        <w:rPr>
          <w:rFonts w:ascii="Times New Roman" w:hAnsi="Times New Roman"/>
          <w:sz w:val="24"/>
          <w:szCs w:val="24"/>
        </w:rPr>
        <w:t>u</w:t>
      </w:r>
      <w:r w:rsidRPr="003E79C1">
        <w:rPr>
          <w:rFonts w:ascii="Times New Roman" w:hAnsi="Times New Roman"/>
          <w:sz w:val="24"/>
          <w:szCs w:val="24"/>
        </w:rPr>
        <w:t xml:space="preserve"> </w:t>
      </w:r>
      <w:r w:rsidR="00BD138A">
        <w:rPr>
          <w:rFonts w:ascii="Times New Roman" w:hAnsi="Times New Roman"/>
          <w:sz w:val="24"/>
          <w:szCs w:val="24"/>
        </w:rPr>
        <w:t>p</w:t>
      </w:r>
      <w:r w:rsidRPr="003E79C1">
        <w:rPr>
          <w:rFonts w:ascii="Times New Roman" w:hAnsi="Times New Roman"/>
          <w:sz w:val="24"/>
          <w:szCs w:val="24"/>
        </w:rPr>
        <w:t>iegāde”, identifikācijas numurs PRO-2020/</w:t>
      </w:r>
      <w:r>
        <w:rPr>
          <w:rFonts w:ascii="Times New Roman" w:hAnsi="Times New Roman"/>
          <w:sz w:val="24"/>
          <w:szCs w:val="24"/>
        </w:rPr>
        <w:t>2</w:t>
      </w:r>
      <w:r w:rsidR="00BD138A">
        <w:rPr>
          <w:rFonts w:ascii="Times New Roman" w:hAnsi="Times New Roman"/>
          <w:sz w:val="24"/>
          <w:szCs w:val="24"/>
        </w:rPr>
        <w:t>79</w:t>
      </w:r>
      <w:r w:rsidRPr="003E79C1">
        <w:rPr>
          <w:rFonts w:ascii="Times New Roman" w:hAnsi="Times New Roman"/>
          <w:sz w:val="24"/>
          <w:szCs w:val="24"/>
        </w:rPr>
        <w:t xml:space="preserve">, tiek organizēts kā </w:t>
      </w:r>
      <w:r>
        <w:rPr>
          <w:rFonts w:ascii="Times New Roman" w:hAnsi="Times New Roman"/>
          <w:sz w:val="24"/>
          <w:szCs w:val="24"/>
        </w:rPr>
        <w:t>atklāts konkurss</w:t>
      </w:r>
      <w:r w:rsidRPr="003E79C1">
        <w:rPr>
          <w:rFonts w:ascii="Times New Roman" w:hAnsi="Times New Roman"/>
          <w:sz w:val="24"/>
          <w:szCs w:val="24"/>
        </w:rPr>
        <w:t xml:space="preserve"> saskaņā ar Pasūtītāja iekšējiem normatīvajiem aktiem (turpmāk – </w:t>
      </w:r>
      <w:r>
        <w:rPr>
          <w:rFonts w:ascii="Times New Roman" w:hAnsi="Times New Roman"/>
          <w:sz w:val="24"/>
          <w:szCs w:val="24"/>
        </w:rPr>
        <w:t>Konkurss</w:t>
      </w:r>
      <w:r w:rsidRPr="003E79C1">
        <w:rPr>
          <w:rFonts w:ascii="Times New Roman" w:hAnsi="Times New Roman"/>
          <w:sz w:val="24"/>
          <w:szCs w:val="24"/>
        </w:rPr>
        <w:t xml:space="preserve">). </w:t>
      </w:r>
      <w:r>
        <w:rPr>
          <w:rFonts w:ascii="Times New Roman" w:hAnsi="Times New Roman"/>
          <w:sz w:val="24"/>
          <w:szCs w:val="24"/>
        </w:rPr>
        <w:t>Konkursu</w:t>
      </w:r>
      <w:r w:rsidRPr="003E79C1">
        <w:rPr>
          <w:rFonts w:ascii="Times New Roman" w:hAnsi="Times New Roman"/>
          <w:sz w:val="24"/>
          <w:szCs w:val="24"/>
        </w:rPr>
        <w:t xml:space="preserve"> organizē </w:t>
      </w:r>
      <w:r w:rsidRPr="003E79C1">
        <w:rPr>
          <w:rFonts w:ascii="Times New Roman" w:hAnsi="Times New Roman"/>
          <w:sz w:val="24"/>
          <w:szCs w:val="18"/>
        </w:rPr>
        <w:t xml:space="preserve">ar akciju sabiedrības “Conexus Baltic Grid” valdes lēmumu apstiprināta </w:t>
      </w:r>
      <w:r>
        <w:rPr>
          <w:rFonts w:ascii="Times New Roman" w:hAnsi="Times New Roman"/>
          <w:sz w:val="24"/>
          <w:szCs w:val="18"/>
        </w:rPr>
        <w:t>Konkursa</w:t>
      </w:r>
      <w:r w:rsidRPr="003E79C1">
        <w:rPr>
          <w:rFonts w:ascii="Times New Roman" w:hAnsi="Times New Roman"/>
          <w:sz w:val="24"/>
          <w:szCs w:val="18"/>
        </w:rPr>
        <w:t xml:space="preserve"> komisija (turpmāk – Komisija).</w:t>
      </w:r>
    </w:p>
    <w:p w14:paraId="6763B31C" w14:textId="77777777" w:rsidR="00C735C0" w:rsidRPr="003E79C1" w:rsidRDefault="00C735C0" w:rsidP="00C735C0">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Konkursa</w:t>
      </w:r>
      <w:r w:rsidRPr="003E79C1">
        <w:rPr>
          <w:rFonts w:ascii="Times New Roman" w:hAnsi="Times New Roman"/>
          <w:sz w:val="24"/>
          <w:szCs w:val="24"/>
        </w:rPr>
        <w:t xml:space="preserve"> mērķis ir, nodrošinot konkurenci, atklātumu un akciju sabiedrības “Conexus Baltic Grid” līdzekļu efektīvu izmantošanu, noslēgt</w:t>
      </w:r>
      <w:r>
        <w:rPr>
          <w:rFonts w:ascii="Times New Roman" w:hAnsi="Times New Roman"/>
          <w:sz w:val="24"/>
          <w:szCs w:val="24"/>
        </w:rPr>
        <w:t xml:space="preserve"> </w:t>
      </w:r>
      <w:r w:rsidRPr="003E79C1">
        <w:rPr>
          <w:rFonts w:ascii="Times New Roman" w:hAnsi="Times New Roman"/>
          <w:sz w:val="24"/>
          <w:szCs w:val="24"/>
        </w:rPr>
        <w:t xml:space="preserve">iepirkuma līgumu (turpmāk – Līgums) ar </w:t>
      </w:r>
      <w:r>
        <w:rPr>
          <w:rFonts w:ascii="Times New Roman" w:hAnsi="Times New Roman"/>
          <w:sz w:val="24"/>
          <w:szCs w:val="24"/>
        </w:rPr>
        <w:t>vienu vai vairākiem</w:t>
      </w:r>
      <w:r w:rsidRPr="003E79C1">
        <w:rPr>
          <w:rFonts w:ascii="Times New Roman" w:hAnsi="Times New Roman"/>
          <w:sz w:val="24"/>
          <w:szCs w:val="24"/>
        </w:rPr>
        <w:t xml:space="preserve"> piegādātāj</w:t>
      </w:r>
      <w:r>
        <w:rPr>
          <w:rFonts w:ascii="Times New Roman" w:hAnsi="Times New Roman"/>
          <w:sz w:val="24"/>
          <w:szCs w:val="24"/>
        </w:rPr>
        <w:t>iem</w:t>
      </w:r>
      <w:r w:rsidRPr="003E79C1">
        <w:rPr>
          <w:rFonts w:ascii="Times New Roman" w:hAnsi="Times New Roman"/>
          <w:sz w:val="24"/>
          <w:szCs w:val="24"/>
        </w:rPr>
        <w:t xml:space="preserve"> (turpmāk – Pretendents), kur</w:t>
      </w:r>
      <w:r>
        <w:rPr>
          <w:rFonts w:ascii="Times New Roman" w:hAnsi="Times New Roman"/>
          <w:sz w:val="24"/>
          <w:szCs w:val="24"/>
        </w:rPr>
        <w:t>i</w:t>
      </w:r>
      <w:r w:rsidRPr="003E79C1">
        <w:rPr>
          <w:rFonts w:ascii="Times New Roman" w:hAnsi="Times New Roman"/>
          <w:sz w:val="24"/>
          <w:szCs w:val="24"/>
        </w:rPr>
        <w:t xml:space="preserve"> iesnie</w:t>
      </w:r>
      <w:r>
        <w:rPr>
          <w:rFonts w:ascii="Times New Roman" w:hAnsi="Times New Roman"/>
          <w:sz w:val="24"/>
          <w:szCs w:val="24"/>
        </w:rPr>
        <w:t>guši</w:t>
      </w:r>
      <w:r w:rsidRPr="003E79C1">
        <w:rPr>
          <w:rFonts w:ascii="Times New Roman" w:hAnsi="Times New Roman"/>
          <w:sz w:val="24"/>
          <w:szCs w:val="24"/>
        </w:rPr>
        <w:t xml:space="preserve"> piedāvājumu</w:t>
      </w:r>
      <w:r>
        <w:rPr>
          <w:rFonts w:ascii="Times New Roman" w:hAnsi="Times New Roman"/>
          <w:sz w:val="24"/>
          <w:szCs w:val="24"/>
        </w:rPr>
        <w:t>s ar zemāko cenu</w:t>
      </w:r>
      <w:r w:rsidRPr="003E79C1">
        <w:rPr>
          <w:rFonts w:ascii="Times New Roman" w:hAnsi="Times New Roman"/>
          <w:sz w:val="24"/>
          <w:szCs w:val="24"/>
        </w:rPr>
        <w:t xml:space="preserve">. </w:t>
      </w:r>
    </w:p>
    <w:p w14:paraId="76DB19C0" w14:textId="4254CE6B" w:rsidR="00C735C0" w:rsidRPr="001246EC" w:rsidRDefault="00C735C0" w:rsidP="00C735C0">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18"/>
        </w:rPr>
        <w:t>Konkurss</w:t>
      </w:r>
      <w:r w:rsidRPr="003E79C1">
        <w:rPr>
          <w:rFonts w:ascii="Times New Roman" w:hAnsi="Times New Roman"/>
          <w:sz w:val="24"/>
          <w:szCs w:val="18"/>
        </w:rPr>
        <w:t xml:space="preserve"> tiek organizēt</w:t>
      </w:r>
      <w:r>
        <w:rPr>
          <w:rFonts w:ascii="Times New Roman" w:hAnsi="Times New Roman"/>
          <w:sz w:val="24"/>
          <w:szCs w:val="18"/>
        </w:rPr>
        <w:t>s</w:t>
      </w:r>
      <w:r w:rsidRPr="003E79C1">
        <w:rPr>
          <w:rFonts w:ascii="Times New Roman" w:hAnsi="Times New Roman"/>
          <w:sz w:val="24"/>
          <w:szCs w:val="18"/>
        </w:rPr>
        <w:t xml:space="preserve">, Pasūtītājam </w:t>
      </w:r>
      <w:r>
        <w:rPr>
          <w:rFonts w:ascii="Times New Roman" w:hAnsi="Times New Roman"/>
          <w:sz w:val="24"/>
          <w:szCs w:val="18"/>
        </w:rPr>
        <w:t xml:space="preserve">publicējot Konkursa nolikumu ar pielikumiem (turpmāk – Nolikums), kā arī tā grozījumus un atbildes uz Piegādātāju uzdotajiem jautājumiem Pasūtītāja tīmekļvietnē </w:t>
      </w:r>
      <w:hyperlink r:id="rId10" w:history="1">
        <w:r w:rsidR="00F06319" w:rsidRPr="00E82BBD">
          <w:rPr>
            <w:rStyle w:val="Hyperlink"/>
            <w:rFonts w:ascii="Times New Roman" w:hAnsi="Times New Roman"/>
            <w:bCs/>
            <w:sz w:val="24"/>
            <w:szCs w:val="24"/>
          </w:rPr>
          <w:t>https://www.conexus.lv.</w:t>
        </w:r>
      </w:hyperlink>
      <w:r w:rsidRPr="001246EC">
        <w:rPr>
          <w:rFonts w:ascii="Times New Roman" w:hAnsi="Times New Roman"/>
          <w:sz w:val="24"/>
          <w:szCs w:val="24"/>
        </w:rPr>
        <w:t xml:space="preserve"> </w:t>
      </w:r>
    </w:p>
    <w:p w14:paraId="4E77E01F" w14:textId="77777777" w:rsidR="00C735C0" w:rsidRPr="00C5224A" w:rsidRDefault="00C735C0" w:rsidP="00C735C0">
      <w:pPr>
        <w:pStyle w:val="Heading1"/>
        <w:numPr>
          <w:ilvl w:val="1"/>
          <w:numId w:val="12"/>
        </w:numPr>
        <w:tabs>
          <w:tab w:val="clear" w:pos="720"/>
        </w:tabs>
        <w:spacing w:before="120" w:after="120"/>
        <w:ind w:left="567" w:hanging="567"/>
        <w:jc w:val="both"/>
        <w:rPr>
          <w:rFonts w:ascii="Times New Roman" w:hAnsi="Times New Roman"/>
          <w:sz w:val="24"/>
          <w:szCs w:val="24"/>
        </w:rPr>
      </w:pPr>
      <w:r w:rsidRPr="00C5224A">
        <w:rPr>
          <w:rFonts w:ascii="Times New Roman" w:hAnsi="Times New Roman"/>
          <w:sz w:val="24"/>
          <w:szCs w:val="24"/>
        </w:rPr>
        <w:t>Informācijas apmaiņa starp Pasūtītāju un Pretendentiem notiek elektroniski, izmantojot e-pastu, vai sūtot dokumentus, kas parakstīti ar drošu elektronisko parakstu, vai pievienojot elektroniskajam pastam skenētu dokumentu. Mutvārdos sniegtā informācija Konkursa ietvaros nav saistoša.</w:t>
      </w:r>
    </w:p>
    <w:p w14:paraId="67DDEB63" w14:textId="226CE887" w:rsidR="00C735C0" w:rsidRPr="003E79C1" w:rsidRDefault="00C735C0" w:rsidP="00C735C0">
      <w:pPr>
        <w:pStyle w:val="Heading1"/>
        <w:numPr>
          <w:ilvl w:val="1"/>
          <w:numId w:val="12"/>
        </w:numPr>
        <w:tabs>
          <w:tab w:val="clear" w:pos="720"/>
        </w:tabs>
        <w:spacing w:before="120" w:after="120"/>
        <w:ind w:left="567" w:hanging="567"/>
        <w:jc w:val="both"/>
        <w:rPr>
          <w:rFonts w:ascii="Times New Roman" w:hAnsi="Times New Roman"/>
          <w:sz w:val="24"/>
          <w:szCs w:val="24"/>
        </w:rPr>
      </w:pPr>
      <w:r w:rsidRPr="003E79C1">
        <w:rPr>
          <w:rFonts w:ascii="Times New Roman" w:hAnsi="Times New Roman"/>
          <w:sz w:val="24"/>
          <w:szCs w:val="24"/>
        </w:rPr>
        <w:t>Pasūtītāja kontaktpersonas, kas var sniegt papildu informāciju:</w:t>
      </w:r>
    </w:p>
    <w:p w14:paraId="479C24E8" w14:textId="77777777" w:rsidR="00C735C0" w:rsidRPr="001246EC" w:rsidRDefault="00C735C0" w:rsidP="00C735C0">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3E79C1">
        <w:rPr>
          <w:rFonts w:ascii="Times New Roman" w:hAnsi="Times New Roman"/>
          <w:sz w:val="24"/>
          <w:szCs w:val="24"/>
        </w:rPr>
        <w:t xml:space="preserve">attiecībā uz </w:t>
      </w:r>
      <w:r>
        <w:rPr>
          <w:rFonts w:ascii="Times New Roman" w:hAnsi="Times New Roman"/>
          <w:sz w:val="24"/>
          <w:szCs w:val="24"/>
        </w:rPr>
        <w:t>Konkursa</w:t>
      </w:r>
      <w:r w:rsidRPr="003E79C1">
        <w:rPr>
          <w:rFonts w:ascii="Times New Roman" w:hAnsi="Times New Roman"/>
          <w:sz w:val="24"/>
          <w:szCs w:val="24"/>
        </w:rPr>
        <w:t xml:space="preserve"> / iepirkuma priekšmeta tehniskajiem jautājumiem - akciju sabiedrības "Conexus Baltic Grid" Informācijas tehnoloģiju departamenta Informācijas tehnoloģiju ekspluatācijas daļas vadītājs Andrejs Mitrofanovs, tālr. +371 67087977, mob. tālr. +371 28341441, e-pasts: </w:t>
      </w:r>
      <w:hyperlink r:id="rId11" w:history="1">
        <w:r w:rsidRPr="001246EC">
          <w:rPr>
            <w:rStyle w:val="Hyperlink"/>
            <w:rFonts w:ascii="Times New Roman" w:hAnsi="Times New Roman"/>
            <w:sz w:val="24"/>
            <w:szCs w:val="24"/>
          </w:rPr>
          <w:t>andrejs.mitrofanovs@conexus.lv</w:t>
        </w:r>
      </w:hyperlink>
      <w:r w:rsidRPr="001246EC">
        <w:rPr>
          <w:rFonts w:ascii="Times New Roman" w:hAnsi="Times New Roman"/>
          <w:color w:val="000000" w:themeColor="text1"/>
          <w:sz w:val="24"/>
          <w:szCs w:val="24"/>
        </w:rPr>
        <w:t>;</w:t>
      </w:r>
    </w:p>
    <w:p w14:paraId="4C40C05B" w14:textId="3F041A11" w:rsidR="00C735C0" w:rsidRPr="001246EC" w:rsidRDefault="00C735C0" w:rsidP="00C735C0">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1246EC">
        <w:rPr>
          <w:rFonts w:ascii="Times New Roman" w:hAnsi="Times New Roman"/>
          <w:color w:val="000000" w:themeColor="text1"/>
          <w:sz w:val="24"/>
          <w:szCs w:val="24"/>
        </w:rPr>
        <w:t>par Konkursa norisi un Nolikumā iekļautajām prasībām - Iepirkumu daļas vad</w:t>
      </w:r>
      <w:r w:rsidR="00BD138A">
        <w:rPr>
          <w:rFonts w:ascii="Times New Roman" w:hAnsi="Times New Roman"/>
          <w:color w:val="000000" w:themeColor="text1"/>
          <w:sz w:val="24"/>
          <w:szCs w:val="24"/>
        </w:rPr>
        <w:t>ītājs</w:t>
      </w:r>
      <w:r w:rsidRPr="001246EC">
        <w:rPr>
          <w:rFonts w:ascii="Times New Roman" w:hAnsi="Times New Roman"/>
          <w:color w:val="000000" w:themeColor="text1"/>
          <w:sz w:val="24"/>
          <w:szCs w:val="24"/>
        </w:rPr>
        <w:t xml:space="preserve"> </w:t>
      </w:r>
      <w:r w:rsidR="00BD138A">
        <w:rPr>
          <w:rFonts w:ascii="Times New Roman" w:hAnsi="Times New Roman"/>
          <w:color w:val="000000" w:themeColor="text1"/>
          <w:sz w:val="24"/>
          <w:szCs w:val="24"/>
        </w:rPr>
        <w:t>Sandris Strazdiņš</w:t>
      </w:r>
      <w:r w:rsidRPr="001246EC">
        <w:rPr>
          <w:rFonts w:ascii="Times New Roman" w:hAnsi="Times New Roman"/>
          <w:color w:val="000000" w:themeColor="text1"/>
          <w:sz w:val="24"/>
          <w:szCs w:val="24"/>
        </w:rPr>
        <w:t xml:space="preserve">, e-pasts: </w:t>
      </w:r>
      <w:hyperlink r:id="rId12" w:history="1">
        <w:r w:rsidR="00BD138A" w:rsidRPr="00AE4094">
          <w:rPr>
            <w:rStyle w:val="Hyperlink"/>
            <w:rFonts w:ascii="Times New Roman" w:hAnsi="Times New Roman"/>
            <w:sz w:val="24"/>
            <w:szCs w:val="24"/>
          </w:rPr>
          <w:t>sandris.strazdins@conexus.lv</w:t>
        </w:r>
      </w:hyperlink>
      <w:r w:rsidRPr="001246EC">
        <w:rPr>
          <w:rFonts w:ascii="Times New Roman" w:hAnsi="Times New Roman"/>
          <w:color w:val="000000" w:themeColor="text1"/>
          <w:sz w:val="24"/>
          <w:szCs w:val="24"/>
        </w:rPr>
        <w:t>.</w:t>
      </w:r>
    </w:p>
    <w:p w14:paraId="6B20485C" w14:textId="2D74D946" w:rsidR="00C735C0" w:rsidRPr="00A1453E" w:rsidRDefault="00C735C0" w:rsidP="00C735C0">
      <w:pPr>
        <w:pStyle w:val="Heading1"/>
        <w:numPr>
          <w:ilvl w:val="1"/>
          <w:numId w:val="12"/>
        </w:numPr>
        <w:tabs>
          <w:tab w:val="clear" w:pos="720"/>
        </w:tabs>
        <w:spacing w:before="120" w:after="120"/>
        <w:ind w:left="567" w:hanging="567"/>
        <w:jc w:val="both"/>
        <w:rPr>
          <w:rFonts w:ascii="Times New Roman" w:hAnsi="Times New Roman"/>
          <w:sz w:val="24"/>
          <w:szCs w:val="24"/>
        </w:rPr>
      </w:pPr>
      <w:r w:rsidRPr="001246EC">
        <w:rPr>
          <w:rStyle w:val="BodyText2Char"/>
          <w:rFonts w:ascii="Times New Roman" w:hAnsi="Times New Roman"/>
          <w:szCs w:val="24"/>
        </w:rPr>
        <w:t xml:space="preserve">Ja </w:t>
      </w:r>
      <w:r w:rsidRPr="001246EC">
        <w:rPr>
          <w:rFonts w:ascii="Times New Roman" w:hAnsi="Times New Roman"/>
          <w:sz w:val="24"/>
          <w:szCs w:val="24"/>
        </w:rPr>
        <w:t xml:space="preserve">Pretendents </w:t>
      </w:r>
      <w:r w:rsidRPr="001246EC">
        <w:rPr>
          <w:rStyle w:val="BodyText2Char"/>
          <w:rFonts w:ascii="Times New Roman" w:hAnsi="Times New Roman"/>
          <w:szCs w:val="24"/>
        </w:rPr>
        <w:t xml:space="preserve">laikus ir 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F06319" w:rsidRPr="00E82BBD">
          <w:rPr>
            <w:rStyle w:val="Hyperlink"/>
            <w:rFonts w:ascii="Times New Roman" w:hAnsi="Times New Roman"/>
            <w:sz w:val="24"/>
            <w:szCs w:val="24"/>
          </w:rPr>
          <w:t>https://www.conexus.lv</w:t>
        </w:r>
      </w:hyperlink>
      <w:r w:rsidR="00A065D6">
        <w:rPr>
          <w:rStyle w:val="Hyperlink"/>
          <w:rFonts w:ascii="Times New Roman" w:hAnsi="Times New Roman"/>
          <w:sz w:val="24"/>
          <w:szCs w:val="24"/>
        </w:rPr>
        <w:t>/piedavajumi</w:t>
      </w:r>
      <w:r w:rsidRPr="001246EC">
        <w:rPr>
          <w:rStyle w:val="BodyText2Char"/>
          <w:rFonts w:ascii="Times New Roman" w:hAnsi="Times New Roman"/>
          <w:szCs w:val="24"/>
        </w:rPr>
        <w:t xml:space="preserve">. Papildu informāciju Pasūtītājs </w:t>
      </w:r>
      <w:proofErr w:type="spellStart"/>
      <w:r w:rsidRPr="001246EC">
        <w:rPr>
          <w:rStyle w:val="BodyText2Char"/>
          <w:rFonts w:ascii="Times New Roman" w:hAnsi="Times New Roman"/>
          <w:szCs w:val="24"/>
        </w:rPr>
        <w:t>nosūta</w:t>
      </w:r>
      <w:proofErr w:type="spellEnd"/>
      <w:r w:rsidRPr="001246EC">
        <w:rPr>
          <w:rStyle w:val="BodyText2Char"/>
          <w:rFonts w:ascii="Times New Roman" w:hAnsi="Times New Roman"/>
          <w:szCs w:val="24"/>
        </w:rPr>
        <w:t xml:space="preserve"> </w:t>
      </w:r>
      <w:r w:rsidRPr="001246EC">
        <w:rPr>
          <w:rFonts w:ascii="Times New Roman" w:hAnsi="Times New Roman"/>
          <w:sz w:val="24"/>
          <w:szCs w:val="24"/>
        </w:rPr>
        <w:t>piegādātājam</w:t>
      </w:r>
      <w:r w:rsidRPr="001246EC">
        <w:rPr>
          <w:rStyle w:val="BodyText2Char"/>
          <w:rFonts w:ascii="Times New Roman" w:hAnsi="Times New Roman"/>
          <w:szCs w:val="24"/>
        </w:rPr>
        <w:t>, kas uzdevis jautājumu, elektroniski uz tā elektroniskā pasta adresi, pievie</w:t>
      </w:r>
      <w:r w:rsidRPr="00A1453E">
        <w:rPr>
          <w:rStyle w:val="BodyText2Char"/>
          <w:rFonts w:ascii="Times New Roman" w:hAnsi="Times New Roman"/>
          <w:szCs w:val="24"/>
        </w:rPr>
        <w:t>nojot elektroniskajam pastam skenētu dokumentu, vai pa pastu.</w:t>
      </w:r>
    </w:p>
    <w:p w14:paraId="5084E170" w14:textId="77777777" w:rsidR="00C735C0" w:rsidRPr="00C5224A" w:rsidRDefault="00C735C0" w:rsidP="00C735C0">
      <w:pPr>
        <w:pStyle w:val="Heading1"/>
        <w:numPr>
          <w:ilvl w:val="1"/>
          <w:numId w:val="12"/>
        </w:numPr>
        <w:tabs>
          <w:tab w:val="clear" w:pos="720"/>
          <w:tab w:val="num" w:pos="567"/>
        </w:tabs>
        <w:spacing w:before="120" w:after="120"/>
        <w:ind w:left="567" w:hanging="567"/>
        <w:jc w:val="both"/>
        <w:rPr>
          <w:rFonts w:ascii="Times New Roman" w:hAnsi="Times New Roman"/>
          <w:sz w:val="22"/>
          <w:szCs w:val="22"/>
        </w:rPr>
      </w:pPr>
      <w:r w:rsidRPr="00C522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14C974CF" w14:textId="77777777" w:rsidR="00C735C0" w:rsidRPr="00C5224A" w:rsidRDefault="00C735C0" w:rsidP="00C735C0">
      <w:pPr>
        <w:pStyle w:val="BodyText2"/>
        <w:numPr>
          <w:ilvl w:val="1"/>
          <w:numId w:val="12"/>
        </w:numPr>
        <w:tabs>
          <w:tab w:val="clear" w:pos="720"/>
          <w:tab w:val="num" w:pos="0"/>
        </w:tabs>
        <w:spacing w:before="120" w:after="120"/>
        <w:ind w:left="567" w:hanging="567"/>
        <w:rPr>
          <w:rFonts w:ascii="Times New Roman" w:hAnsi="Times New Roman"/>
        </w:rPr>
      </w:pPr>
      <w:r w:rsidRPr="00C5224A">
        <w:rPr>
          <w:rFonts w:ascii="Times New Roman" w:hAnsi="Times New Roman"/>
        </w:rPr>
        <w:t>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0F92EAFD" w14:textId="77777777" w:rsidR="00C735C0" w:rsidRPr="003E79C1" w:rsidRDefault="00C735C0" w:rsidP="00C735C0">
      <w:pPr>
        <w:pStyle w:val="BodyText2"/>
        <w:numPr>
          <w:ilvl w:val="1"/>
          <w:numId w:val="12"/>
        </w:numPr>
        <w:tabs>
          <w:tab w:val="clear" w:pos="720"/>
          <w:tab w:val="num" w:pos="0"/>
        </w:tabs>
        <w:spacing w:before="120" w:after="120"/>
        <w:ind w:left="567" w:hanging="567"/>
        <w:rPr>
          <w:rFonts w:ascii="Times New Roman" w:hAnsi="Times New Roman"/>
        </w:rPr>
      </w:pPr>
      <w:r w:rsidRPr="003E79C1">
        <w:rPr>
          <w:rFonts w:ascii="Times New Roman" w:hAnsi="Times New Roman"/>
          <w:color w:val="000000"/>
        </w:rPr>
        <w:t xml:space="preserve">Katrs Pretendents drīkst iesniegt tikai vienu Piedāvājumu. </w:t>
      </w:r>
      <w:r w:rsidRPr="003E79C1">
        <w:rPr>
          <w:rFonts w:ascii="Times New Roman" w:hAnsi="Times New Roman"/>
        </w:rPr>
        <w:t>Piedāvājums iesniedzams par visu iepirkuma priekšmeta apjomu kopā.</w:t>
      </w:r>
    </w:p>
    <w:p w14:paraId="124DB1D2" w14:textId="77777777" w:rsidR="00C735C0" w:rsidRPr="003E79C1" w:rsidRDefault="00C735C0" w:rsidP="00C735C0">
      <w:pPr>
        <w:pStyle w:val="BodyText2"/>
        <w:numPr>
          <w:ilvl w:val="1"/>
          <w:numId w:val="12"/>
        </w:numPr>
        <w:tabs>
          <w:tab w:val="clear" w:pos="720"/>
          <w:tab w:val="num" w:pos="567"/>
        </w:tabs>
        <w:spacing w:after="120"/>
        <w:ind w:left="426" w:hanging="426"/>
        <w:rPr>
          <w:rFonts w:ascii="Times New Roman" w:hAnsi="Times New Roman"/>
        </w:rPr>
      </w:pPr>
      <w:r w:rsidRPr="003E79C1">
        <w:rPr>
          <w:rFonts w:ascii="Times New Roman" w:hAnsi="Times New Roman"/>
        </w:rPr>
        <w:t>Pretendentam nav atļauts iesniegt Piedāvājuma variantus.</w:t>
      </w:r>
    </w:p>
    <w:p w14:paraId="49AB8AD2" w14:textId="1DB86B0E" w:rsidR="00C735C0" w:rsidRPr="003E79C1" w:rsidRDefault="00C735C0" w:rsidP="00C735C0">
      <w:pPr>
        <w:pStyle w:val="BodyText2"/>
        <w:numPr>
          <w:ilvl w:val="1"/>
          <w:numId w:val="12"/>
        </w:numPr>
        <w:tabs>
          <w:tab w:val="clear" w:pos="720"/>
          <w:tab w:val="num" w:pos="0"/>
        </w:tabs>
        <w:spacing w:before="120" w:after="120"/>
        <w:ind w:left="567" w:hanging="567"/>
        <w:rPr>
          <w:rFonts w:ascii="Times New Roman" w:hAnsi="Times New Roman"/>
        </w:rPr>
      </w:pPr>
      <w:r w:rsidRPr="003E79C1">
        <w:rPr>
          <w:rFonts w:ascii="Times New Roman" w:hAnsi="Times New Roman"/>
        </w:rPr>
        <w:t>Jebkurš Pretendenta Piedāvājumā iekļautais noteikums vai nosacījums, kas ir pretrunā ar Nolikumu un tajā iekļaut</w:t>
      </w:r>
      <w:r w:rsidR="00830940">
        <w:rPr>
          <w:rFonts w:ascii="Times New Roman" w:hAnsi="Times New Roman"/>
        </w:rPr>
        <w:t>a</w:t>
      </w:r>
      <w:r w:rsidRPr="003E79C1">
        <w:rPr>
          <w:rFonts w:ascii="Times New Roman" w:hAnsi="Times New Roman"/>
        </w:rPr>
        <w:t>jām prasībām, var būt par iemeslu Piedāvājuma noraidīšanai. Pasūtītājam ir tiesības noraidīt jebkuru Piedāvājumu, kas neatbilst Nolikumā izvirzītajām prasībām.</w:t>
      </w:r>
    </w:p>
    <w:p w14:paraId="54F989B5" w14:textId="69EEA0D8" w:rsidR="00C735C0" w:rsidRPr="00BA1E71" w:rsidRDefault="00C735C0" w:rsidP="00C735C0">
      <w:pPr>
        <w:pStyle w:val="BodyText2"/>
        <w:numPr>
          <w:ilvl w:val="1"/>
          <w:numId w:val="12"/>
        </w:numPr>
        <w:tabs>
          <w:tab w:val="clear" w:pos="720"/>
          <w:tab w:val="num" w:pos="0"/>
        </w:tabs>
        <w:spacing w:before="120" w:after="120"/>
        <w:ind w:left="567" w:hanging="567"/>
        <w:rPr>
          <w:rFonts w:ascii="Times New Roman" w:hAnsi="Times New Roman"/>
        </w:rPr>
      </w:pPr>
      <w:r w:rsidRPr="00C5224A">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00F06319" w:rsidRPr="00E82BBD">
          <w:rPr>
            <w:rStyle w:val="Hyperlink"/>
            <w:rFonts w:ascii="Times New Roman" w:hAnsi="Times New Roman"/>
          </w:rPr>
          <w:t>https://www.conexus.lv</w:t>
        </w:r>
      </w:hyperlink>
      <w:r w:rsidR="00A065D6">
        <w:rPr>
          <w:rStyle w:val="Hyperlink"/>
          <w:rFonts w:ascii="Times New Roman" w:hAnsi="Times New Roman"/>
        </w:rPr>
        <w:t>/piedavajumi</w:t>
      </w:r>
      <w:r w:rsidRPr="00BA1E71">
        <w:rPr>
          <w:rFonts w:ascii="Times New Roman" w:hAnsi="Times New Roman"/>
        </w:rPr>
        <w:t>.</w:t>
      </w:r>
    </w:p>
    <w:p w14:paraId="0424C26B" w14:textId="77777777" w:rsidR="00C735C0" w:rsidRPr="00C5224A" w:rsidRDefault="00C735C0" w:rsidP="00C735C0">
      <w:pPr>
        <w:pStyle w:val="BodyText2"/>
        <w:numPr>
          <w:ilvl w:val="1"/>
          <w:numId w:val="12"/>
        </w:numPr>
        <w:tabs>
          <w:tab w:val="clear" w:pos="720"/>
          <w:tab w:val="num" w:pos="426"/>
        </w:tabs>
        <w:spacing w:after="120"/>
        <w:ind w:left="567" w:hanging="567"/>
        <w:rPr>
          <w:rFonts w:ascii="Times New Roman" w:hAnsi="Times New Roman"/>
        </w:rPr>
      </w:pPr>
      <w:r w:rsidRPr="00C5224A">
        <w:rPr>
          <w:rFonts w:ascii="Times New Roman" w:hAnsi="Times New Roman"/>
        </w:rPr>
        <w:t>Pretendents pilnībā sedz visus izdevumus, kas tam radušies saistībā ar Piedāvājuma sagatavošanu un iesniegšanu. Pasūtītājs neuzņemas nekādu atbildību par šīm izmaksām, neatkarīgi no Konkursa rezultāta.</w:t>
      </w:r>
    </w:p>
    <w:p w14:paraId="1143384C" w14:textId="7D98F3C7" w:rsidR="00C735C0" w:rsidRPr="003E79C1" w:rsidRDefault="00C735C0" w:rsidP="00C735C0">
      <w:pPr>
        <w:pStyle w:val="BodyText2"/>
        <w:numPr>
          <w:ilvl w:val="1"/>
          <w:numId w:val="12"/>
        </w:numPr>
        <w:tabs>
          <w:tab w:val="clear" w:pos="720"/>
          <w:tab w:val="num" w:pos="426"/>
        </w:tabs>
        <w:spacing w:before="120" w:after="120"/>
        <w:ind w:left="567" w:hanging="567"/>
        <w:rPr>
          <w:rFonts w:ascii="Times New Roman" w:hAnsi="Times New Roman"/>
        </w:rPr>
      </w:pPr>
      <w:r w:rsidRPr="003E79C1">
        <w:rPr>
          <w:rFonts w:ascii="Times New Roman" w:hAnsi="Times New Roman"/>
        </w:rPr>
        <w:t xml:space="preserve">Pretendents nav tiesīgs piesaistīt </w:t>
      </w:r>
      <w:r w:rsidR="00F06319" w:rsidRPr="003E79C1">
        <w:rPr>
          <w:rFonts w:ascii="Times New Roman" w:hAnsi="Times New Roman"/>
        </w:rPr>
        <w:t>apak</w:t>
      </w:r>
      <w:r w:rsidR="00F06319">
        <w:rPr>
          <w:rFonts w:ascii="Times New Roman" w:hAnsi="Times New Roman"/>
        </w:rPr>
        <w:t>š</w:t>
      </w:r>
      <w:r w:rsidR="00F06319" w:rsidRPr="003E79C1">
        <w:rPr>
          <w:rFonts w:ascii="Times New Roman" w:hAnsi="Times New Roman"/>
        </w:rPr>
        <w:t xml:space="preserve">uzņēmējus </w:t>
      </w:r>
      <w:r w:rsidRPr="003E79C1">
        <w:rPr>
          <w:rFonts w:ascii="Times New Roman" w:hAnsi="Times New Roman"/>
        </w:rPr>
        <w:t>Līguma izpildē.</w:t>
      </w:r>
    </w:p>
    <w:p w14:paraId="5AD382A4" w14:textId="77777777" w:rsidR="00C735C0" w:rsidRPr="003E79C1" w:rsidRDefault="00C735C0" w:rsidP="00C735C0">
      <w:pPr>
        <w:numPr>
          <w:ilvl w:val="0"/>
          <w:numId w:val="13"/>
        </w:numPr>
        <w:tabs>
          <w:tab w:val="clear" w:pos="1080"/>
          <w:tab w:val="num" w:pos="741"/>
        </w:tabs>
        <w:spacing w:before="120" w:after="120"/>
        <w:ind w:left="737" w:hanging="380"/>
        <w:jc w:val="center"/>
        <w:rPr>
          <w:b/>
          <w:bCs/>
          <w:lang w:val="lv-LV"/>
        </w:rPr>
      </w:pPr>
      <w:r w:rsidRPr="003E79C1">
        <w:rPr>
          <w:b/>
          <w:bCs/>
          <w:lang w:val="lv-LV"/>
        </w:rPr>
        <w:t xml:space="preserve">INFORMĀCIJA PAR </w:t>
      </w:r>
      <w:r>
        <w:rPr>
          <w:b/>
          <w:bCs/>
          <w:lang w:val="lv-LV"/>
        </w:rPr>
        <w:t xml:space="preserve">KONKURSA </w:t>
      </w:r>
      <w:r w:rsidRPr="003E79C1">
        <w:rPr>
          <w:b/>
          <w:bCs/>
          <w:lang w:val="lv-LV"/>
        </w:rPr>
        <w:t>PRIEKŠMETU</w:t>
      </w:r>
    </w:p>
    <w:p w14:paraId="7F47AEE8" w14:textId="1994049D" w:rsidR="00C735C0" w:rsidRPr="003E79C1" w:rsidRDefault="00C735C0" w:rsidP="00C735C0">
      <w:pPr>
        <w:pStyle w:val="BodyText2"/>
        <w:numPr>
          <w:ilvl w:val="1"/>
          <w:numId w:val="18"/>
        </w:numPr>
        <w:spacing w:after="120"/>
        <w:ind w:left="426" w:hanging="426"/>
        <w:rPr>
          <w:rFonts w:ascii="Times New Roman" w:hAnsi="Times New Roman"/>
        </w:rPr>
      </w:pPr>
      <w:r>
        <w:rPr>
          <w:rFonts w:ascii="Times New Roman" w:hAnsi="Times New Roman"/>
        </w:rPr>
        <w:t xml:space="preserve">Konkursa </w:t>
      </w:r>
      <w:r w:rsidRPr="003E79C1">
        <w:rPr>
          <w:rFonts w:ascii="Times New Roman" w:hAnsi="Times New Roman"/>
        </w:rPr>
        <w:t xml:space="preserve">priekšmets ir </w:t>
      </w:r>
      <w:r>
        <w:rPr>
          <w:rFonts w:ascii="Times New Roman" w:hAnsi="Times New Roman"/>
        </w:rPr>
        <w:t>dator</w:t>
      </w:r>
      <w:r w:rsidR="00BD138A">
        <w:rPr>
          <w:rFonts w:ascii="Times New Roman" w:hAnsi="Times New Roman"/>
        </w:rPr>
        <w:t xml:space="preserve">u </w:t>
      </w:r>
      <w:r w:rsidRPr="003E79C1">
        <w:rPr>
          <w:rFonts w:ascii="Times New Roman" w:hAnsi="Times New Roman"/>
          <w:szCs w:val="24"/>
        </w:rPr>
        <w:t xml:space="preserve">(turpmāk – Prece) piegāde saskaņā ar </w:t>
      </w:r>
      <w:r w:rsidR="00BD138A">
        <w:rPr>
          <w:rFonts w:ascii="Times New Roman" w:hAnsi="Times New Roman"/>
          <w:szCs w:val="24"/>
        </w:rPr>
        <w:t>Tehnisko specifikāciju</w:t>
      </w:r>
      <w:r w:rsidR="00A00F77">
        <w:rPr>
          <w:rFonts w:ascii="Times New Roman" w:hAnsi="Times New Roman"/>
          <w:szCs w:val="24"/>
        </w:rPr>
        <w:t>/Tehnisko/Finanšu piedāvājumu</w:t>
      </w:r>
      <w:r w:rsidR="00BD138A">
        <w:rPr>
          <w:rFonts w:ascii="Times New Roman" w:hAnsi="Times New Roman"/>
          <w:szCs w:val="24"/>
        </w:rPr>
        <w:t xml:space="preserve"> (Nolikuma </w:t>
      </w:r>
      <w:r w:rsidR="008D0416">
        <w:rPr>
          <w:rFonts w:ascii="Times New Roman" w:hAnsi="Times New Roman"/>
          <w:szCs w:val="24"/>
        </w:rPr>
        <w:t>2</w:t>
      </w:r>
      <w:r w:rsidR="00BD138A">
        <w:rPr>
          <w:rFonts w:ascii="Times New Roman" w:hAnsi="Times New Roman"/>
          <w:szCs w:val="24"/>
        </w:rPr>
        <w:t xml:space="preserve">.pielikums). </w:t>
      </w:r>
    </w:p>
    <w:p w14:paraId="7C73DE9A" w14:textId="070E5793" w:rsidR="00C735C0" w:rsidRPr="001A6AC0" w:rsidRDefault="001A6AC0" w:rsidP="001A6AC0">
      <w:pPr>
        <w:pStyle w:val="BodyText2"/>
        <w:numPr>
          <w:ilvl w:val="1"/>
          <w:numId w:val="18"/>
        </w:numPr>
        <w:tabs>
          <w:tab w:val="num" w:pos="720"/>
        </w:tabs>
        <w:ind w:left="426" w:hanging="426"/>
        <w:rPr>
          <w:rFonts w:ascii="Times New Roman" w:hAnsi="Times New Roman"/>
        </w:rPr>
      </w:pPr>
      <w:r>
        <w:rPr>
          <w:rFonts w:ascii="Times New Roman" w:hAnsi="Times New Roman"/>
        </w:rPr>
        <w:t xml:space="preserve">Pretendents nodrošina </w:t>
      </w:r>
      <w:r w:rsidR="00C735C0">
        <w:rPr>
          <w:rFonts w:ascii="Times New Roman" w:hAnsi="Times New Roman"/>
        </w:rPr>
        <w:t>Preces bezmaksas piegād</w:t>
      </w:r>
      <w:r>
        <w:rPr>
          <w:rFonts w:ascii="Times New Roman" w:hAnsi="Times New Roman"/>
        </w:rPr>
        <w:t>i</w:t>
      </w:r>
      <w:r w:rsidR="00C735C0">
        <w:rPr>
          <w:rFonts w:ascii="Times New Roman" w:hAnsi="Times New Roman"/>
        </w:rPr>
        <w:t xml:space="preserve"> uz Pasūtītāja adres</w:t>
      </w:r>
      <w:r w:rsidR="00A00F77">
        <w:rPr>
          <w:rFonts w:ascii="Times New Roman" w:hAnsi="Times New Roman"/>
        </w:rPr>
        <w:t>i</w:t>
      </w:r>
      <w:r>
        <w:rPr>
          <w:rFonts w:ascii="Times New Roman" w:hAnsi="Times New Roman"/>
        </w:rPr>
        <w:t xml:space="preserve"> </w:t>
      </w:r>
      <w:r w:rsidR="00911D1D">
        <w:rPr>
          <w:rFonts w:ascii="Times New Roman" w:hAnsi="Times New Roman"/>
        </w:rPr>
        <w:t>Stigu iela</w:t>
      </w:r>
      <w:r w:rsidR="00C735C0" w:rsidRPr="001A6AC0">
        <w:rPr>
          <w:rFonts w:ascii="Times New Roman" w:hAnsi="Times New Roman"/>
        </w:rPr>
        <w:t xml:space="preserve"> </w:t>
      </w:r>
      <w:r w:rsidR="00911D1D">
        <w:rPr>
          <w:rFonts w:ascii="Times New Roman" w:hAnsi="Times New Roman"/>
        </w:rPr>
        <w:t>14</w:t>
      </w:r>
      <w:r w:rsidR="00C735C0" w:rsidRPr="001A6AC0">
        <w:rPr>
          <w:rFonts w:ascii="Times New Roman" w:hAnsi="Times New Roman"/>
        </w:rPr>
        <w:t>, Rīga, Latvija, LV-1021.</w:t>
      </w:r>
    </w:p>
    <w:p w14:paraId="042FB402" w14:textId="6AC0E41B" w:rsidR="00C735C0" w:rsidRPr="008955C0" w:rsidRDefault="008955C0" w:rsidP="00C735C0">
      <w:pPr>
        <w:pStyle w:val="BodyText2"/>
        <w:numPr>
          <w:ilvl w:val="1"/>
          <w:numId w:val="18"/>
        </w:numPr>
        <w:spacing w:before="120" w:after="120"/>
        <w:ind w:left="425" w:hanging="425"/>
        <w:rPr>
          <w:rFonts w:ascii="Times New Roman" w:hAnsi="Times New Roman"/>
        </w:rPr>
      </w:pPr>
      <w:r>
        <w:rPr>
          <w:rFonts w:ascii="Times New Roman" w:hAnsi="Times New Roman"/>
          <w:szCs w:val="24"/>
        </w:rPr>
        <w:t>Vēlamais l</w:t>
      </w:r>
      <w:r w:rsidR="00C735C0" w:rsidRPr="003E79C1">
        <w:rPr>
          <w:rFonts w:ascii="Times New Roman" w:hAnsi="Times New Roman"/>
          <w:szCs w:val="24"/>
        </w:rPr>
        <w:t xml:space="preserve">īguma </w:t>
      </w:r>
      <w:r w:rsidR="001A6AC0">
        <w:rPr>
          <w:rFonts w:ascii="Times New Roman" w:hAnsi="Times New Roman"/>
          <w:szCs w:val="24"/>
        </w:rPr>
        <w:t xml:space="preserve">izpildes </w:t>
      </w:r>
      <w:r w:rsidR="001A6AC0" w:rsidRPr="008955C0">
        <w:rPr>
          <w:rFonts w:ascii="Times New Roman" w:hAnsi="Times New Roman"/>
          <w:szCs w:val="24"/>
        </w:rPr>
        <w:t xml:space="preserve">termiņš </w:t>
      </w:r>
      <w:r w:rsidR="00C735C0" w:rsidRPr="008955C0">
        <w:rPr>
          <w:rFonts w:ascii="Times New Roman" w:hAnsi="Times New Roman"/>
          <w:szCs w:val="24"/>
        </w:rPr>
        <w:t>–</w:t>
      </w:r>
      <w:r w:rsidR="008D0416" w:rsidRPr="008955C0">
        <w:rPr>
          <w:rFonts w:ascii="Times New Roman" w:hAnsi="Times New Roman"/>
          <w:szCs w:val="24"/>
        </w:rPr>
        <w:t>2020.gada 1.decembrī</w:t>
      </w:r>
      <w:r w:rsidRPr="008955C0">
        <w:rPr>
          <w:rFonts w:ascii="Times New Roman" w:hAnsi="Times New Roman"/>
          <w:szCs w:val="24"/>
        </w:rPr>
        <w:t xml:space="preserve">. </w:t>
      </w:r>
      <w:r>
        <w:rPr>
          <w:rFonts w:ascii="Times New Roman" w:hAnsi="Times New Roman"/>
          <w:szCs w:val="24"/>
        </w:rPr>
        <w:t>Pretendents piedāvājumā informē par faktiski iespējamo piegādes termiņu 2020.gadā.</w:t>
      </w:r>
    </w:p>
    <w:p w14:paraId="35196028" w14:textId="1B1073BB" w:rsidR="00C735C0" w:rsidRDefault="00C735C0" w:rsidP="00C735C0">
      <w:pPr>
        <w:pStyle w:val="BodyText2"/>
        <w:numPr>
          <w:ilvl w:val="1"/>
          <w:numId w:val="18"/>
        </w:numPr>
        <w:spacing w:after="120"/>
        <w:ind w:left="426" w:hanging="426"/>
        <w:rPr>
          <w:rFonts w:ascii="Times New Roman" w:hAnsi="Times New Roman"/>
        </w:rPr>
      </w:pPr>
      <w:r w:rsidRPr="003E79C1">
        <w:rPr>
          <w:rFonts w:ascii="Times New Roman" w:hAnsi="Times New Roman"/>
        </w:rPr>
        <w:t>Preces minimālais garantijas termiņš</w:t>
      </w:r>
      <w:r w:rsidR="00EB29D2">
        <w:rPr>
          <w:rFonts w:ascii="Times New Roman" w:hAnsi="Times New Roman"/>
        </w:rPr>
        <w:t xml:space="preserve"> - </w:t>
      </w:r>
      <w:r w:rsidR="00FF31EE">
        <w:rPr>
          <w:rFonts w:ascii="Times New Roman" w:hAnsi="Times New Roman"/>
        </w:rPr>
        <w:t>48</w:t>
      </w:r>
      <w:r>
        <w:rPr>
          <w:rFonts w:ascii="Times New Roman" w:hAnsi="Times New Roman"/>
        </w:rPr>
        <w:t xml:space="preserve"> </w:t>
      </w:r>
      <w:r w:rsidR="00EB29D2">
        <w:rPr>
          <w:rFonts w:ascii="Times New Roman" w:hAnsi="Times New Roman"/>
        </w:rPr>
        <w:t>mēneši</w:t>
      </w:r>
      <w:r w:rsidRPr="003E79C1">
        <w:rPr>
          <w:rFonts w:ascii="Times New Roman" w:hAnsi="Times New Roman"/>
        </w:rPr>
        <w:t>.</w:t>
      </w:r>
    </w:p>
    <w:p w14:paraId="7A2CDBE4" w14:textId="77777777" w:rsidR="001A6AC0" w:rsidRPr="003E79C1" w:rsidRDefault="001A6AC0" w:rsidP="001A6AC0">
      <w:pPr>
        <w:pStyle w:val="BodyText2"/>
        <w:spacing w:after="120"/>
        <w:ind w:left="426"/>
        <w:rPr>
          <w:rFonts w:ascii="Times New Roman" w:hAnsi="Times New Roman"/>
        </w:rPr>
      </w:pPr>
    </w:p>
    <w:p w14:paraId="49B0479B" w14:textId="77777777" w:rsidR="00C735C0" w:rsidRPr="003E79C1" w:rsidRDefault="00C735C0" w:rsidP="00C735C0">
      <w:pPr>
        <w:pStyle w:val="ListParagraph"/>
        <w:numPr>
          <w:ilvl w:val="0"/>
          <w:numId w:val="13"/>
        </w:numPr>
        <w:spacing w:before="120" w:after="120"/>
        <w:ind w:left="1077"/>
        <w:contextualSpacing w:val="0"/>
        <w:jc w:val="center"/>
        <w:rPr>
          <w:rFonts w:ascii="Times New Roman" w:hAnsi="Times New Roman" w:cs="Times New Roman"/>
          <w:b/>
          <w:bCs/>
          <w:lang w:val="lv-LV"/>
        </w:rPr>
      </w:pPr>
      <w:r w:rsidRPr="003E79C1">
        <w:rPr>
          <w:rFonts w:ascii="Times New Roman" w:hAnsi="Times New Roman" w:cs="Times New Roman"/>
          <w:b/>
          <w:bCs/>
          <w:lang w:val="lv-LV"/>
        </w:rPr>
        <w:t>PRETENDENTA ATLASES NOTEIKUMI, IESNIEDZAMIE DOKUMENTI</w:t>
      </w:r>
    </w:p>
    <w:p w14:paraId="0AB7E5AC" w14:textId="77777777" w:rsidR="00C735C0" w:rsidRPr="003E79C1" w:rsidRDefault="00C735C0" w:rsidP="00C735C0">
      <w:pPr>
        <w:pStyle w:val="Heading2"/>
        <w:numPr>
          <w:ilvl w:val="1"/>
          <w:numId w:val="20"/>
        </w:numPr>
        <w:spacing w:after="120"/>
        <w:ind w:left="426" w:hanging="426"/>
        <w:jc w:val="both"/>
        <w:rPr>
          <w:b w:val="0"/>
          <w:sz w:val="24"/>
        </w:rPr>
      </w:pPr>
      <w:r w:rsidRPr="003E79C1">
        <w:rPr>
          <w:sz w:val="24"/>
          <w:szCs w:val="24"/>
          <w:u w:val="single"/>
        </w:rPr>
        <w:t>Pretendenta atlases noteikumi:</w:t>
      </w:r>
    </w:p>
    <w:p w14:paraId="4BF29B3A" w14:textId="77777777" w:rsidR="00C735C0" w:rsidRDefault="00C735C0" w:rsidP="00C735C0">
      <w:pPr>
        <w:pStyle w:val="BodyText2"/>
        <w:numPr>
          <w:ilvl w:val="2"/>
          <w:numId w:val="20"/>
        </w:numPr>
        <w:spacing w:after="120"/>
        <w:rPr>
          <w:rFonts w:ascii="Times New Roman" w:hAnsi="Times New Roman"/>
        </w:rPr>
      </w:pPr>
      <w:r w:rsidRPr="003E79C1">
        <w:rPr>
          <w:rFonts w:ascii="Times New Roman" w:hAnsi="Times New Roman"/>
        </w:rPr>
        <w:t xml:space="preserve">Izslēgšanas noteikumi un to </w:t>
      </w:r>
      <w:proofErr w:type="spellStart"/>
      <w:r w:rsidRPr="003E79C1">
        <w:rPr>
          <w:rFonts w:ascii="Times New Roman" w:hAnsi="Times New Roman"/>
        </w:rPr>
        <w:t>attiecināmības</w:t>
      </w:r>
      <w:proofErr w:type="spellEnd"/>
      <w:r w:rsidRPr="003E79C1">
        <w:rPr>
          <w:rFonts w:ascii="Times New Roman" w:hAnsi="Times New Roman"/>
        </w:rPr>
        <w:t xml:space="preserve">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C735C0" w:rsidRPr="00C5224A" w14:paraId="055B88FD" w14:textId="77777777" w:rsidTr="00BA1E71">
        <w:trPr>
          <w:trHeight w:val="700"/>
        </w:trPr>
        <w:tc>
          <w:tcPr>
            <w:tcW w:w="9634" w:type="dxa"/>
            <w:gridSpan w:val="4"/>
          </w:tcPr>
          <w:p w14:paraId="3539CC33" w14:textId="77777777" w:rsidR="00C735C0" w:rsidRPr="00C5224A" w:rsidRDefault="00C735C0" w:rsidP="00BA1E71">
            <w:pPr>
              <w:keepLines/>
              <w:spacing w:before="120" w:after="120"/>
              <w:jc w:val="center"/>
              <w:rPr>
                <w:b/>
                <w:smallCaps/>
                <w:lang w:val="lv-LV"/>
              </w:rPr>
            </w:pPr>
            <w:r w:rsidRPr="00C5224A">
              <w:rPr>
                <w:b/>
                <w:smallCaps/>
                <w:lang w:val="lv-LV"/>
              </w:rPr>
              <w:t xml:space="preserve">Izslēgšanas nosacījumu </w:t>
            </w:r>
            <w:proofErr w:type="spellStart"/>
            <w:r w:rsidRPr="00C5224A">
              <w:rPr>
                <w:b/>
                <w:smallCaps/>
                <w:lang w:val="lv-LV"/>
              </w:rPr>
              <w:t>neattiecināmība</w:t>
            </w:r>
            <w:proofErr w:type="spellEnd"/>
          </w:p>
        </w:tc>
      </w:tr>
      <w:tr w:rsidR="00C735C0" w:rsidRPr="00F94685" w14:paraId="45BE43BC" w14:textId="77777777" w:rsidTr="00BA1E71">
        <w:trPr>
          <w:trHeight w:val="700"/>
        </w:trPr>
        <w:tc>
          <w:tcPr>
            <w:tcW w:w="1129" w:type="dxa"/>
          </w:tcPr>
          <w:p w14:paraId="23A2F7D3" w14:textId="77777777" w:rsidR="00C735C0" w:rsidRPr="00C5224A" w:rsidRDefault="00C735C0" w:rsidP="00BA1E71">
            <w:pPr>
              <w:keepLines/>
              <w:spacing w:before="120" w:after="120"/>
              <w:jc w:val="both"/>
              <w:rPr>
                <w:b/>
                <w:bCs/>
                <w:smallCaps/>
                <w:lang w:val="lv-LV"/>
              </w:rPr>
            </w:pPr>
            <w:proofErr w:type="spellStart"/>
            <w:r w:rsidRPr="00C5224A">
              <w:rPr>
                <w:b/>
                <w:bCs/>
                <w:smallCaps/>
                <w:lang w:val="lv-LV"/>
              </w:rPr>
              <w:t>nr.p.k</w:t>
            </w:r>
            <w:proofErr w:type="spellEnd"/>
            <w:r w:rsidRPr="00C5224A">
              <w:rPr>
                <w:b/>
                <w:bCs/>
                <w:smallCaps/>
                <w:lang w:val="lv-LV"/>
              </w:rPr>
              <w:t>.</w:t>
            </w:r>
          </w:p>
        </w:tc>
        <w:tc>
          <w:tcPr>
            <w:tcW w:w="2835" w:type="dxa"/>
          </w:tcPr>
          <w:p w14:paraId="3E0A300C" w14:textId="77777777" w:rsidR="00C735C0" w:rsidRPr="00C5224A" w:rsidRDefault="00C735C0" w:rsidP="00BA1E71">
            <w:pPr>
              <w:keepLines/>
              <w:spacing w:before="120" w:after="120"/>
              <w:jc w:val="center"/>
              <w:rPr>
                <w:b/>
                <w:bCs/>
                <w:smallCaps/>
                <w:lang w:val="lv-LV"/>
              </w:rPr>
            </w:pPr>
            <w:r w:rsidRPr="00C5224A">
              <w:rPr>
                <w:b/>
                <w:lang w:val="lv-LV"/>
              </w:rPr>
              <w:t xml:space="preserve">Izslēgšanas nosacījums, saskaņā ar kuru Pretendents tiek izslēgts no dalības </w:t>
            </w:r>
            <w:r w:rsidRPr="00C5224A">
              <w:rPr>
                <w:b/>
                <w:bCs/>
                <w:lang w:val="lv-LV"/>
              </w:rPr>
              <w:t>Konkursā</w:t>
            </w:r>
          </w:p>
        </w:tc>
        <w:tc>
          <w:tcPr>
            <w:tcW w:w="2835" w:type="dxa"/>
          </w:tcPr>
          <w:p w14:paraId="27E20065" w14:textId="6FCD16CC" w:rsidR="00C735C0" w:rsidRPr="00C5224A" w:rsidRDefault="00C735C0" w:rsidP="00BA1E71">
            <w:pPr>
              <w:keepLines/>
              <w:spacing w:before="120" w:after="120"/>
              <w:jc w:val="center"/>
              <w:rPr>
                <w:b/>
                <w:lang w:val="lv-LV"/>
              </w:rPr>
            </w:pPr>
            <w:r w:rsidRPr="00C5224A">
              <w:rPr>
                <w:b/>
                <w:lang w:val="lv-LV"/>
              </w:rPr>
              <w:t xml:space="preserve">Dokumenti izslēgšanas nosacījumu </w:t>
            </w:r>
            <w:proofErr w:type="spellStart"/>
            <w:r w:rsidRPr="00C5224A">
              <w:rPr>
                <w:b/>
                <w:lang w:val="lv-LV"/>
              </w:rPr>
              <w:t>neattiec</w:t>
            </w:r>
            <w:r w:rsidR="00F43C8E">
              <w:rPr>
                <w:b/>
                <w:lang w:val="lv-LV"/>
              </w:rPr>
              <w:t>i</w:t>
            </w:r>
            <w:r w:rsidRPr="00C5224A">
              <w:rPr>
                <w:b/>
                <w:lang w:val="lv-LV"/>
              </w:rPr>
              <w:t>nāmības</w:t>
            </w:r>
            <w:proofErr w:type="spellEnd"/>
            <w:r w:rsidRPr="00C5224A">
              <w:rPr>
                <w:b/>
                <w:lang w:val="lv-LV"/>
              </w:rPr>
              <w:t xml:space="preserve"> pierādīšanai Latvijas Republikā reģistrētai vai pastāvīgi dzīvojošai personai</w:t>
            </w:r>
          </w:p>
        </w:tc>
        <w:tc>
          <w:tcPr>
            <w:tcW w:w="2835" w:type="dxa"/>
          </w:tcPr>
          <w:p w14:paraId="2435F9D6" w14:textId="29F0738A" w:rsidR="00C735C0" w:rsidRPr="00C5224A" w:rsidRDefault="00C735C0" w:rsidP="00BA1E71">
            <w:pPr>
              <w:keepLines/>
              <w:spacing w:before="120" w:after="120"/>
              <w:jc w:val="center"/>
              <w:rPr>
                <w:b/>
                <w:lang w:val="lv-LV"/>
              </w:rPr>
            </w:pPr>
            <w:r w:rsidRPr="00C5224A">
              <w:rPr>
                <w:b/>
                <w:lang w:val="lv-LV"/>
              </w:rPr>
              <w:t xml:space="preserve">Dokumenti izslēgšanas nosacījumu </w:t>
            </w:r>
            <w:proofErr w:type="spellStart"/>
            <w:r w:rsidRPr="00C5224A">
              <w:rPr>
                <w:b/>
                <w:lang w:val="lv-LV"/>
              </w:rPr>
              <w:t>neattiec</w:t>
            </w:r>
            <w:r w:rsidR="00F43C8E">
              <w:rPr>
                <w:b/>
                <w:lang w:val="lv-LV"/>
              </w:rPr>
              <w:t>i</w:t>
            </w:r>
            <w:r w:rsidRPr="00C5224A">
              <w:rPr>
                <w:b/>
                <w:lang w:val="lv-LV"/>
              </w:rPr>
              <w:t>nāmības</w:t>
            </w:r>
            <w:proofErr w:type="spellEnd"/>
            <w:r w:rsidRPr="00C5224A">
              <w:rPr>
                <w:b/>
                <w:lang w:val="lv-LV"/>
              </w:rPr>
              <w:t xml:space="preserve"> pierādīšanai ārvalstīs reģistrētai vai pastāvīgi dzīvojošai personai</w:t>
            </w:r>
          </w:p>
        </w:tc>
      </w:tr>
      <w:tr w:rsidR="00C735C0" w:rsidRPr="00F94685" w14:paraId="1749053D" w14:textId="77777777" w:rsidTr="00BA1E71">
        <w:trPr>
          <w:trHeight w:val="700"/>
        </w:trPr>
        <w:tc>
          <w:tcPr>
            <w:tcW w:w="1129" w:type="dxa"/>
          </w:tcPr>
          <w:p w14:paraId="2F395798" w14:textId="77777777" w:rsidR="00C735C0" w:rsidRPr="00C5224A" w:rsidRDefault="00C735C0" w:rsidP="00BA1E71">
            <w:pPr>
              <w:keepLines/>
              <w:spacing w:before="120" w:after="120"/>
              <w:jc w:val="both"/>
              <w:rPr>
                <w:lang w:val="lv-LV"/>
              </w:rPr>
            </w:pPr>
            <w:r w:rsidRPr="00C5224A">
              <w:rPr>
                <w:lang w:val="lv-LV"/>
              </w:rPr>
              <w:t>3.1.1.1.</w:t>
            </w:r>
          </w:p>
        </w:tc>
        <w:tc>
          <w:tcPr>
            <w:tcW w:w="2835" w:type="dxa"/>
          </w:tcPr>
          <w:p w14:paraId="45E222F5" w14:textId="77777777" w:rsidR="00C735C0" w:rsidRPr="00C5224A" w:rsidRDefault="00C735C0" w:rsidP="00BA1E71">
            <w:pPr>
              <w:pStyle w:val="tv213"/>
              <w:keepLines/>
              <w:spacing w:before="0" w:beforeAutospacing="0" w:after="0" w:afterAutospacing="0" w:line="293" w:lineRule="atLeast"/>
              <w:jc w:val="both"/>
            </w:pPr>
            <w:r w:rsidRPr="00C5224A">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EUR (viens simts piecdesmit </w:t>
            </w:r>
            <w:proofErr w:type="spellStart"/>
            <w:r w:rsidRPr="00353F8F">
              <w:rPr>
                <w:i/>
                <w:iCs/>
              </w:rPr>
              <w:t>euro</w:t>
            </w:r>
            <w:proofErr w:type="spellEnd"/>
            <w:r w:rsidRPr="00C5224A">
              <w:t xml:space="preserve"> un 00 centi). </w:t>
            </w:r>
          </w:p>
        </w:tc>
        <w:tc>
          <w:tcPr>
            <w:tcW w:w="2835" w:type="dxa"/>
            <w:shd w:val="clear" w:color="auto" w:fill="auto"/>
          </w:tcPr>
          <w:p w14:paraId="0F63E873" w14:textId="77777777" w:rsidR="00C735C0" w:rsidRPr="00C5224A" w:rsidRDefault="00C735C0" w:rsidP="00BA1E71">
            <w:pPr>
              <w:keepLines/>
              <w:jc w:val="both"/>
              <w:rPr>
                <w:lang w:val="lv-LV" w:eastAsia="lv-LV"/>
              </w:rPr>
            </w:pPr>
            <w:r w:rsidRPr="00C5224A">
              <w:rPr>
                <w:lang w:val="lv-LV" w:eastAsia="lv-LV"/>
              </w:rPr>
              <w:t>Dokumenti nav jāiesniedz.</w:t>
            </w:r>
          </w:p>
          <w:p w14:paraId="06D93648" w14:textId="77777777" w:rsidR="00C735C0" w:rsidRPr="00C5224A" w:rsidRDefault="00C735C0" w:rsidP="00BA1E71">
            <w:pPr>
              <w:keepLines/>
              <w:jc w:val="both"/>
              <w:rPr>
                <w:lang w:val="lv-LV" w:eastAsia="lv-LV"/>
              </w:rPr>
            </w:pPr>
          </w:p>
          <w:p w14:paraId="56042BF7" w14:textId="77777777" w:rsidR="00C735C0" w:rsidRPr="00C5224A" w:rsidRDefault="00C735C0" w:rsidP="00BA1E71">
            <w:pPr>
              <w:pStyle w:val="tv213"/>
              <w:keepLines/>
              <w:spacing w:before="0" w:beforeAutospacing="0" w:after="0" w:afterAutospacing="0" w:line="293" w:lineRule="atLeast"/>
              <w:jc w:val="both"/>
            </w:pPr>
            <w:r w:rsidRPr="00C5224A">
              <w:t xml:space="preserve">Pasūtītājs pārliecināsies par šī izslēgšanas nosacījuma </w:t>
            </w:r>
            <w:proofErr w:type="spellStart"/>
            <w:r w:rsidRPr="00C5224A">
              <w:t>neattiecināmību</w:t>
            </w:r>
            <w:proofErr w:type="spellEnd"/>
            <w:r w:rsidRPr="00C5224A">
              <w:t xml:space="preserve"> Valsts ieņēmumu dienesta publiskajā nodokļu parādnieku datubāzē pēdējās datu aktualizācijas datumā.</w:t>
            </w:r>
          </w:p>
        </w:tc>
        <w:tc>
          <w:tcPr>
            <w:tcW w:w="2835" w:type="dxa"/>
          </w:tcPr>
          <w:p w14:paraId="79178B54" w14:textId="2763AF5B" w:rsidR="00C735C0" w:rsidRPr="00C5224A" w:rsidRDefault="00C735C0" w:rsidP="00BA1E71">
            <w:pPr>
              <w:keepLines/>
              <w:jc w:val="both"/>
              <w:rPr>
                <w:lang w:val="lv-LV" w:eastAsia="lv-LV"/>
              </w:rPr>
            </w:pPr>
            <w:r w:rsidRPr="00C5224A">
              <w:rPr>
                <w:rStyle w:val="tlid-translation"/>
                <w:lang w:val="lv-LV"/>
              </w:rPr>
              <w:t>Attiecīgās valsts iestādes izdota izziņa vai izraksts / izdruka no attiecīgās valsts institūcijas datubāzes vai publiskās datubāzes, kas apliecina,</w:t>
            </w:r>
            <w:r w:rsidRPr="00C522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proofErr w:type="spellStart"/>
            <w:r w:rsidR="002D3256" w:rsidRPr="002D3256">
              <w:rPr>
                <w:i/>
                <w:iCs/>
                <w:lang w:val="lv-LV"/>
              </w:rPr>
              <w:t>euro</w:t>
            </w:r>
            <w:proofErr w:type="spellEnd"/>
            <w:r w:rsidRPr="00C5224A">
              <w:rPr>
                <w:lang w:val="lv-LV"/>
              </w:rPr>
              <w:t xml:space="preserve"> (viens simts piecdesmit </w:t>
            </w:r>
            <w:proofErr w:type="spellStart"/>
            <w:r w:rsidRPr="00C5224A">
              <w:rPr>
                <w:lang w:val="lv-LV"/>
              </w:rPr>
              <w:t>euro</w:t>
            </w:r>
            <w:proofErr w:type="spellEnd"/>
            <w:r w:rsidRPr="00C5224A">
              <w:rPr>
                <w:lang w:val="lv-LV"/>
              </w:rPr>
              <w:t xml:space="preserve"> un 00 centi).</w:t>
            </w:r>
          </w:p>
        </w:tc>
      </w:tr>
      <w:tr w:rsidR="00C735C0" w:rsidRPr="00F94685" w14:paraId="21B15ADF" w14:textId="77777777" w:rsidTr="00BA1E71">
        <w:trPr>
          <w:trHeight w:val="700"/>
        </w:trPr>
        <w:tc>
          <w:tcPr>
            <w:tcW w:w="1129" w:type="dxa"/>
          </w:tcPr>
          <w:p w14:paraId="675AA20A" w14:textId="77777777" w:rsidR="00C735C0" w:rsidRPr="00C5224A" w:rsidRDefault="00C735C0" w:rsidP="00BA1E71">
            <w:pPr>
              <w:keepLines/>
              <w:spacing w:after="120"/>
              <w:jc w:val="both"/>
              <w:rPr>
                <w:lang w:val="lv-LV"/>
              </w:rPr>
            </w:pPr>
            <w:r w:rsidRPr="00C5224A">
              <w:rPr>
                <w:lang w:val="lv-LV"/>
              </w:rPr>
              <w:t>3.1.1.2.</w:t>
            </w:r>
          </w:p>
        </w:tc>
        <w:tc>
          <w:tcPr>
            <w:tcW w:w="2835" w:type="dxa"/>
          </w:tcPr>
          <w:p w14:paraId="1B075245" w14:textId="77777777" w:rsidR="00C735C0" w:rsidRPr="00C5224A" w:rsidRDefault="00C735C0" w:rsidP="00BA1E71">
            <w:pPr>
              <w:pStyle w:val="tv213"/>
              <w:keepLines/>
              <w:spacing w:before="0" w:beforeAutospacing="0" w:after="0" w:afterAutospacing="0" w:line="293" w:lineRule="atLeast"/>
              <w:jc w:val="both"/>
            </w:pPr>
            <w:r w:rsidRPr="00C5224A">
              <w:t>Ir pasludināts Pretendenta maksātnespējas process, apturēta Pretendenta saimnieciskā darbība vai Pretendents tiek likvidēts.</w:t>
            </w:r>
          </w:p>
        </w:tc>
        <w:tc>
          <w:tcPr>
            <w:tcW w:w="2835" w:type="dxa"/>
          </w:tcPr>
          <w:p w14:paraId="02EBE57B" w14:textId="77777777" w:rsidR="00C735C0" w:rsidRPr="00C5224A" w:rsidRDefault="00C735C0" w:rsidP="00BA1E71">
            <w:pPr>
              <w:keepLines/>
              <w:jc w:val="both"/>
              <w:rPr>
                <w:lang w:val="lv-LV" w:eastAsia="lv-LV"/>
              </w:rPr>
            </w:pPr>
            <w:r w:rsidRPr="00C5224A">
              <w:rPr>
                <w:lang w:val="lv-LV" w:eastAsia="lv-LV"/>
              </w:rPr>
              <w:t>Dokumenti nav jāiesniedz.</w:t>
            </w:r>
          </w:p>
          <w:p w14:paraId="2ECF4CF1" w14:textId="77777777" w:rsidR="00C735C0" w:rsidRPr="00C5224A" w:rsidRDefault="00C735C0" w:rsidP="00BA1E71">
            <w:pPr>
              <w:keepLines/>
              <w:jc w:val="both"/>
              <w:rPr>
                <w:lang w:val="lv-LV" w:eastAsia="lv-LV"/>
              </w:rPr>
            </w:pPr>
          </w:p>
          <w:p w14:paraId="61C7884D" w14:textId="77777777" w:rsidR="00C735C0" w:rsidRPr="00C5224A" w:rsidRDefault="00C735C0" w:rsidP="00BA1E71">
            <w:pPr>
              <w:pStyle w:val="tv213"/>
              <w:keepLines/>
              <w:spacing w:before="0" w:beforeAutospacing="0" w:after="0" w:afterAutospacing="0" w:line="293" w:lineRule="atLeast"/>
              <w:jc w:val="both"/>
            </w:pPr>
            <w:r w:rsidRPr="00C5224A">
              <w:t xml:space="preserve">Pasūtītājs pārliecināsies par šī izslēgšanas nosacījuma </w:t>
            </w:r>
            <w:proofErr w:type="spellStart"/>
            <w:r w:rsidRPr="00C5224A">
              <w:t>neattiecināmību</w:t>
            </w:r>
            <w:proofErr w:type="spellEnd"/>
            <w:r w:rsidRPr="00C5224A">
              <w:t xml:space="preserve"> Uzņēmumu reģistra un/vai Valsts ieņēmumu dienesta tīmekļvietnēs  publiskojamo datu bāzēs.</w:t>
            </w:r>
          </w:p>
        </w:tc>
        <w:tc>
          <w:tcPr>
            <w:tcW w:w="2835" w:type="dxa"/>
          </w:tcPr>
          <w:p w14:paraId="3EC4DF25" w14:textId="77777777" w:rsidR="00C735C0" w:rsidRPr="00C5224A" w:rsidRDefault="00C735C0" w:rsidP="00BA1E71">
            <w:pPr>
              <w:keepLines/>
              <w:jc w:val="both"/>
              <w:rPr>
                <w:lang w:val="lv-LV" w:eastAsia="lv-LV"/>
              </w:rPr>
            </w:pPr>
            <w:r w:rsidRPr="00C5224A">
              <w:rPr>
                <w:rStyle w:val="tlid-translation"/>
                <w:lang w:val="lv-LV"/>
              </w:rPr>
              <w:t xml:space="preserve">Attiecīgās valsts iestādes izdota izziņa vai izraksts / izdruka no attiecīgās valsts institūcijas datubāzes vai publiskās datubāzes, kas apliecina, ka </w:t>
            </w:r>
            <w:r w:rsidRPr="00C5224A">
              <w:rPr>
                <w:lang w:val="lv-LV"/>
              </w:rPr>
              <w:t xml:space="preserve"> nav pasludināts Pretendenta maksātnespējas process, nav apturēta Pretendenta saimnieciskā darbība un Pretendents netiek likvidēts.</w:t>
            </w:r>
          </w:p>
        </w:tc>
      </w:tr>
      <w:tr w:rsidR="00C735C0" w:rsidRPr="00F94685" w14:paraId="68A1B2FE" w14:textId="77777777" w:rsidTr="00BA1E71">
        <w:trPr>
          <w:trHeight w:val="700"/>
        </w:trPr>
        <w:tc>
          <w:tcPr>
            <w:tcW w:w="1129" w:type="dxa"/>
          </w:tcPr>
          <w:p w14:paraId="1E1106BC" w14:textId="05037B7D" w:rsidR="00C735C0" w:rsidRPr="00C5224A" w:rsidRDefault="00C735C0" w:rsidP="00BA1E71">
            <w:pPr>
              <w:keepLines/>
              <w:spacing w:after="120"/>
              <w:jc w:val="both"/>
              <w:rPr>
                <w:lang w:val="lv-LV"/>
              </w:rPr>
            </w:pPr>
            <w:r w:rsidRPr="00C5224A">
              <w:rPr>
                <w:lang w:val="lv-LV"/>
              </w:rPr>
              <w:t>3.1.1.</w:t>
            </w:r>
            <w:r w:rsidR="005154E5">
              <w:rPr>
                <w:lang w:val="lv-LV"/>
              </w:rPr>
              <w:t>3</w:t>
            </w:r>
            <w:r w:rsidRPr="00C5224A">
              <w:rPr>
                <w:lang w:val="lv-LV"/>
              </w:rPr>
              <w:t>.</w:t>
            </w:r>
          </w:p>
        </w:tc>
        <w:tc>
          <w:tcPr>
            <w:tcW w:w="2835" w:type="dxa"/>
          </w:tcPr>
          <w:p w14:paraId="0E3C2C46" w14:textId="77777777" w:rsidR="00C735C0" w:rsidRPr="00C5224A" w:rsidRDefault="00C735C0" w:rsidP="00BA1E71">
            <w:pPr>
              <w:pStyle w:val="tv213"/>
              <w:keepLines/>
              <w:spacing w:before="0" w:beforeAutospacing="0" w:after="0" w:afterAutospacing="0" w:line="293" w:lineRule="atLeast"/>
              <w:jc w:val="both"/>
            </w:pPr>
            <w:r w:rsidRPr="00C5224A">
              <w:t>Pretendents ir sniedzis nepatiesu informāciju, lai apliecinātu atbilstību 3.1.1. punktā minētajiem izslēgšanas nosacījumiem vai kvalifikācijas prasībām, vai nav sniedzis prasīto informāciju.</w:t>
            </w:r>
          </w:p>
        </w:tc>
        <w:tc>
          <w:tcPr>
            <w:tcW w:w="5670" w:type="dxa"/>
            <w:gridSpan w:val="2"/>
          </w:tcPr>
          <w:p w14:paraId="357B21F8" w14:textId="77777777" w:rsidR="00C735C0" w:rsidRPr="00C5224A" w:rsidRDefault="00C735C0" w:rsidP="00BA1E71">
            <w:pPr>
              <w:pStyle w:val="tv213"/>
              <w:keepLines/>
              <w:spacing w:before="0" w:beforeAutospacing="0" w:after="0" w:afterAutospacing="0" w:line="293" w:lineRule="atLeast"/>
              <w:jc w:val="both"/>
            </w:pPr>
            <w:r w:rsidRPr="00C5224A">
              <w:t>Dokumenti nav jāiesniedz.</w:t>
            </w:r>
          </w:p>
          <w:p w14:paraId="4FD2E4D6" w14:textId="77777777" w:rsidR="00C735C0" w:rsidRPr="00C5224A" w:rsidRDefault="00C735C0" w:rsidP="00BA1E71">
            <w:pPr>
              <w:pStyle w:val="tv213"/>
              <w:keepLines/>
              <w:spacing w:before="0" w:beforeAutospacing="0" w:after="0" w:afterAutospacing="0" w:line="293" w:lineRule="atLeast"/>
              <w:jc w:val="both"/>
            </w:pPr>
            <w:r w:rsidRPr="00C5224A">
              <w:t xml:space="preserve">Pasūtītājs pārliecināsies par šī izslēgšanas nosacījuma </w:t>
            </w:r>
            <w:proofErr w:type="spellStart"/>
            <w:r w:rsidRPr="00C5224A">
              <w:t>neattiecināmību</w:t>
            </w:r>
            <w:proofErr w:type="spellEnd"/>
            <w:r w:rsidRPr="00C5224A">
              <w:t xml:space="preserve"> piedāvājuma izvērtēšanas laikā.</w:t>
            </w:r>
          </w:p>
        </w:tc>
      </w:tr>
      <w:tr w:rsidR="00C735C0" w:rsidRPr="00F94685" w14:paraId="2DF90AC5" w14:textId="77777777" w:rsidTr="00BA1E71">
        <w:trPr>
          <w:trHeight w:val="700"/>
        </w:trPr>
        <w:tc>
          <w:tcPr>
            <w:tcW w:w="1129" w:type="dxa"/>
          </w:tcPr>
          <w:p w14:paraId="1E5C9E88" w14:textId="6655E0B0" w:rsidR="00C735C0" w:rsidRPr="00C5224A" w:rsidRDefault="00C735C0" w:rsidP="00BA1E71">
            <w:pPr>
              <w:keepLines/>
              <w:spacing w:after="120"/>
              <w:jc w:val="both"/>
              <w:rPr>
                <w:lang w:val="lv-LV"/>
              </w:rPr>
            </w:pPr>
            <w:r w:rsidRPr="00C5224A">
              <w:rPr>
                <w:lang w:val="lv-LV"/>
              </w:rPr>
              <w:t>3.1.1.</w:t>
            </w:r>
            <w:r w:rsidR="005154E5">
              <w:rPr>
                <w:lang w:val="lv-LV"/>
              </w:rPr>
              <w:t>4</w:t>
            </w:r>
            <w:r w:rsidRPr="00C5224A">
              <w:rPr>
                <w:lang w:val="lv-LV"/>
              </w:rPr>
              <w:t>.</w:t>
            </w:r>
          </w:p>
        </w:tc>
        <w:tc>
          <w:tcPr>
            <w:tcW w:w="2835" w:type="dxa"/>
          </w:tcPr>
          <w:p w14:paraId="623A7C3B" w14:textId="77777777" w:rsidR="00C735C0" w:rsidRPr="00C5224A" w:rsidRDefault="00C735C0" w:rsidP="00BA1E71">
            <w:pPr>
              <w:pStyle w:val="tv213"/>
              <w:keepLines/>
              <w:spacing w:before="0" w:beforeAutospacing="0" w:after="0" w:afterAutospacing="0" w:line="293" w:lineRule="atLeast"/>
              <w:jc w:val="both"/>
            </w:pPr>
            <w:r w:rsidRPr="00C5224A">
              <w:t>Uz Pretendentu attiecas Starptautisko un Latvijas Republikas nacionālo sankciju likuma 11.</w:t>
            </w:r>
            <w:r w:rsidRPr="00C5224A">
              <w:rPr>
                <w:vertAlign w:val="superscript"/>
              </w:rPr>
              <w:t>1</w:t>
            </w:r>
            <w:r w:rsidRPr="00C5224A">
              <w:t xml:space="preserve"> panta pirmajā daļā noteiktie ierobežojumi.</w:t>
            </w:r>
          </w:p>
        </w:tc>
        <w:tc>
          <w:tcPr>
            <w:tcW w:w="2835" w:type="dxa"/>
          </w:tcPr>
          <w:p w14:paraId="78BCBF71" w14:textId="77777777" w:rsidR="00C735C0" w:rsidRPr="00C5224A" w:rsidRDefault="00C735C0" w:rsidP="00BA1E71">
            <w:pPr>
              <w:keepLines/>
              <w:jc w:val="both"/>
              <w:rPr>
                <w:lang w:val="lv-LV"/>
              </w:rPr>
            </w:pPr>
            <w:r w:rsidRPr="00C5224A">
              <w:rPr>
                <w:lang w:val="lv-LV"/>
              </w:rPr>
              <w:t xml:space="preserve">Apliecinājums (iekļauts Pieteikuma formā Nolikuma </w:t>
            </w:r>
            <w:r>
              <w:rPr>
                <w:lang w:val="lv-LV"/>
              </w:rPr>
              <w:t>1.</w:t>
            </w:r>
            <w:r w:rsidRPr="00C5224A">
              <w:rPr>
                <w:lang w:val="lv-LV"/>
              </w:rPr>
              <w:t xml:space="preserve">pielikumā, ka attiecībā uz  Pretendentu, Pretendenta valdes vai padomes locekli, patieso labuma guvēju, </w:t>
            </w:r>
            <w:proofErr w:type="spellStart"/>
            <w:r w:rsidRPr="00C5224A">
              <w:rPr>
                <w:lang w:val="lv-LV"/>
              </w:rPr>
              <w:t>pārstāvēttiesīgo</w:t>
            </w:r>
            <w:proofErr w:type="spellEnd"/>
            <w:r w:rsidRPr="00C522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095459" w14:textId="77777777" w:rsidR="00C735C0" w:rsidRPr="00C5224A" w:rsidRDefault="00C735C0" w:rsidP="00BA1E71">
            <w:pPr>
              <w:keepLines/>
              <w:jc w:val="both"/>
              <w:rPr>
                <w:lang w:val="lv-LV"/>
              </w:rPr>
            </w:pPr>
          </w:p>
          <w:p w14:paraId="0CF5D5BE" w14:textId="77777777" w:rsidR="00C735C0" w:rsidRPr="00C5224A" w:rsidRDefault="00C735C0" w:rsidP="00BA1E71">
            <w:pPr>
              <w:keepLines/>
              <w:jc w:val="both"/>
              <w:rPr>
                <w:lang w:val="lv-LV"/>
              </w:rPr>
            </w:pPr>
            <w:r w:rsidRPr="00C5224A">
              <w:rPr>
                <w:lang w:val="lv-LV"/>
              </w:rPr>
              <w:t xml:space="preserve">Pasūtītājs pārliecināsies par šī izslēgšanas nosacījuma </w:t>
            </w:r>
            <w:proofErr w:type="spellStart"/>
            <w:r w:rsidRPr="00C5224A">
              <w:rPr>
                <w:lang w:val="lv-LV"/>
              </w:rPr>
              <w:t>neattiecināmību</w:t>
            </w:r>
            <w:proofErr w:type="spellEnd"/>
            <w:r w:rsidRPr="00C5224A">
              <w:rPr>
                <w:lang w:val="lv-LV"/>
              </w:rPr>
              <w:t xml:space="preserve"> Latvijas Republikas Uzņēmumu reģistra tīmekļvietnē un tīmekļvietnēs: </w:t>
            </w:r>
          </w:p>
          <w:p w14:paraId="4E1593CB" w14:textId="77777777" w:rsidR="00C735C0" w:rsidRPr="00C5224A" w:rsidRDefault="00C735C0" w:rsidP="00BA1E71">
            <w:pPr>
              <w:keepLines/>
              <w:jc w:val="both"/>
              <w:rPr>
                <w:lang w:val="lv-LV" w:eastAsia="lv-LV"/>
              </w:rPr>
            </w:pPr>
            <w:r w:rsidRPr="00C5224A">
              <w:rPr>
                <w:lang w:val="lv-LV"/>
              </w:rPr>
              <w:t xml:space="preserve">1) </w:t>
            </w:r>
            <w:hyperlink r:id="rId15" w:history="1">
              <w:r w:rsidRPr="00C735C0">
                <w:rPr>
                  <w:rStyle w:val="Hyperlink"/>
                  <w:lang w:val="lv-LV"/>
                </w:rPr>
                <w:t>https://sankcijas.fid.gov.lv/</w:t>
              </w:r>
            </w:hyperlink>
            <w:r w:rsidRPr="00C5224A">
              <w:rPr>
                <w:lang w:val="lv-LV"/>
              </w:rPr>
              <w:t xml:space="preserve">  </w:t>
            </w:r>
            <w:r w:rsidRPr="00C5224A">
              <w:rPr>
                <w:lang w:val="lv-LV" w:eastAsia="lv-LV"/>
              </w:rPr>
              <w:t xml:space="preserve"> </w:t>
            </w:r>
          </w:p>
          <w:p w14:paraId="2CD3AE4F" w14:textId="77777777" w:rsidR="00C735C0" w:rsidRPr="00C5224A" w:rsidRDefault="00C735C0" w:rsidP="00BA1E71">
            <w:pPr>
              <w:keepLines/>
              <w:jc w:val="both"/>
              <w:rPr>
                <w:lang w:val="lv-LV" w:eastAsia="lv-LV"/>
              </w:rPr>
            </w:pPr>
            <w:r w:rsidRPr="00C5224A">
              <w:rPr>
                <w:lang w:val="lv-LV" w:eastAsia="lv-LV"/>
              </w:rPr>
              <w:t xml:space="preserve">2) </w:t>
            </w:r>
            <w:hyperlink r:id="rId16" w:anchor="/main" w:history="1">
              <w:r w:rsidRPr="00C735C0">
                <w:rPr>
                  <w:rStyle w:val="Hyperlink"/>
                  <w:lang w:val="lv-LV" w:eastAsia="lv-LV"/>
                </w:rPr>
                <w:t>https://www.sanctionsmap.eu/#/main</w:t>
              </w:r>
            </w:hyperlink>
            <w:r w:rsidRPr="00C5224A">
              <w:rPr>
                <w:lang w:val="lv-LV" w:eastAsia="lv-LV"/>
              </w:rPr>
              <w:t xml:space="preserve">  </w:t>
            </w:r>
          </w:p>
          <w:p w14:paraId="4FD2E530" w14:textId="77777777" w:rsidR="00C735C0" w:rsidRPr="00C5224A" w:rsidRDefault="00C735C0" w:rsidP="00BA1E71">
            <w:pPr>
              <w:pStyle w:val="tv213"/>
              <w:keepLines/>
              <w:spacing w:before="0" w:beforeAutospacing="0" w:after="0" w:afterAutospacing="0" w:line="293" w:lineRule="atLeast"/>
              <w:jc w:val="both"/>
            </w:pPr>
            <w:r w:rsidRPr="00C5224A">
              <w:t xml:space="preserve">3) </w:t>
            </w:r>
            <w:r w:rsidRPr="00C5224A">
              <w:rPr>
                <w:rStyle w:val="Hyperlink"/>
              </w:rPr>
              <w:t>https://www.treasury.gov/resource-center/sanctions/SDN-List/Pages/consolidated.aspx</w:t>
            </w:r>
          </w:p>
        </w:tc>
        <w:tc>
          <w:tcPr>
            <w:tcW w:w="2835" w:type="dxa"/>
          </w:tcPr>
          <w:p w14:paraId="68AF5021" w14:textId="77777777" w:rsidR="00C735C0" w:rsidRPr="00C5224A" w:rsidRDefault="00C735C0" w:rsidP="00BA1E71">
            <w:pPr>
              <w:keepLines/>
              <w:jc w:val="both"/>
              <w:rPr>
                <w:rStyle w:val="tlid-translation"/>
                <w:lang w:val="lv-LV"/>
              </w:rPr>
            </w:pPr>
            <w:r w:rsidRPr="00C5224A">
              <w:rPr>
                <w:lang w:val="lv-LV"/>
              </w:rPr>
              <w:t xml:space="preserve">1) Apliecinājums (iekļauts Pieteikuma formā Nolikuma </w:t>
            </w:r>
            <w:r>
              <w:rPr>
                <w:lang w:val="lv-LV"/>
              </w:rPr>
              <w:t xml:space="preserve">1. </w:t>
            </w:r>
            <w:r w:rsidRPr="00C5224A">
              <w:rPr>
                <w:lang w:val="lv-LV"/>
              </w:rPr>
              <w:t xml:space="preserve">pielikumā , ka attiecībā uz  Pretendentu, Pretendenta valdes vai padomes locekli, patieso labuma guvēju, </w:t>
            </w:r>
            <w:proofErr w:type="spellStart"/>
            <w:r w:rsidRPr="00C5224A">
              <w:rPr>
                <w:lang w:val="lv-LV"/>
              </w:rPr>
              <w:t>pārstāvēttiesīgo</w:t>
            </w:r>
            <w:proofErr w:type="spellEnd"/>
            <w:r w:rsidRPr="00C522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A1FF32" w14:textId="77777777" w:rsidR="00C735C0" w:rsidRPr="00C5224A" w:rsidRDefault="00C735C0" w:rsidP="00BA1E71">
            <w:pPr>
              <w:keepLines/>
              <w:jc w:val="both"/>
              <w:rPr>
                <w:rStyle w:val="tlid-translation"/>
                <w:lang w:val="lv-LV"/>
              </w:rPr>
            </w:pPr>
          </w:p>
          <w:p w14:paraId="69C7E8A5" w14:textId="77777777" w:rsidR="00C735C0" w:rsidRPr="00C5224A" w:rsidRDefault="00C735C0" w:rsidP="00BA1E71">
            <w:pPr>
              <w:keepLines/>
              <w:jc w:val="both"/>
              <w:rPr>
                <w:rStyle w:val="tlid-translation"/>
                <w:i/>
                <w:iCs/>
                <w:u w:val="single"/>
                <w:lang w:val="lv-LV"/>
              </w:rPr>
            </w:pPr>
            <w:r w:rsidRPr="00C5224A">
              <w:rPr>
                <w:rStyle w:val="tlid-translation"/>
                <w:i/>
                <w:iCs/>
                <w:u w:val="single"/>
                <w:lang w:val="lv-LV"/>
              </w:rPr>
              <w:t>un</w:t>
            </w:r>
          </w:p>
          <w:p w14:paraId="3534E6B9" w14:textId="77777777" w:rsidR="00C735C0" w:rsidRPr="00C5224A" w:rsidRDefault="00C735C0" w:rsidP="00BA1E71">
            <w:pPr>
              <w:keepLines/>
              <w:jc w:val="both"/>
              <w:rPr>
                <w:rStyle w:val="tlid-translation"/>
                <w:lang w:val="lv-LV"/>
              </w:rPr>
            </w:pPr>
          </w:p>
          <w:p w14:paraId="49840672" w14:textId="77777777" w:rsidR="00C735C0" w:rsidRPr="00C5224A" w:rsidRDefault="00C735C0" w:rsidP="00BA1E71">
            <w:pPr>
              <w:keepLines/>
              <w:jc w:val="both"/>
              <w:rPr>
                <w:lang w:val="lv-LV"/>
              </w:rPr>
            </w:pPr>
            <w:r w:rsidRPr="00C5224A">
              <w:rPr>
                <w:rStyle w:val="tlid-translation"/>
                <w:lang w:val="lv-LV"/>
              </w:rPr>
              <w:t xml:space="preserve">2) Attiecīgās valsts iestādes izdota izziņa vai izraksts / izdruka no attiecīgās valsts institūcijas datubāzes vai publiskās datubāzes, kas satur informāciju par </w:t>
            </w:r>
            <w:r w:rsidRPr="00C5224A">
              <w:rPr>
                <w:lang w:val="lv-LV"/>
              </w:rPr>
              <w:t xml:space="preserve"> Pretendentu, Pretendenta valdes vai padomes locekļiem, patieso labuma guvēju, </w:t>
            </w:r>
            <w:proofErr w:type="spellStart"/>
            <w:r w:rsidRPr="00C5224A">
              <w:rPr>
                <w:lang w:val="lv-LV"/>
              </w:rPr>
              <w:t>pārstāvēttiesīgo</w:t>
            </w:r>
            <w:proofErr w:type="spellEnd"/>
            <w:r w:rsidRPr="00C5224A">
              <w:rPr>
                <w:lang w:val="lv-LV"/>
              </w:rPr>
              <w:t xml:space="preserve"> personu vai prokūristu, vai personu, kura ir pilnvarota pārstāvēt Pretendentu darbībās, kas saistītas ar filiāli.</w:t>
            </w:r>
          </w:p>
          <w:p w14:paraId="1347841D" w14:textId="77777777" w:rsidR="00C735C0" w:rsidRPr="00C5224A" w:rsidRDefault="00C735C0" w:rsidP="0099678B">
            <w:pPr>
              <w:keepLines/>
              <w:spacing w:before="120" w:after="120"/>
              <w:jc w:val="both"/>
              <w:rPr>
                <w:rStyle w:val="tlid-translation"/>
                <w:i/>
                <w:iCs/>
                <w:u w:val="single"/>
                <w:lang w:val="lv-LV"/>
              </w:rPr>
            </w:pPr>
            <w:r w:rsidRPr="00C5224A">
              <w:rPr>
                <w:rStyle w:val="tlid-translation"/>
                <w:i/>
                <w:iCs/>
                <w:u w:val="single"/>
                <w:lang w:val="lv-LV"/>
              </w:rPr>
              <w:t>un</w:t>
            </w:r>
          </w:p>
          <w:p w14:paraId="114C9555" w14:textId="77777777" w:rsidR="00C735C0" w:rsidRPr="00C5224A" w:rsidRDefault="00C735C0" w:rsidP="00BA1E71">
            <w:pPr>
              <w:keepLines/>
              <w:jc w:val="both"/>
              <w:rPr>
                <w:lang w:val="lv-LV"/>
              </w:rPr>
            </w:pPr>
            <w:r w:rsidRPr="00C5224A">
              <w:rPr>
                <w:lang w:val="lv-LV"/>
              </w:rPr>
              <w:t xml:space="preserve">3) Pasūtītājs pārliecināsies par šī izslēgšanas nosacījuma </w:t>
            </w:r>
            <w:proofErr w:type="spellStart"/>
            <w:r w:rsidRPr="00C5224A">
              <w:rPr>
                <w:lang w:val="lv-LV"/>
              </w:rPr>
              <w:t>neattiecināmību</w:t>
            </w:r>
            <w:proofErr w:type="spellEnd"/>
            <w:r w:rsidRPr="00C5224A">
              <w:rPr>
                <w:lang w:val="lv-LV"/>
              </w:rPr>
              <w:t xml:space="preserve"> Latvijas Republikas Uzņēmumu reģistra tīmekļvietnē un tīmekļvietnēs: </w:t>
            </w:r>
          </w:p>
          <w:p w14:paraId="42098B96" w14:textId="77777777" w:rsidR="00C735C0" w:rsidRPr="00C5224A" w:rsidRDefault="00C735C0" w:rsidP="00BA1E71">
            <w:pPr>
              <w:keepLines/>
              <w:jc w:val="both"/>
              <w:rPr>
                <w:lang w:val="lv-LV" w:eastAsia="lv-LV"/>
              </w:rPr>
            </w:pPr>
            <w:r w:rsidRPr="00C5224A">
              <w:rPr>
                <w:lang w:val="lv-LV"/>
              </w:rPr>
              <w:t xml:space="preserve">1) </w:t>
            </w:r>
            <w:hyperlink r:id="rId17" w:history="1">
              <w:r w:rsidRPr="00C735C0">
                <w:rPr>
                  <w:rStyle w:val="Hyperlink"/>
                  <w:lang w:val="lv-LV"/>
                </w:rPr>
                <w:t>https://sankcijas.fid.gov.lv/</w:t>
              </w:r>
            </w:hyperlink>
            <w:r w:rsidRPr="00C5224A">
              <w:rPr>
                <w:lang w:val="lv-LV"/>
              </w:rPr>
              <w:t xml:space="preserve">  </w:t>
            </w:r>
            <w:r w:rsidRPr="00C5224A">
              <w:rPr>
                <w:lang w:val="lv-LV" w:eastAsia="lv-LV"/>
              </w:rPr>
              <w:t xml:space="preserve"> </w:t>
            </w:r>
          </w:p>
          <w:p w14:paraId="033CCBB1" w14:textId="77777777" w:rsidR="00C735C0" w:rsidRPr="00C5224A" w:rsidRDefault="00C735C0" w:rsidP="00BA1E71">
            <w:pPr>
              <w:keepLines/>
              <w:jc w:val="both"/>
              <w:rPr>
                <w:lang w:val="lv-LV" w:eastAsia="lv-LV"/>
              </w:rPr>
            </w:pPr>
            <w:r w:rsidRPr="00C5224A">
              <w:rPr>
                <w:lang w:val="lv-LV" w:eastAsia="lv-LV"/>
              </w:rPr>
              <w:t xml:space="preserve">2) </w:t>
            </w:r>
            <w:hyperlink r:id="rId18" w:anchor="/main" w:history="1">
              <w:r w:rsidRPr="00C735C0">
                <w:rPr>
                  <w:rStyle w:val="Hyperlink"/>
                  <w:lang w:val="lv-LV" w:eastAsia="lv-LV"/>
                </w:rPr>
                <w:t>https://www.sanctionsmap.eu/#/main</w:t>
              </w:r>
            </w:hyperlink>
            <w:r w:rsidRPr="00C5224A">
              <w:rPr>
                <w:lang w:val="lv-LV" w:eastAsia="lv-LV"/>
              </w:rPr>
              <w:t xml:space="preserve">  </w:t>
            </w:r>
          </w:p>
          <w:p w14:paraId="4E5F02BE" w14:textId="77777777" w:rsidR="00C735C0" w:rsidRPr="00C5224A" w:rsidRDefault="00C735C0" w:rsidP="00BA1E71">
            <w:pPr>
              <w:keepLines/>
              <w:jc w:val="both"/>
              <w:rPr>
                <w:lang w:val="lv-LV"/>
              </w:rPr>
            </w:pPr>
            <w:r w:rsidRPr="00C5224A">
              <w:rPr>
                <w:lang w:val="lv-LV"/>
              </w:rPr>
              <w:t xml:space="preserve">3) </w:t>
            </w:r>
            <w:r w:rsidRPr="00C735C0">
              <w:rPr>
                <w:rStyle w:val="Hyperlink"/>
                <w:lang w:val="lv-LV"/>
              </w:rPr>
              <w:t>https://www.treasury.gov/resource-center/sanctions/SDN-List/Pages/consolidated.aspx</w:t>
            </w:r>
          </w:p>
        </w:tc>
      </w:tr>
      <w:tr w:rsidR="00C735C0" w:rsidRPr="00C5224A" w14:paraId="35481E81" w14:textId="77777777" w:rsidTr="00BA1E71">
        <w:trPr>
          <w:trHeight w:val="700"/>
        </w:trPr>
        <w:tc>
          <w:tcPr>
            <w:tcW w:w="1129" w:type="dxa"/>
          </w:tcPr>
          <w:p w14:paraId="461EE695" w14:textId="2C4B2658" w:rsidR="00C735C0" w:rsidRPr="00C5224A" w:rsidRDefault="00C735C0" w:rsidP="00BA1E71">
            <w:pPr>
              <w:keepLines/>
              <w:spacing w:after="120"/>
              <w:jc w:val="both"/>
              <w:rPr>
                <w:lang w:val="lv-LV"/>
              </w:rPr>
            </w:pPr>
            <w:r w:rsidRPr="00C5224A">
              <w:rPr>
                <w:lang w:val="lv-LV"/>
              </w:rPr>
              <w:t>3.1.1.</w:t>
            </w:r>
            <w:r w:rsidR="005154E5">
              <w:rPr>
                <w:lang w:val="lv-LV"/>
              </w:rPr>
              <w:t>5</w:t>
            </w:r>
            <w:r w:rsidRPr="00C5224A">
              <w:rPr>
                <w:lang w:val="lv-LV"/>
              </w:rPr>
              <w:t>.</w:t>
            </w:r>
          </w:p>
        </w:tc>
        <w:tc>
          <w:tcPr>
            <w:tcW w:w="2835" w:type="dxa"/>
          </w:tcPr>
          <w:p w14:paraId="2A80B2C1" w14:textId="34A0C689" w:rsidR="00C735C0" w:rsidRPr="00C5224A" w:rsidRDefault="00C735C0" w:rsidP="00BA1E71">
            <w:pPr>
              <w:pStyle w:val="tv213"/>
              <w:keepLines/>
              <w:spacing w:line="293" w:lineRule="atLeast"/>
              <w:jc w:val="both"/>
            </w:pPr>
            <w:r w:rsidRPr="00C5224A">
              <w:t xml:space="preserve">Uz personālsabiedrības biedru (ja Pretendents ir personālsabiedrība) vai uz piegādātāju apvienības dalībnieku (ja Pretendents ir piegādātāju apvienība) ir attiecināmi </w:t>
            </w:r>
            <w:r w:rsidR="00E65BD3">
              <w:t>N</w:t>
            </w:r>
            <w:r w:rsidRPr="00C5224A">
              <w:t>olikuma 3.1.1.1., 3.1.1.2., 3.1.1.3., 3.1.1.4., 3.1.1.5.</w:t>
            </w:r>
            <w:r w:rsidR="00EB2E1D">
              <w:t xml:space="preserve"> </w:t>
            </w:r>
            <w:r w:rsidRPr="00C5224A">
              <w:t>punktā minētie nosacījumi.</w:t>
            </w:r>
          </w:p>
        </w:tc>
        <w:tc>
          <w:tcPr>
            <w:tcW w:w="2835" w:type="dxa"/>
          </w:tcPr>
          <w:p w14:paraId="26565AAD" w14:textId="4965CF12" w:rsidR="00C735C0" w:rsidRPr="00C5224A" w:rsidRDefault="00C735C0" w:rsidP="00BA1E71">
            <w:pPr>
              <w:pStyle w:val="tv213"/>
              <w:keepLines/>
              <w:spacing w:before="0" w:beforeAutospacing="0" w:after="0" w:afterAutospacing="0"/>
              <w:jc w:val="both"/>
            </w:pPr>
            <w:r w:rsidRPr="00C5224A">
              <w:t>Skat. Nolikuma 3.1.1.1. – 3.1.1.</w:t>
            </w:r>
            <w:r w:rsidR="00E056CE">
              <w:t>5</w:t>
            </w:r>
            <w:r w:rsidRPr="00C5224A">
              <w:t>.  punktos norādīto.</w:t>
            </w:r>
          </w:p>
        </w:tc>
        <w:tc>
          <w:tcPr>
            <w:tcW w:w="2835" w:type="dxa"/>
          </w:tcPr>
          <w:p w14:paraId="59E15A0A" w14:textId="15CFC357" w:rsidR="00C735C0" w:rsidRPr="00C5224A" w:rsidRDefault="00C735C0" w:rsidP="00BA1E71">
            <w:pPr>
              <w:pStyle w:val="tv213"/>
              <w:keepLines/>
              <w:spacing w:before="0" w:beforeAutospacing="0" w:after="0" w:afterAutospacing="0"/>
              <w:jc w:val="both"/>
            </w:pPr>
            <w:r w:rsidRPr="00C5224A">
              <w:t>Skat. Nolikuma 3.1.1.1. – 3.1.1.</w:t>
            </w:r>
            <w:r w:rsidR="00E056CE">
              <w:t>5</w:t>
            </w:r>
            <w:r w:rsidRPr="00C5224A">
              <w:t>.  punktos norādīto.</w:t>
            </w:r>
          </w:p>
        </w:tc>
      </w:tr>
      <w:tr w:rsidR="00C735C0" w:rsidRPr="00C5224A" w14:paraId="3201F41B" w14:textId="77777777" w:rsidTr="00BA1E71">
        <w:trPr>
          <w:trHeight w:val="700"/>
        </w:trPr>
        <w:tc>
          <w:tcPr>
            <w:tcW w:w="9634" w:type="dxa"/>
            <w:gridSpan w:val="4"/>
          </w:tcPr>
          <w:p w14:paraId="2AC711C8" w14:textId="77777777" w:rsidR="00C735C0" w:rsidRPr="00C5224A" w:rsidRDefault="00C735C0" w:rsidP="00BA1E71">
            <w:pPr>
              <w:keepLines/>
              <w:spacing w:before="120" w:after="120"/>
              <w:jc w:val="center"/>
              <w:rPr>
                <w:b/>
                <w:smallCaps/>
                <w:lang w:val="lv-LV"/>
              </w:rPr>
            </w:pPr>
            <w:r w:rsidRPr="00C5224A">
              <w:rPr>
                <w:b/>
                <w:smallCaps/>
                <w:lang w:val="lv-LV"/>
              </w:rPr>
              <w:t xml:space="preserve">kvalifikācijas prasības </w:t>
            </w:r>
          </w:p>
        </w:tc>
      </w:tr>
      <w:tr w:rsidR="00C735C0" w:rsidRPr="00F94685" w14:paraId="0B7107E1" w14:textId="77777777" w:rsidTr="00BA1E71">
        <w:tc>
          <w:tcPr>
            <w:tcW w:w="1129" w:type="dxa"/>
          </w:tcPr>
          <w:p w14:paraId="0FFE9078" w14:textId="77777777" w:rsidR="00C735C0" w:rsidRPr="00C5224A" w:rsidRDefault="00C735C0" w:rsidP="00BA1E71">
            <w:pPr>
              <w:keepLines/>
              <w:spacing w:before="120" w:after="120"/>
              <w:jc w:val="both"/>
              <w:rPr>
                <w:smallCaps/>
                <w:lang w:val="lv-LV"/>
              </w:rPr>
            </w:pPr>
          </w:p>
        </w:tc>
        <w:tc>
          <w:tcPr>
            <w:tcW w:w="2835" w:type="dxa"/>
          </w:tcPr>
          <w:p w14:paraId="33F90B35" w14:textId="77777777" w:rsidR="00C735C0" w:rsidRPr="00C5224A" w:rsidRDefault="00C735C0" w:rsidP="00BA1E71">
            <w:pPr>
              <w:keepLines/>
              <w:spacing w:before="120" w:after="120"/>
              <w:jc w:val="center"/>
              <w:rPr>
                <w:b/>
                <w:bCs/>
                <w:smallCaps/>
                <w:lang w:val="lv-LV"/>
              </w:rPr>
            </w:pPr>
            <w:r w:rsidRPr="00C5224A">
              <w:rPr>
                <w:b/>
                <w:lang w:val="lv-LV"/>
              </w:rPr>
              <w:t>Kvalifikācijas prasība</w:t>
            </w:r>
          </w:p>
        </w:tc>
        <w:tc>
          <w:tcPr>
            <w:tcW w:w="2835" w:type="dxa"/>
          </w:tcPr>
          <w:p w14:paraId="742FD242" w14:textId="77777777" w:rsidR="00C735C0" w:rsidRPr="00C5224A" w:rsidRDefault="00C735C0" w:rsidP="00BA1E71">
            <w:pPr>
              <w:keepLines/>
              <w:spacing w:before="120" w:after="120"/>
              <w:jc w:val="center"/>
              <w:rPr>
                <w:b/>
                <w:lang w:val="lv-LV"/>
              </w:rPr>
            </w:pPr>
            <w:r w:rsidRPr="00C5224A">
              <w:rPr>
                <w:b/>
                <w:lang w:val="lv-LV"/>
              </w:rPr>
              <w:t>Latvijas Republikā reģistrētai vai pastāvīgi dzīvojošai personai iesniedzamie dokumenti</w:t>
            </w:r>
          </w:p>
        </w:tc>
        <w:tc>
          <w:tcPr>
            <w:tcW w:w="2835" w:type="dxa"/>
          </w:tcPr>
          <w:p w14:paraId="69A21E4B" w14:textId="088D5079" w:rsidR="00C735C0" w:rsidRPr="00C5224A" w:rsidRDefault="00C735C0" w:rsidP="00BA1E71">
            <w:pPr>
              <w:keepLines/>
              <w:spacing w:before="120" w:after="120"/>
              <w:jc w:val="center"/>
              <w:rPr>
                <w:b/>
                <w:lang w:val="lv-LV"/>
              </w:rPr>
            </w:pPr>
            <w:r w:rsidRPr="00C5224A">
              <w:rPr>
                <w:b/>
                <w:lang w:val="lv-LV"/>
              </w:rPr>
              <w:t xml:space="preserve">Dokumenti izslēgšanas nosacījumu </w:t>
            </w:r>
            <w:proofErr w:type="spellStart"/>
            <w:r w:rsidRPr="00C5224A">
              <w:rPr>
                <w:b/>
                <w:lang w:val="lv-LV"/>
              </w:rPr>
              <w:t>neattiec</w:t>
            </w:r>
            <w:r w:rsidR="00F43C8E">
              <w:rPr>
                <w:b/>
                <w:lang w:val="lv-LV"/>
              </w:rPr>
              <w:t>i</w:t>
            </w:r>
            <w:r w:rsidRPr="00C5224A">
              <w:rPr>
                <w:b/>
                <w:lang w:val="lv-LV"/>
              </w:rPr>
              <w:t>nāmības</w:t>
            </w:r>
            <w:proofErr w:type="spellEnd"/>
            <w:r w:rsidRPr="00C5224A">
              <w:rPr>
                <w:b/>
                <w:lang w:val="lv-LV"/>
              </w:rPr>
              <w:t xml:space="preserve"> pierādīšanai ārvalstīs reģistrētai vai pastāvīgi dzīvojošai personai</w:t>
            </w:r>
          </w:p>
        </w:tc>
      </w:tr>
      <w:tr w:rsidR="00C735C0" w:rsidRPr="00F94685" w14:paraId="721FFF22" w14:textId="77777777" w:rsidTr="00BA1E71">
        <w:tc>
          <w:tcPr>
            <w:tcW w:w="1129" w:type="dxa"/>
          </w:tcPr>
          <w:p w14:paraId="0A47F40B" w14:textId="0894AA83" w:rsidR="00C735C0" w:rsidRPr="00C5224A" w:rsidRDefault="00C735C0" w:rsidP="00BA1E71">
            <w:pPr>
              <w:keepLines/>
              <w:spacing w:after="120"/>
              <w:jc w:val="both"/>
              <w:rPr>
                <w:lang w:val="lv-LV"/>
              </w:rPr>
            </w:pPr>
            <w:r w:rsidRPr="00C5224A">
              <w:rPr>
                <w:lang w:val="lv-LV"/>
              </w:rPr>
              <w:t>3.1.1.</w:t>
            </w:r>
            <w:r w:rsidR="00E359CA">
              <w:rPr>
                <w:lang w:val="lv-LV"/>
              </w:rPr>
              <w:t>6</w:t>
            </w:r>
            <w:r w:rsidRPr="00C5224A">
              <w:rPr>
                <w:lang w:val="lv-LV"/>
              </w:rPr>
              <w:t>.</w:t>
            </w:r>
          </w:p>
        </w:tc>
        <w:tc>
          <w:tcPr>
            <w:tcW w:w="2835" w:type="dxa"/>
            <w:shd w:val="clear" w:color="auto" w:fill="auto"/>
          </w:tcPr>
          <w:p w14:paraId="056A1168" w14:textId="77777777" w:rsidR="00C735C0" w:rsidRPr="00C5224A" w:rsidRDefault="00C735C0" w:rsidP="00BA1E71">
            <w:pPr>
              <w:keepLines/>
              <w:spacing w:after="120"/>
              <w:jc w:val="both"/>
              <w:rPr>
                <w:lang w:val="lv-LV"/>
              </w:rPr>
            </w:pPr>
            <w:r w:rsidRPr="00C5224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512A7A3A" w14:textId="77777777" w:rsidR="00C735C0" w:rsidRPr="00C5224A" w:rsidRDefault="00C735C0" w:rsidP="00BA1E71">
            <w:pPr>
              <w:keepLines/>
              <w:jc w:val="both"/>
              <w:rPr>
                <w:lang w:val="lv-LV" w:eastAsia="lv-LV"/>
              </w:rPr>
            </w:pPr>
            <w:r w:rsidRPr="00C5224A">
              <w:rPr>
                <w:lang w:val="lv-LV" w:eastAsia="lv-LV"/>
              </w:rPr>
              <w:t>Dokumenti nav jāiesniedz.</w:t>
            </w:r>
          </w:p>
          <w:p w14:paraId="659FECCB" w14:textId="77777777" w:rsidR="00C735C0" w:rsidRPr="00C5224A" w:rsidRDefault="00C735C0" w:rsidP="00BA1E71">
            <w:pPr>
              <w:keepLines/>
              <w:jc w:val="both"/>
              <w:rPr>
                <w:lang w:val="lv-LV" w:eastAsia="lv-LV"/>
              </w:rPr>
            </w:pPr>
          </w:p>
          <w:p w14:paraId="434C0CE6" w14:textId="77777777" w:rsidR="00C735C0" w:rsidRPr="00C5224A" w:rsidRDefault="00C735C0" w:rsidP="00BA1E71">
            <w:pPr>
              <w:keepLines/>
              <w:spacing w:before="120"/>
              <w:contextualSpacing/>
              <w:jc w:val="both"/>
              <w:rPr>
                <w:lang w:val="lv-LV"/>
              </w:rPr>
            </w:pPr>
            <w:r w:rsidRPr="00C5224A">
              <w:rPr>
                <w:lang w:val="lv-LV"/>
              </w:rPr>
              <w:t>Pasūtītājs par prasības izpildi pārliecināsies Latvijas Republikas Uzņēmumu reģistra tīmekļvietnē  publiskojamo datu bāzē.</w:t>
            </w:r>
          </w:p>
        </w:tc>
        <w:tc>
          <w:tcPr>
            <w:tcW w:w="2835" w:type="dxa"/>
          </w:tcPr>
          <w:p w14:paraId="5797B5A2" w14:textId="77777777" w:rsidR="00C735C0" w:rsidRPr="00C5224A" w:rsidRDefault="00C735C0" w:rsidP="00BA1E71">
            <w:pPr>
              <w:keepLines/>
              <w:jc w:val="both"/>
              <w:rPr>
                <w:lang w:val="lv-LV"/>
              </w:rPr>
            </w:pPr>
            <w:r w:rsidRPr="00C5224A">
              <w:rPr>
                <w:lang w:val="lv-LV"/>
              </w:rPr>
              <w:t>Reģistrācijas apliecības kopija</w:t>
            </w:r>
            <w:r w:rsidRPr="00C5224A">
              <w:rPr>
                <w:rStyle w:val="tlid-translation"/>
                <w:lang w:val="lv-LV"/>
              </w:rPr>
              <w:t xml:space="preserve"> vai attiecīgās valsts iestādes izdota izziņa vai izraksts / izdruka no attiecīgās valsts institūcijas datubāzes vai publiskās datubāzes, kas apliecina, </w:t>
            </w:r>
            <w:r w:rsidRPr="00C5224A">
              <w:rPr>
                <w:lang w:val="lv-LV"/>
              </w:rPr>
              <w:t xml:space="preserve"> ka persona ir reģistrēta normatīvajos aktos noteiktajos gadījumos un kārtībā.</w:t>
            </w:r>
          </w:p>
        </w:tc>
      </w:tr>
      <w:tr w:rsidR="00C735C0" w:rsidRPr="00C5224A" w14:paraId="61C27363" w14:textId="77777777" w:rsidTr="00BA1E71">
        <w:tc>
          <w:tcPr>
            <w:tcW w:w="1129" w:type="dxa"/>
          </w:tcPr>
          <w:p w14:paraId="508BC226" w14:textId="17BBAC6F" w:rsidR="00C735C0" w:rsidRPr="00C5224A" w:rsidRDefault="00C735C0" w:rsidP="00BA1E71">
            <w:pPr>
              <w:keepLines/>
              <w:spacing w:after="120"/>
              <w:jc w:val="both"/>
              <w:rPr>
                <w:lang w:val="lv-LV"/>
              </w:rPr>
            </w:pPr>
            <w:r w:rsidRPr="00C5224A">
              <w:rPr>
                <w:lang w:val="lv-LV"/>
              </w:rPr>
              <w:t>3.1.1.</w:t>
            </w:r>
            <w:r w:rsidR="00E359CA">
              <w:rPr>
                <w:lang w:val="lv-LV"/>
              </w:rPr>
              <w:t>7</w:t>
            </w:r>
            <w:r w:rsidRPr="00C5224A">
              <w:rPr>
                <w:lang w:val="lv-LV"/>
              </w:rPr>
              <w:t>.</w:t>
            </w:r>
          </w:p>
        </w:tc>
        <w:tc>
          <w:tcPr>
            <w:tcW w:w="2835" w:type="dxa"/>
            <w:shd w:val="clear" w:color="auto" w:fill="auto"/>
          </w:tcPr>
          <w:p w14:paraId="1CA3FCF4" w14:textId="77777777" w:rsidR="00C735C0" w:rsidRPr="00C5224A" w:rsidRDefault="00C735C0" w:rsidP="00BA1E71">
            <w:pPr>
              <w:keepLines/>
              <w:spacing w:after="120"/>
              <w:jc w:val="both"/>
              <w:rPr>
                <w:lang w:val="lv-LV"/>
              </w:rPr>
            </w:pPr>
            <w:r w:rsidRPr="00C5224A">
              <w:rPr>
                <w:lang w:val="lv-LV"/>
              </w:rPr>
              <w:t>Pretendenta amatpersonai, kas parakstījusi piedāvājuma dokumentus, ir paraksta (pārstāvības) tiesības.</w:t>
            </w:r>
          </w:p>
          <w:p w14:paraId="5A2BEB9D" w14:textId="77777777" w:rsidR="00C735C0" w:rsidRPr="00C5224A" w:rsidRDefault="00C735C0" w:rsidP="00BA1E71">
            <w:pPr>
              <w:keepLines/>
              <w:spacing w:before="120" w:after="120"/>
              <w:rPr>
                <w:lang w:val="lv-LV"/>
              </w:rPr>
            </w:pPr>
          </w:p>
        </w:tc>
        <w:tc>
          <w:tcPr>
            <w:tcW w:w="2835" w:type="dxa"/>
            <w:shd w:val="clear" w:color="auto" w:fill="auto"/>
          </w:tcPr>
          <w:p w14:paraId="61FAD11B" w14:textId="77777777" w:rsidR="00C735C0" w:rsidRPr="00C5224A" w:rsidRDefault="00C735C0" w:rsidP="00BA1E71">
            <w:pPr>
              <w:pStyle w:val="StyleStyle1Justified"/>
              <w:keepLines/>
              <w:numPr>
                <w:ilvl w:val="0"/>
                <w:numId w:val="0"/>
              </w:numPr>
              <w:tabs>
                <w:tab w:val="clear" w:pos="1134"/>
              </w:tabs>
              <w:spacing w:before="0" w:after="120"/>
              <w:rPr>
                <w:szCs w:val="24"/>
              </w:rPr>
            </w:pPr>
            <w:r w:rsidRPr="00C5224A">
              <w:rPr>
                <w:szCs w:val="24"/>
              </w:rPr>
              <w:t>Pasūtītājs par prasības izpildi pārliecināsies Latvijas Republikas Uzņēmumu reģistra tīmekļvietnē  publiskojamo datu bāzē.</w:t>
            </w:r>
          </w:p>
          <w:p w14:paraId="6E34E84D" w14:textId="77777777" w:rsidR="00C735C0" w:rsidRPr="00C5224A" w:rsidRDefault="00C735C0" w:rsidP="00BA1E71">
            <w:pPr>
              <w:pStyle w:val="StyleStyle1Justified"/>
              <w:keepLines/>
              <w:numPr>
                <w:ilvl w:val="0"/>
                <w:numId w:val="0"/>
              </w:numPr>
              <w:tabs>
                <w:tab w:val="clear" w:pos="1134"/>
              </w:tabs>
              <w:spacing w:before="0" w:after="120"/>
              <w:rPr>
                <w:szCs w:val="24"/>
              </w:rPr>
            </w:pPr>
            <w:r w:rsidRPr="00C5224A">
              <w:rPr>
                <w:szCs w:val="24"/>
              </w:rPr>
              <w:t>Gadījumā, ja piedāvājuma dokumentus parakstījusi pilnvarotā persona - pilnvaras citai personai kopija.</w:t>
            </w:r>
          </w:p>
        </w:tc>
        <w:tc>
          <w:tcPr>
            <w:tcW w:w="2835" w:type="dxa"/>
          </w:tcPr>
          <w:p w14:paraId="7EC0B699" w14:textId="77777777" w:rsidR="00C735C0" w:rsidRPr="00C5224A" w:rsidRDefault="00C735C0" w:rsidP="00BA1E71">
            <w:pPr>
              <w:pStyle w:val="StyleStyle1Justified"/>
              <w:keepLines/>
              <w:numPr>
                <w:ilvl w:val="0"/>
                <w:numId w:val="0"/>
              </w:numPr>
              <w:tabs>
                <w:tab w:val="clear" w:pos="1134"/>
              </w:tabs>
              <w:spacing w:before="0" w:after="120"/>
              <w:rPr>
                <w:rStyle w:val="tlid-translation"/>
              </w:rPr>
            </w:pPr>
            <w:r w:rsidRPr="00C5224A">
              <w:rPr>
                <w:rStyle w:val="tlid-translation"/>
              </w:rPr>
              <w:t>1) Attiecīgās valsts iestādes izdota izziņa vai izraksts / izdruka no attiecīgās valsts institūcijas datubāzes vai publiskās datubāzes, kas satur informāciju par Pretendenta amatpersonām ar pārstāvības / paraksta tiesībām.</w:t>
            </w:r>
          </w:p>
          <w:p w14:paraId="422A09B0" w14:textId="77777777" w:rsidR="00C735C0" w:rsidRPr="00C5224A" w:rsidRDefault="00C735C0" w:rsidP="00BA1E71">
            <w:pPr>
              <w:pStyle w:val="StyleStyle1Justified"/>
              <w:keepLines/>
              <w:numPr>
                <w:ilvl w:val="0"/>
                <w:numId w:val="0"/>
              </w:numPr>
              <w:tabs>
                <w:tab w:val="clear" w:pos="1134"/>
              </w:tabs>
              <w:spacing w:before="0" w:after="120"/>
              <w:rPr>
                <w:szCs w:val="24"/>
              </w:rPr>
            </w:pPr>
            <w:r w:rsidRPr="00C5224A">
              <w:rPr>
                <w:szCs w:val="24"/>
              </w:rPr>
              <w:t>2) Gadījumā, ja piedāvājuma dokumentus parakstījusi pilnvarotā persona - pilnvaras citai personai kopija.</w:t>
            </w:r>
          </w:p>
        </w:tc>
      </w:tr>
      <w:tr w:rsidR="003D72CF" w:rsidRPr="003D72CF" w14:paraId="3B0447BB" w14:textId="77777777" w:rsidTr="00BA1E71">
        <w:tc>
          <w:tcPr>
            <w:tcW w:w="1129" w:type="dxa"/>
          </w:tcPr>
          <w:p w14:paraId="2158601A" w14:textId="5874F3F6" w:rsidR="003D72CF" w:rsidRPr="00C5224A" w:rsidRDefault="003D72CF" w:rsidP="00BA1E71">
            <w:pPr>
              <w:keepLines/>
              <w:spacing w:after="120"/>
              <w:jc w:val="both"/>
              <w:rPr>
                <w:lang w:val="lv-LV"/>
              </w:rPr>
            </w:pPr>
            <w:r>
              <w:rPr>
                <w:lang w:val="lv-LV"/>
              </w:rPr>
              <w:t>3.1.1.8.</w:t>
            </w:r>
          </w:p>
        </w:tc>
        <w:tc>
          <w:tcPr>
            <w:tcW w:w="2835" w:type="dxa"/>
            <w:shd w:val="clear" w:color="auto" w:fill="auto"/>
          </w:tcPr>
          <w:p w14:paraId="566B8A74" w14:textId="1E339253" w:rsidR="003D72CF" w:rsidRPr="00C5224A" w:rsidRDefault="003D72CF" w:rsidP="00BA1E71">
            <w:pPr>
              <w:keepLines/>
              <w:spacing w:after="120"/>
              <w:jc w:val="both"/>
              <w:rPr>
                <w:lang w:val="lv-LV"/>
              </w:rPr>
            </w:pPr>
            <w:r>
              <w:rPr>
                <w:lang w:val="lv-LV"/>
              </w:rPr>
              <w:t xml:space="preserve">Pretendents iepriekšējo 3 (trīs) gadu (2017, 2018, 2019, tiks ņemts vērā arī 2020.gads līdz piedāvājuma iesniegšanai)  laikā ir veicis vismaz divus datortehnikas piegādes darījumus, kur katra darījuma apjoms nav mazāks par 50 000 EUR (piecdesmit tūkstošiem </w:t>
            </w:r>
            <w:proofErr w:type="spellStart"/>
            <w:r w:rsidRPr="003D72CF">
              <w:rPr>
                <w:i/>
                <w:iCs/>
                <w:lang w:val="lv-LV"/>
              </w:rPr>
              <w:t>euro</w:t>
            </w:r>
            <w:proofErr w:type="spellEnd"/>
            <w:r>
              <w:rPr>
                <w:lang w:val="lv-LV"/>
              </w:rPr>
              <w:t>).</w:t>
            </w:r>
          </w:p>
        </w:tc>
        <w:tc>
          <w:tcPr>
            <w:tcW w:w="2835" w:type="dxa"/>
            <w:shd w:val="clear" w:color="auto" w:fill="auto"/>
          </w:tcPr>
          <w:p w14:paraId="76AB6924" w14:textId="06F0A597" w:rsidR="003D72CF" w:rsidRPr="00C5224A" w:rsidRDefault="008D0416" w:rsidP="00BA1E71">
            <w:pPr>
              <w:pStyle w:val="StyleStyle1Justified"/>
              <w:keepLines/>
              <w:numPr>
                <w:ilvl w:val="0"/>
                <w:numId w:val="0"/>
              </w:numPr>
              <w:tabs>
                <w:tab w:val="clear" w:pos="1134"/>
              </w:tabs>
              <w:spacing w:before="0" w:after="120"/>
              <w:rPr>
                <w:szCs w:val="24"/>
              </w:rPr>
            </w:pPr>
            <w:r>
              <w:rPr>
                <w:szCs w:val="24"/>
              </w:rPr>
              <w:t>Pretendenta pieredzes paraksts (3.pielikums)</w:t>
            </w:r>
            <w:r w:rsidR="003D72CF">
              <w:rPr>
                <w:szCs w:val="24"/>
              </w:rPr>
              <w:t xml:space="preserve"> </w:t>
            </w:r>
          </w:p>
        </w:tc>
        <w:tc>
          <w:tcPr>
            <w:tcW w:w="2835" w:type="dxa"/>
          </w:tcPr>
          <w:p w14:paraId="28ED8496" w14:textId="1859EC2D" w:rsidR="003D72CF" w:rsidRPr="00C5224A" w:rsidRDefault="008D0416" w:rsidP="00BA1E71">
            <w:pPr>
              <w:pStyle w:val="StyleStyle1Justified"/>
              <w:keepLines/>
              <w:numPr>
                <w:ilvl w:val="0"/>
                <w:numId w:val="0"/>
              </w:numPr>
              <w:tabs>
                <w:tab w:val="clear" w:pos="1134"/>
              </w:tabs>
              <w:spacing w:before="0" w:after="120"/>
              <w:rPr>
                <w:rStyle w:val="tlid-translation"/>
              </w:rPr>
            </w:pPr>
            <w:r>
              <w:rPr>
                <w:szCs w:val="24"/>
              </w:rPr>
              <w:t>Pretendenta pieredzes paraksts (3.pielikums)</w:t>
            </w:r>
          </w:p>
        </w:tc>
      </w:tr>
      <w:tr w:rsidR="00FF31EE" w:rsidRPr="003D72CF" w14:paraId="49E55171" w14:textId="77777777" w:rsidTr="00BA1E71">
        <w:tc>
          <w:tcPr>
            <w:tcW w:w="1129" w:type="dxa"/>
          </w:tcPr>
          <w:p w14:paraId="6DC3F5C6" w14:textId="1D75462B" w:rsidR="00FF31EE" w:rsidRDefault="00FF31EE" w:rsidP="00BA1E71">
            <w:pPr>
              <w:keepLines/>
              <w:spacing w:after="120"/>
              <w:jc w:val="both"/>
              <w:rPr>
                <w:lang w:val="lv-LV"/>
              </w:rPr>
            </w:pPr>
            <w:r>
              <w:rPr>
                <w:lang w:val="lv-LV"/>
              </w:rPr>
              <w:t>3.1.1.9.</w:t>
            </w:r>
          </w:p>
        </w:tc>
        <w:tc>
          <w:tcPr>
            <w:tcW w:w="2835" w:type="dxa"/>
            <w:shd w:val="clear" w:color="auto" w:fill="auto"/>
          </w:tcPr>
          <w:p w14:paraId="11B89F33" w14:textId="45EA97D7" w:rsidR="00FF31EE" w:rsidRDefault="00FF31EE" w:rsidP="00BA1E71">
            <w:pPr>
              <w:keepLines/>
              <w:spacing w:after="120"/>
              <w:jc w:val="both"/>
              <w:rPr>
                <w:lang w:val="lv-LV"/>
              </w:rPr>
            </w:pPr>
            <w:r>
              <w:rPr>
                <w:lang w:val="lv-LV"/>
              </w:rPr>
              <w:t>Pretendenta piedāvātajai datortehnikai ir Latvijas Republikā ir pieejams autorizētais servisa centrs.</w:t>
            </w:r>
          </w:p>
        </w:tc>
        <w:tc>
          <w:tcPr>
            <w:tcW w:w="2835" w:type="dxa"/>
            <w:shd w:val="clear" w:color="auto" w:fill="auto"/>
          </w:tcPr>
          <w:p w14:paraId="72C01B26" w14:textId="7D21D0E8" w:rsidR="00FF31EE" w:rsidRDefault="00627AFF" w:rsidP="00BA1E71">
            <w:pPr>
              <w:pStyle w:val="StyleStyle1Justified"/>
              <w:keepLines/>
              <w:numPr>
                <w:ilvl w:val="0"/>
                <w:numId w:val="0"/>
              </w:numPr>
              <w:tabs>
                <w:tab w:val="clear" w:pos="1134"/>
              </w:tabs>
              <w:spacing w:before="0" w:after="120"/>
              <w:rPr>
                <w:szCs w:val="24"/>
              </w:rPr>
            </w:pPr>
            <w:r>
              <w:rPr>
                <w:szCs w:val="24"/>
              </w:rPr>
              <w:t xml:space="preserve">Pretendents sniedz informāciju par autorizētā servisa centra pieejamību </w:t>
            </w:r>
          </w:p>
        </w:tc>
        <w:tc>
          <w:tcPr>
            <w:tcW w:w="2835" w:type="dxa"/>
          </w:tcPr>
          <w:p w14:paraId="4EDE86C7" w14:textId="77777777" w:rsidR="00FF31EE" w:rsidRDefault="00FF31EE" w:rsidP="00BA1E71">
            <w:pPr>
              <w:pStyle w:val="StyleStyle1Justified"/>
              <w:keepLines/>
              <w:numPr>
                <w:ilvl w:val="0"/>
                <w:numId w:val="0"/>
              </w:numPr>
              <w:tabs>
                <w:tab w:val="clear" w:pos="1134"/>
              </w:tabs>
              <w:spacing w:before="0" w:after="120"/>
              <w:rPr>
                <w:szCs w:val="24"/>
              </w:rPr>
            </w:pPr>
          </w:p>
        </w:tc>
      </w:tr>
    </w:tbl>
    <w:p w14:paraId="6CBCBBBC" w14:textId="6BD39284" w:rsidR="00C735C0" w:rsidRPr="00C5224A" w:rsidRDefault="00F43C8E" w:rsidP="00C735C0">
      <w:pPr>
        <w:pStyle w:val="BodyText2"/>
        <w:numPr>
          <w:ilvl w:val="2"/>
          <w:numId w:val="20"/>
        </w:numPr>
        <w:spacing w:before="120" w:after="120"/>
        <w:rPr>
          <w:rFonts w:ascii="Times New Roman" w:hAnsi="Times New Roman"/>
        </w:rPr>
      </w:pPr>
      <w:r>
        <w:rPr>
          <w:rFonts w:ascii="Times New Roman" w:hAnsi="Times New Roman"/>
        </w:rPr>
        <w:t>J</w:t>
      </w:r>
      <w:r w:rsidR="00C735C0" w:rsidRPr="00C5224A">
        <w:rPr>
          <w:rFonts w:ascii="Times New Roman" w:hAnsi="Times New Roman"/>
        </w:rPr>
        <w:t>a Pretendents ir ārvalstīs reģistrēts komersants, tad piedāvājumā papildus jānorāda, vai:</w:t>
      </w:r>
    </w:p>
    <w:p w14:paraId="1F7B0374" w14:textId="77777777" w:rsidR="00C735C0" w:rsidRPr="00C5224A" w:rsidRDefault="00C735C0" w:rsidP="00C735C0">
      <w:pPr>
        <w:pStyle w:val="BodyText2"/>
        <w:numPr>
          <w:ilvl w:val="3"/>
          <w:numId w:val="20"/>
        </w:numPr>
        <w:spacing w:before="120" w:after="120"/>
        <w:ind w:left="1560" w:hanging="851"/>
        <w:rPr>
          <w:rFonts w:ascii="Times New Roman" w:hAnsi="Times New Roman"/>
        </w:rPr>
      </w:pPr>
      <w:r w:rsidRPr="00C5224A">
        <w:rPr>
          <w:rFonts w:ascii="Times New Roman" w:hAnsi="Times New Roman"/>
        </w:rPr>
        <w:t>Pretendents ir/nav uzskatāms par ar Pasūtītāju saistītu uzņēmumu likuma „Par uzņēmumu ienākuma nodokli” izpratnē;</w:t>
      </w:r>
    </w:p>
    <w:p w14:paraId="4D402FC3" w14:textId="77777777" w:rsidR="00C735C0" w:rsidRPr="00C5224A" w:rsidRDefault="00C735C0" w:rsidP="00C735C0">
      <w:pPr>
        <w:pStyle w:val="BodyText2"/>
        <w:numPr>
          <w:ilvl w:val="3"/>
          <w:numId w:val="20"/>
        </w:numPr>
        <w:spacing w:before="120" w:after="120"/>
        <w:ind w:left="1560" w:hanging="851"/>
        <w:rPr>
          <w:rFonts w:ascii="Times New Roman" w:hAnsi="Times New Roman"/>
        </w:rPr>
      </w:pPr>
      <w:r w:rsidRPr="00C5224A">
        <w:rPr>
          <w:rFonts w:ascii="Times New Roman" w:hAnsi="Times New Roman"/>
        </w:rPr>
        <w:t>Pretendents ir/nav reģistrēts valstī, ar kuru Latvijas Republikai noslēgta Konvencija par nodokļu dubultās uzlikšanas un nodokļu nemaksāšanas novēršanu (turpmāk – Nodokļu konvencija).</w:t>
      </w:r>
    </w:p>
    <w:p w14:paraId="327535A4" w14:textId="2EA8CA5D" w:rsidR="00C735C0" w:rsidRPr="00C5224A" w:rsidRDefault="00F43C8E" w:rsidP="00C735C0">
      <w:pPr>
        <w:pStyle w:val="BodyText2"/>
        <w:numPr>
          <w:ilvl w:val="2"/>
          <w:numId w:val="20"/>
        </w:numPr>
        <w:spacing w:before="120" w:after="120"/>
        <w:rPr>
          <w:rFonts w:ascii="Times New Roman" w:hAnsi="Times New Roman"/>
        </w:rPr>
      </w:pPr>
      <w:r>
        <w:rPr>
          <w:rFonts w:ascii="Times New Roman" w:hAnsi="Times New Roman"/>
          <w:szCs w:val="18"/>
        </w:rPr>
        <w:t>J</w:t>
      </w:r>
      <w:r w:rsidR="00C735C0" w:rsidRPr="00C5224A">
        <w:rPr>
          <w:rFonts w:ascii="Times New Roman" w:hAnsi="Times New Roman"/>
          <w:szCs w:val="18"/>
        </w:rPr>
        <w:t xml:space="preserve">a par </w:t>
      </w:r>
      <w:r w:rsidR="00C735C0" w:rsidRPr="00C5224A">
        <w:rPr>
          <w:rFonts w:ascii="Times New Roman" w:hAnsi="Times New Roman"/>
        </w:rPr>
        <w:t>Konkursa</w:t>
      </w:r>
      <w:r w:rsidR="00C735C0" w:rsidRPr="00C5224A">
        <w:rPr>
          <w:b/>
        </w:rPr>
        <w:t xml:space="preserve"> </w:t>
      </w:r>
      <w:r w:rsidR="00C735C0" w:rsidRPr="00C5224A">
        <w:rPr>
          <w:rFonts w:ascii="Times New Roman" w:hAnsi="Times New Roman"/>
          <w:szCs w:val="18"/>
        </w:rPr>
        <w:t>uzvarētāju tiks atzīts</w:t>
      </w:r>
      <w:r w:rsidR="00C735C0" w:rsidRPr="00C5224A">
        <w:rPr>
          <w:szCs w:val="18"/>
        </w:rPr>
        <w:t>:</w:t>
      </w:r>
    </w:p>
    <w:p w14:paraId="55979A56" w14:textId="77777777" w:rsidR="00C735C0" w:rsidRPr="00C5224A" w:rsidRDefault="00C735C0" w:rsidP="00C735C0">
      <w:pPr>
        <w:pStyle w:val="BodyText2"/>
        <w:numPr>
          <w:ilvl w:val="3"/>
          <w:numId w:val="20"/>
        </w:numPr>
        <w:spacing w:before="120" w:after="120"/>
        <w:ind w:left="1560" w:hanging="851"/>
        <w:rPr>
          <w:rFonts w:ascii="Times New Roman" w:hAnsi="Times New Roman"/>
        </w:rPr>
      </w:pPr>
      <w:r w:rsidRPr="00C5224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w:t>
      </w:r>
      <w:proofErr w:type="spellStart"/>
      <w:r w:rsidRPr="00C5224A">
        <w:rPr>
          <w:rFonts w:ascii="Times New Roman" w:hAnsi="Times New Roman"/>
          <w:szCs w:val="24"/>
        </w:rPr>
        <w:t>transferta</w:t>
      </w:r>
      <w:proofErr w:type="spellEnd"/>
      <w:r w:rsidRPr="00C5224A">
        <w:rPr>
          <w:rFonts w:ascii="Times New Roman" w:hAnsi="Times New Roman"/>
          <w:szCs w:val="24"/>
        </w:rPr>
        <w:t xml:space="preserve"> cenas pamatojumu un darījuma (cenas) atbilstības tirgus cenai (vērtībai) pamatojumu;</w:t>
      </w:r>
    </w:p>
    <w:p w14:paraId="3408B334" w14:textId="77777777" w:rsidR="00C735C0" w:rsidRPr="00644421" w:rsidRDefault="00C735C0" w:rsidP="00C735C0">
      <w:pPr>
        <w:pStyle w:val="BodyText2"/>
        <w:numPr>
          <w:ilvl w:val="3"/>
          <w:numId w:val="20"/>
        </w:numPr>
        <w:spacing w:before="120" w:after="120"/>
        <w:ind w:left="1560" w:hanging="851"/>
        <w:rPr>
          <w:rFonts w:ascii="Times New Roman" w:hAnsi="Times New Roman"/>
        </w:rPr>
      </w:pPr>
      <w:r w:rsidRPr="00C5224A">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4CCFA330" w14:textId="77777777" w:rsidR="00C735C0" w:rsidRPr="003E79C1" w:rsidRDefault="00C735C0" w:rsidP="00C735C0">
      <w:pPr>
        <w:pStyle w:val="BodyText2"/>
        <w:numPr>
          <w:ilvl w:val="2"/>
          <w:numId w:val="20"/>
        </w:numPr>
        <w:spacing w:before="120" w:after="120"/>
        <w:rPr>
          <w:rFonts w:ascii="Times New Roman" w:hAnsi="Times New Roman"/>
        </w:rPr>
      </w:pPr>
      <w:r w:rsidRPr="003E79C1">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w:t>
      </w:r>
    </w:p>
    <w:p w14:paraId="54B44559" w14:textId="77777777" w:rsidR="00C735C0" w:rsidRPr="003E79C1" w:rsidRDefault="00C735C0" w:rsidP="00C735C0">
      <w:pPr>
        <w:pStyle w:val="BodyText2"/>
        <w:numPr>
          <w:ilvl w:val="2"/>
          <w:numId w:val="20"/>
        </w:numPr>
        <w:spacing w:before="120" w:after="120"/>
        <w:rPr>
          <w:rFonts w:ascii="Times New Roman" w:hAnsi="Times New Roman"/>
        </w:rPr>
      </w:pPr>
      <w:r w:rsidRPr="003E79C1">
        <w:rPr>
          <w:rFonts w:ascii="Times New Roman" w:hAnsi="Times New Roman"/>
        </w:rPr>
        <w:t xml:space="preserve">Ja Komisija konstatēs, ka saskaņā ar Valsts ieņēmumu dienesta publiskās nodokļu parādnieku datubāzes pēdējās datu aktualizācijas datumā ievietoto informāciju pretendentam piedāvājumu iesniegšanas termiņa pēdējā dienā ir nodokļu parādi (tai skaitā valsts sociālās apdrošināšanas obligāto iemaksu parādi), kas kopsummā pārsniedz 150 </w:t>
      </w:r>
      <w:proofErr w:type="spellStart"/>
      <w:r w:rsidRPr="00194C5D">
        <w:rPr>
          <w:rFonts w:ascii="Times New Roman" w:hAnsi="Times New Roman"/>
          <w:i/>
          <w:iCs/>
        </w:rPr>
        <w:t>euro</w:t>
      </w:r>
      <w:proofErr w:type="spellEnd"/>
      <w:r w:rsidRPr="003E79C1">
        <w:rPr>
          <w:rFonts w:ascii="Times New Roman" w:hAnsi="Times New Roman"/>
        </w:rPr>
        <w:t xml:space="preserve">,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w:t>
      </w:r>
      <w:proofErr w:type="spellStart"/>
      <w:r w:rsidRPr="00194C5D">
        <w:rPr>
          <w:rFonts w:ascii="Times New Roman" w:hAnsi="Times New Roman"/>
          <w:i/>
          <w:iCs/>
        </w:rPr>
        <w:t>euro</w:t>
      </w:r>
      <w:proofErr w:type="spellEnd"/>
      <w:r w:rsidRPr="003E79C1">
        <w:rPr>
          <w:rFonts w:ascii="Times New Roman" w:hAnsi="Times New Roman"/>
        </w:rPr>
        <w:t xml:space="preserve">. Ja noteiktajā termiņā apliecinājums nav iesniegts, Komisija Pretendentu izslēdz no dalības </w:t>
      </w:r>
      <w:r>
        <w:rPr>
          <w:rFonts w:ascii="Times New Roman" w:hAnsi="Times New Roman"/>
        </w:rPr>
        <w:t>Konkursā</w:t>
      </w:r>
      <w:r w:rsidRPr="003E79C1">
        <w:rPr>
          <w:rFonts w:ascii="Times New Roman" w:hAnsi="Times New Roman"/>
        </w:rPr>
        <w:t>.</w:t>
      </w:r>
    </w:p>
    <w:p w14:paraId="22D54A2A" w14:textId="437EBDEC" w:rsidR="00C735C0" w:rsidRPr="003E79C1" w:rsidRDefault="00C735C0" w:rsidP="00C735C0">
      <w:pPr>
        <w:pStyle w:val="BodyText2"/>
        <w:numPr>
          <w:ilvl w:val="2"/>
          <w:numId w:val="20"/>
        </w:numPr>
        <w:spacing w:before="120" w:after="120"/>
        <w:rPr>
          <w:rFonts w:ascii="Times New Roman" w:hAnsi="Times New Roman"/>
        </w:rPr>
      </w:pPr>
      <w:r w:rsidRPr="003E79C1">
        <w:rPr>
          <w:rFonts w:ascii="Times New Roman" w:hAnsi="Times New Roman"/>
        </w:rPr>
        <w:t xml:space="preserve">Pretendents, lai apliecinātu, ka tam nebija nodokļu parādu (tai skaitā valsts sociālās apdrošināšanas obligāto iemaksu parādu), kas kopsummā Latvijā pārsniedz 150 </w:t>
      </w:r>
      <w:proofErr w:type="spellStart"/>
      <w:r w:rsidRPr="00194C5D">
        <w:rPr>
          <w:rFonts w:ascii="Times New Roman" w:hAnsi="Times New Roman"/>
          <w:i/>
          <w:iCs/>
        </w:rPr>
        <w:t>euro</w:t>
      </w:r>
      <w:proofErr w:type="spellEnd"/>
      <w:r w:rsidRPr="003E79C1">
        <w:rPr>
          <w:rFonts w:ascii="Times New Roman" w:hAnsi="Times New Roman"/>
        </w:rPr>
        <w:t>, Nolikuma 3.1.</w:t>
      </w:r>
      <w:r w:rsidR="00F75609">
        <w:rPr>
          <w:rFonts w:ascii="Times New Roman" w:hAnsi="Times New Roman"/>
        </w:rPr>
        <w:t>5</w:t>
      </w:r>
      <w:r w:rsidRPr="003E79C1">
        <w:rPr>
          <w:rFonts w:ascii="Times New Roman" w:hAnsi="Times New Roman"/>
        </w:rPr>
        <w:t>. punktā minētajā termiņā iesniedz:</w:t>
      </w:r>
    </w:p>
    <w:p w14:paraId="6B8AF723" w14:textId="77777777" w:rsidR="00C735C0" w:rsidRPr="003E79C1" w:rsidRDefault="00C735C0" w:rsidP="00C735C0">
      <w:pPr>
        <w:pStyle w:val="BodyText2"/>
        <w:numPr>
          <w:ilvl w:val="3"/>
          <w:numId w:val="20"/>
        </w:numPr>
        <w:spacing w:before="120" w:after="120"/>
        <w:ind w:left="1560" w:hanging="851"/>
        <w:rPr>
          <w:rFonts w:ascii="Times New Roman" w:hAnsi="Times New Roman"/>
        </w:rPr>
      </w:pPr>
      <w:r w:rsidRPr="003E79C1">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4D37D74D" w14:textId="77777777" w:rsidR="00C735C0" w:rsidRPr="003E79C1" w:rsidRDefault="00C735C0" w:rsidP="00C735C0">
      <w:pPr>
        <w:pStyle w:val="BodyText2"/>
        <w:numPr>
          <w:ilvl w:val="3"/>
          <w:numId w:val="20"/>
        </w:numPr>
        <w:spacing w:before="120" w:after="120"/>
        <w:ind w:left="1560" w:hanging="851"/>
        <w:rPr>
          <w:rFonts w:ascii="Times New Roman" w:hAnsi="Times New Roman"/>
        </w:rPr>
      </w:pPr>
      <w:r w:rsidRPr="003E79C1">
        <w:rPr>
          <w:rFonts w:ascii="Times New Roman" w:hAnsi="Times New Roman"/>
        </w:rPr>
        <w:t xml:space="preserve">Valsts ieņēmumu dienesta izdota lēmuma kopiju par nodokļu samaksas termiņa pagarināšanu vai atlikšanu vai vienošanās ar Valsts ieņēmumu dienestu par nodokļu parāda nomaksu kopiju, vai citus objektīvus pierādījumus par nodokļu parādu </w:t>
      </w:r>
      <w:proofErr w:type="spellStart"/>
      <w:r w:rsidRPr="003E79C1">
        <w:rPr>
          <w:rFonts w:ascii="Times New Roman" w:hAnsi="Times New Roman"/>
        </w:rPr>
        <w:t>neesību</w:t>
      </w:r>
      <w:proofErr w:type="spellEnd"/>
      <w:r w:rsidRPr="003E79C1">
        <w:rPr>
          <w:rFonts w:ascii="Times New Roman" w:hAnsi="Times New Roman"/>
        </w:rPr>
        <w:t>.</w:t>
      </w:r>
    </w:p>
    <w:p w14:paraId="724B79DD" w14:textId="77777777" w:rsidR="00C735C0" w:rsidRPr="003E79C1" w:rsidRDefault="00C735C0" w:rsidP="00C735C0">
      <w:pPr>
        <w:pStyle w:val="Heading2"/>
        <w:numPr>
          <w:ilvl w:val="1"/>
          <w:numId w:val="20"/>
        </w:numPr>
        <w:spacing w:before="120" w:after="120"/>
        <w:ind w:left="567" w:hanging="567"/>
        <w:jc w:val="both"/>
        <w:rPr>
          <w:sz w:val="24"/>
        </w:rPr>
      </w:pPr>
      <w:r w:rsidRPr="003E79C1">
        <w:rPr>
          <w:sz w:val="24"/>
        </w:rPr>
        <w:t>Iesniedzamie dokumenti</w:t>
      </w:r>
    </w:p>
    <w:p w14:paraId="548F0BC5" w14:textId="77777777" w:rsidR="00C735C0" w:rsidRPr="003E79C1" w:rsidRDefault="00C735C0" w:rsidP="00C735C0">
      <w:pPr>
        <w:pStyle w:val="BodyText2"/>
        <w:spacing w:after="120"/>
        <w:rPr>
          <w:rFonts w:ascii="Times New Roman" w:hAnsi="Times New Roman"/>
        </w:rPr>
      </w:pPr>
      <w:r w:rsidRPr="003E79C1">
        <w:rPr>
          <w:rFonts w:ascii="Times New Roman" w:hAnsi="Times New Roman"/>
        </w:rPr>
        <w:t xml:space="preserve">Iesniedzot Piedāvājumu, Pretendentam jāpievieno šādi dokumenti, kas apliecina tā tiesības piedalīties </w:t>
      </w:r>
      <w:r>
        <w:rPr>
          <w:rFonts w:ascii="Times New Roman" w:hAnsi="Times New Roman"/>
        </w:rPr>
        <w:t>Konkursā</w:t>
      </w:r>
      <w:r w:rsidRPr="003E79C1">
        <w:rPr>
          <w:rFonts w:ascii="Times New Roman" w:hAnsi="Times New Roman"/>
        </w:rPr>
        <w:t>, kā arī sniedz vispārēju informāciju par Pretendentu:</w:t>
      </w:r>
    </w:p>
    <w:p w14:paraId="0EC36168" w14:textId="77777777" w:rsidR="00C735C0" w:rsidRPr="003E79C1" w:rsidRDefault="00C735C0" w:rsidP="00C735C0">
      <w:pPr>
        <w:pStyle w:val="BodyText2"/>
        <w:numPr>
          <w:ilvl w:val="2"/>
          <w:numId w:val="20"/>
        </w:numPr>
        <w:spacing w:after="120"/>
        <w:rPr>
          <w:rFonts w:ascii="Times New Roman" w:hAnsi="Times New Roman"/>
        </w:rPr>
      </w:pPr>
      <w:r w:rsidRPr="003E79C1">
        <w:rPr>
          <w:rFonts w:ascii="Times New Roman" w:hAnsi="Times New Roman"/>
          <w:u w:val="single"/>
        </w:rPr>
        <w:t>Pieteikuma vēstule</w:t>
      </w:r>
      <w:r w:rsidRPr="003E79C1">
        <w:rPr>
          <w:rFonts w:ascii="Times New Roman" w:hAnsi="Times New Roman"/>
        </w:rPr>
        <w:t xml:space="preserve"> dalībai </w:t>
      </w:r>
      <w:r>
        <w:rPr>
          <w:rFonts w:ascii="Times New Roman" w:hAnsi="Times New Roman"/>
        </w:rPr>
        <w:t>Konkursā</w:t>
      </w:r>
      <w:r w:rsidRPr="003E79C1">
        <w:rPr>
          <w:rFonts w:ascii="Times New Roman" w:hAnsi="Times New Roman"/>
        </w:rPr>
        <w:t>, kas aizpildīta un noformēta atbilstoši Nolikuma 1. pielikumā pievienotajam paraugam.</w:t>
      </w:r>
    </w:p>
    <w:p w14:paraId="787C8847" w14:textId="77777777" w:rsidR="00C735C0" w:rsidRPr="003E79C1" w:rsidRDefault="00C735C0" w:rsidP="00C735C0">
      <w:pPr>
        <w:numPr>
          <w:ilvl w:val="2"/>
          <w:numId w:val="20"/>
        </w:numPr>
        <w:spacing w:after="120"/>
        <w:jc w:val="both"/>
        <w:rPr>
          <w:szCs w:val="20"/>
          <w:lang w:val="lv-LV"/>
        </w:rPr>
      </w:pPr>
      <w:r w:rsidRPr="003E79C1">
        <w:rPr>
          <w:u w:val="single"/>
          <w:lang w:val="lv-LV"/>
        </w:rPr>
        <w:t>Pretendenta atlases dokumenti</w:t>
      </w:r>
      <w:r w:rsidRPr="003E79C1">
        <w:rPr>
          <w:lang w:val="lv-LV"/>
        </w:rPr>
        <w:t>, atbilstoši Nolikuma 3.1. punktā noteiktajam.</w:t>
      </w:r>
    </w:p>
    <w:p w14:paraId="5C850028" w14:textId="66A71CFE" w:rsidR="00C735C0" w:rsidRPr="003E79C1" w:rsidRDefault="00C735C0" w:rsidP="00C735C0">
      <w:pPr>
        <w:numPr>
          <w:ilvl w:val="2"/>
          <w:numId w:val="20"/>
        </w:numPr>
        <w:spacing w:after="120"/>
        <w:jc w:val="both"/>
        <w:rPr>
          <w:szCs w:val="20"/>
          <w:lang w:val="lv-LV"/>
        </w:rPr>
      </w:pPr>
      <w:r w:rsidRPr="003E79C1">
        <w:rPr>
          <w:u w:val="single"/>
          <w:lang w:val="lv-LV"/>
        </w:rPr>
        <w:t>Tehniskais</w:t>
      </w:r>
      <w:r w:rsidR="001A6AC0">
        <w:rPr>
          <w:u w:val="single"/>
          <w:lang w:val="lv-LV"/>
        </w:rPr>
        <w:t>/Finanšu</w:t>
      </w:r>
      <w:r w:rsidRPr="003E79C1">
        <w:rPr>
          <w:u w:val="single"/>
          <w:lang w:val="lv-LV"/>
        </w:rPr>
        <w:t xml:space="preserve"> piedāvājums</w:t>
      </w:r>
      <w:r w:rsidRPr="003E79C1">
        <w:rPr>
          <w:lang w:val="lv-LV"/>
        </w:rPr>
        <w:t>:</w:t>
      </w:r>
    </w:p>
    <w:p w14:paraId="7563DBD0" w14:textId="79B96B9D" w:rsidR="00C735C0" w:rsidRPr="003E79C1" w:rsidRDefault="00C735C0" w:rsidP="00C735C0">
      <w:pPr>
        <w:numPr>
          <w:ilvl w:val="3"/>
          <w:numId w:val="20"/>
        </w:numPr>
        <w:spacing w:after="120"/>
        <w:ind w:left="1560" w:hanging="851"/>
        <w:jc w:val="both"/>
        <w:rPr>
          <w:szCs w:val="20"/>
          <w:lang w:val="lv-LV"/>
        </w:rPr>
      </w:pPr>
      <w:r w:rsidRPr="003E79C1">
        <w:rPr>
          <w:lang w:val="lv-LV"/>
        </w:rPr>
        <w:t>Tehniskais</w:t>
      </w:r>
      <w:r w:rsidR="001A6AC0">
        <w:rPr>
          <w:lang w:val="lv-LV"/>
        </w:rPr>
        <w:t>/Finanšu</w:t>
      </w:r>
      <w:r w:rsidRPr="003E79C1">
        <w:rPr>
          <w:lang w:val="lv-LV"/>
        </w:rPr>
        <w:t xml:space="preserve"> piedāvājums Pretendentam jāsagatavo saskaņā ar Tehniskajā specifikācijā noteikto, izmantojot Tehniskā</w:t>
      </w:r>
      <w:r w:rsidR="001A6AC0">
        <w:rPr>
          <w:lang w:val="lv-LV"/>
        </w:rPr>
        <w:t>/Finanšu</w:t>
      </w:r>
      <w:r w:rsidRPr="003E79C1">
        <w:rPr>
          <w:lang w:val="lv-LV"/>
        </w:rPr>
        <w:t xml:space="preserve"> piedāvājuma formu (Nolikuma 2. pielikums).</w:t>
      </w:r>
    </w:p>
    <w:p w14:paraId="12F4C03D" w14:textId="77777777" w:rsidR="00C735C0" w:rsidRPr="003E79C1" w:rsidRDefault="00C735C0" w:rsidP="00C735C0">
      <w:pPr>
        <w:numPr>
          <w:ilvl w:val="3"/>
          <w:numId w:val="20"/>
        </w:numPr>
        <w:spacing w:after="120"/>
        <w:ind w:left="1560" w:hanging="851"/>
        <w:jc w:val="both"/>
        <w:rPr>
          <w:szCs w:val="20"/>
          <w:lang w:val="lv-LV"/>
        </w:rPr>
      </w:pPr>
      <w:r w:rsidRPr="003E79C1">
        <w:rPr>
          <w:lang w:val="lv-LV"/>
        </w:rPr>
        <w:t>Pretendentam jāsagatavo un jāiesniedz piedāvājums tā, lai tas saturētu visu informāciju, kas nepieciešama vērtēšanas procesā saskaņā ar Nolikumā noteikto.</w:t>
      </w:r>
    </w:p>
    <w:p w14:paraId="527F996F" w14:textId="15732524" w:rsidR="00C735C0" w:rsidRPr="003E79C1" w:rsidRDefault="00C735C0" w:rsidP="00C735C0">
      <w:pPr>
        <w:numPr>
          <w:ilvl w:val="3"/>
          <w:numId w:val="20"/>
        </w:numPr>
        <w:spacing w:after="120"/>
        <w:ind w:left="1560" w:hanging="851"/>
        <w:jc w:val="both"/>
        <w:rPr>
          <w:szCs w:val="20"/>
          <w:lang w:val="lv-LV"/>
        </w:rPr>
      </w:pPr>
      <w:r w:rsidRPr="003E79C1">
        <w:rPr>
          <w:lang w:val="lv-LV"/>
        </w:rPr>
        <w:t>Pretendents ir tiesīgs Tehniskajā</w:t>
      </w:r>
      <w:r w:rsidR="00A00F77">
        <w:rPr>
          <w:lang w:val="lv-LV"/>
        </w:rPr>
        <w:t>/Finanšu</w:t>
      </w:r>
      <w:r w:rsidRPr="003E79C1">
        <w:rPr>
          <w:lang w:val="lv-LV"/>
        </w:rPr>
        <w:t xml:space="preserve"> piedāvājuma iekļaut jebkādus citus dokumentus un informāciju, ko Pretendents uzskata par nepieciešamu norādīt.</w:t>
      </w:r>
    </w:p>
    <w:p w14:paraId="0FA30EA7" w14:textId="77777777" w:rsidR="00C735C0" w:rsidRPr="003E79C1" w:rsidRDefault="00C735C0" w:rsidP="00C735C0">
      <w:pPr>
        <w:pStyle w:val="BodyText2"/>
        <w:numPr>
          <w:ilvl w:val="3"/>
          <w:numId w:val="20"/>
        </w:numPr>
        <w:spacing w:after="120"/>
        <w:ind w:left="1560" w:hanging="851"/>
        <w:rPr>
          <w:rFonts w:ascii="Times New Roman" w:hAnsi="Times New Roman"/>
        </w:rPr>
      </w:pPr>
      <w:bookmarkStart w:id="0" w:name="_Ref272926454"/>
      <w:r w:rsidRPr="003E79C1">
        <w:rPr>
          <w:rFonts w:ascii="Times New Roman" w:hAnsi="Times New Roman"/>
        </w:rPr>
        <w:t xml:space="preserve">Piedāvājuma cenā Pretendents ietver visas ar Līguma izpildi saistītās izmaksas, tajā skaitā visas nodevas, nodokļus (izņemot </w:t>
      </w:r>
      <w:r w:rsidRPr="003E79C1">
        <w:rPr>
          <w:rFonts w:ascii="Times New Roman" w:hAnsi="Times New Roman"/>
          <w:color w:val="000000"/>
        </w:rPr>
        <w:t>pievienotās vērtības nodokli (PVN)</w:t>
      </w:r>
      <w:r w:rsidRPr="003E79C1">
        <w:rPr>
          <w:rFonts w:ascii="Times New Roman" w:hAnsi="Times New Roman"/>
        </w:rPr>
        <w:t>), kas Pretendentam varētu rasties saistībā ar savlaicīgu un kvalitatīvu Līguma izpildi.</w:t>
      </w:r>
    </w:p>
    <w:p w14:paraId="7D75E0A0" w14:textId="4EC7412D" w:rsidR="00C735C0" w:rsidRPr="003E79C1" w:rsidRDefault="00A00F77" w:rsidP="00C735C0">
      <w:pPr>
        <w:pStyle w:val="BodyText2"/>
        <w:numPr>
          <w:ilvl w:val="3"/>
          <w:numId w:val="20"/>
        </w:numPr>
        <w:spacing w:after="120"/>
        <w:ind w:left="1560" w:hanging="851"/>
        <w:rPr>
          <w:rFonts w:ascii="Times New Roman" w:hAnsi="Times New Roman"/>
        </w:rPr>
      </w:pPr>
      <w:r w:rsidRPr="00A00F77">
        <w:rPr>
          <w:rFonts w:ascii="Times New Roman" w:hAnsi="Times New Roman"/>
          <w:color w:val="000000"/>
        </w:rPr>
        <w:t>Tehniskajā/Finanšu</w:t>
      </w:r>
      <w:r w:rsidR="00C735C0" w:rsidRPr="003E79C1">
        <w:rPr>
          <w:rFonts w:ascii="Times New Roman" w:hAnsi="Times New Roman"/>
          <w:color w:val="000000"/>
        </w:rPr>
        <w:t xml:space="preserve"> piedāvājumā cenas jānorāda EUR bez PVN</w:t>
      </w:r>
      <w:r w:rsidR="00C735C0" w:rsidRPr="003E79C1">
        <w:rPr>
          <w:rFonts w:ascii="Times New Roman" w:hAnsi="Times New Roman"/>
        </w:rPr>
        <w:t xml:space="preserve">. Pozīciju kopsummas un </w:t>
      </w:r>
      <w:r w:rsidR="00C735C0" w:rsidRPr="003E79C1">
        <w:rPr>
          <w:rFonts w:ascii="Times New Roman" w:hAnsi="Times New Roman"/>
          <w:color w:val="000000"/>
        </w:rPr>
        <w:t>līguma kopējā summa ir jāaprēķina un jānorāda ar precizitāti 2 (divas) zīmes aiz komata.</w:t>
      </w:r>
    </w:p>
    <w:p w14:paraId="1B1E4B06" w14:textId="7442647D" w:rsidR="00C735C0" w:rsidRPr="003E79C1" w:rsidRDefault="00A00F77" w:rsidP="00C735C0">
      <w:pPr>
        <w:pStyle w:val="BodyText2"/>
        <w:numPr>
          <w:ilvl w:val="3"/>
          <w:numId w:val="20"/>
        </w:numPr>
        <w:spacing w:after="120"/>
        <w:ind w:left="1560" w:hanging="851"/>
        <w:rPr>
          <w:rFonts w:ascii="Times New Roman" w:hAnsi="Times New Roman"/>
        </w:rPr>
      </w:pPr>
      <w:r w:rsidRPr="00A00F77">
        <w:rPr>
          <w:rFonts w:ascii="Times New Roman" w:hAnsi="Times New Roman"/>
          <w:color w:val="000000"/>
          <w:szCs w:val="24"/>
        </w:rPr>
        <w:t>Tehniskā/Finanšu</w:t>
      </w:r>
      <w:r w:rsidR="00C735C0" w:rsidRPr="003E79C1">
        <w:rPr>
          <w:rFonts w:ascii="Times New Roman" w:hAnsi="Times New Roman"/>
          <w:color w:val="000000"/>
          <w:szCs w:val="24"/>
        </w:rPr>
        <w:t xml:space="preserve"> piedāvājuma veidlapā nedrīkst mainīt, nedrīkst papildināt un dzēst norādītās ailes.</w:t>
      </w:r>
    </w:p>
    <w:p w14:paraId="7430E0AB" w14:textId="4B54A26B" w:rsidR="00C735C0" w:rsidRPr="006E79AC" w:rsidRDefault="00C735C0" w:rsidP="00C735C0">
      <w:pPr>
        <w:pStyle w:val="BodyText2"/>
        <w:numPr>
          <w:ilvl w:val="3"/>
          <w:numId w:val="20"/>
        </w:numPr>
        <w:spacing w:before="120" w:after="120"/>
        <w:ind w:left="1560" w:hanging="851"/>
        <w:rPr>
          <w:rFonts w:ascii="Times New Roman" w:hAnsi="Times New Roman"/>
        </w:rPr>
      </w:pPr>
      <w:r w:rsidRPr="003E79C1">
        <w:rPr>
          <w:rFonts w:ascii="Times New Roman" w:hAnsi="Times New Roman"/>
          <w:color w:val="000000"/>
        </w:rPr>
        <w:t>Pasūtītājs var pieprasīt Pretendentam iesniegt detalizētāku cenu / līguma kopējās summas veidošanās mehānismu.</w:t>
      </w:r>
    </w:p>
    <w:p w14:paraId="08E7AF3A" w14:textId="7CC2BF0F" w:rsidR="006E79AC" w:rsidRPr="003E79C1" w:rsidRDefault="006E79AC" w:rsidP="006E79AC">
      <w:pPr>
        <w:pStyle w:val="BodyText2"/>
        <w:numPr>
          <w:ilvl w:val="2"/>
          <w:numId w:val="20"/>
        </w:numPr>
        <w:spacing w:before="120" w:after="120"/>
        <w:rPr>
          <w:rFonts w:ascii="Times New Roman" w:hAnsi="Times New Roman"/>
        </w:rPr>
      </w:pPr>
      <w:r w:rsidRPr="00FF31EE">
        <w:rPr>
          <w:rFonts w:ascii="Times New Roman" w:hAnsi="Times New Roman"/>
          <w:color w:val="000000"/>
          <w:u w:val="single"/>
        </w:rPr>
        <w:t>Pretendenta pieredzes apraksts</w:t>
      </w:r>
      <w:r>
        <w:rPr>
          <w:rFonts w:ascii="Times New Roman" w:hAnsi="Times New Roman"/>
          <w:color w:val="000000"/>
        </w:rPr>
        <w:t>, k</w:t>
      </w:r>
      <w:r w:rsidRPr="003E79C1">
        <w:rPr>
          <w:rFonts w:ascii="Times New Roman" w:hAnsi="Times New Roman"/>
        </w:rPr>
        <w:t>as aizpildīt</w:t>
      </w:r>
      <w:r w:rsidR="00A00F77">
        <w:rPr>
          <w:rFonts w:ascii="Times New Roman" w:hAnsi="Times New Roman"/>
        </w:rPr>
        <w:t>s</w:t>
      </w:r>
      <w:r w:rsidRPr="003E79C1">
        <w:rPr>
          <w:rFonts w:ascii="Times New Roman" w:hAnsi="Times New Roman"/>
        </w:rPr>
        <w:t xml:space="preserve"> un noformēt</w:t>
      </w:r>
      <w:r w:rsidR="00A00F77">
        <w:rPr>
          <w:rFonts w:ascii="Times New Roman" w:hAnsi="Times New Roman"/>
        </w:rPr>
        <w:t>s</w:t>
      </w:r>
      <w:r w:rsidRPr="003E79C1">
        <w:rPr>
          <w:rFonts w:ascii="Times New Roman" w:hAnsi="Times New Roman"/>
        </w:rPr>
        <w:t xml:space="preserve"> atbilstoši Nolikuma </w:t>
      </w:r>
      <w:r w:rsidR="00A00F77">
        <w:rPr>
          <w:rFonts w:ascii="Times New Roman" w:hAnsi="Times New Roman"/>
        </w:rPr>
        <w:t>3</w:t>
      </w:r>
      <w:r w:rsidRPr="003E79C1">
        <w:rPr>
          <w:rFonts w:ascii="Times New Roman" w:hAnsi="Times New Roman"/>
        </w:rPr>
        <w:t>. pielikumā pievienotajam paraugam.</w:t>
      </w:r>
    </w:p>
    <w:bookmarkEnd w:id="0"/>
    <w:p w14:paraId="122808DE" w14:textId="77777777" w:rsidR="00C735C0" w:rsidRPr="003E79C1" w:rsidRDefault="00C735C0" w:rsidP="00C735C0">
      <w:pPr>
        <w:pStyle w:val="ListParagraph"/>
        <w:numPr>
          <w:ilvl w:val="0"/>
          <w:numId w:val="13"/>
        </w:numPr>
        <w:spacing w:before="120" w:after="120"/>
        <w:contextualSpacing w:val="0"/>
        <w:jc w:val="center"/>
        <w:rPr>
          <w:rFonts w:ascii="Times New Roman" w:hAnsi="Times New Roman" w:cs="Times New Roman"/>
          <w:b/>
          <w:bCs/>
          <w:lang w:val="lv-LV"/>
        </w:rPr>
      </w:pPr>
      <w:r w:rsidRPr="003E79C1">
        <w:rPr>
          <w:rFonts w:ascii="Times New Roman" w:hAnsi="Times New Roman" w:cs="Times New Roman"/>
          <w:b/>
          <w:bCs/>
          <w:lang w:val="lv-LV"/>
        </w:rPr>
        <w:t>PIEDĀVĀJUMS</w:t>
      </w:r>
    </w:p>
    <w:p w14:paraId="24E8F328" w14:textId="77777777" w:rsidR="00C735C0" w:rsidRPr="003E79C1" w:rsidRDefault="00C735C0" w:rsidP="00C735C0">
      <w:pPr>
        <w:pStyle w:val="Heading2"/>
        <w:numPr>
          <w:ilvl w:val="1"/>
          <w:numId w:val="28"/>
        </w:numPr>
        <w:spacing w:after="120"/>
        <w:ind w:left="567" w:hanging="567"/>
        <w:jc w:val="both"/>
        <w:rPr>
          <w:sz w:val="24"/>
        </w:rPr>
      </w:pPr>
      <w:r w:rsidRPr="003E79C1">
        <w:rPr>
          <w:sz w:val="24"/>
        </w:rPr>
        <w:t>Piedāvājuma sagatavošana un noformēšana</w:t>
      </w:r>
    </w:p>
    <w:p w14:paraId="17C51C73" w14:textId="77777777" w:rsidR="00C735C0" w:rsidRPr="003E79C1" w:rsidRDefault="00C735C0" w:rsidP="00C735C0">
      <w:pPr>
        <w:pStyle w:val="Heading2"/>
        <w:numPr>
          <w:ilvl w:val="2"/>
          <w:numId w:val="28"/>
        </w:numPr>
        <w:spacing w:after="120"/>
        <w:jc w:val="both"/>
        <w:rPr>
          <w:b w:val="0"/>
          <w:bCs/>
          <w:sz w:val="24"/>
          <w:szCs w:val="24"/>
        </w:rPr>
      </w:pPr>
      <w:r w:rsidRPr="003E79C1">
        <w:rPr>
          <w:b w:val="0"/>
          <w:bCs/>
          <w:sz w:val="24"/>
          <w:szCs w:val="24"/>
        </w:rPr>
        <w:t>Pretendents piedāvājumu sagatavo un iesniedz noformētu vienā no šādiem veidiem:</w:t>
      </w:r>
    </w:p>
    <w:p w14:paraId="7FE13639" w14:textId="77777777" w:rsidR="00C735C0" w:rsidRPr="003E79C1" w:rsidRDefault="00C735C0" w:rsidP="00C735C0">
      <w:pPr>
        <w:pStyle w:val="Heading2"/>
        <w:numPr>
          <w:ilvl w:val="3"/>
          <w:numId w:val="28"/>
        </w:numPr>
        <w:spacing w:after="120"/>
        <w:ind w:left="1560" w:hanging="851"/>
        <w:jc w:val="both"/>
        <w:rPr>
          <w:b w:val="0"/>
          <w:bCs/>
          <w:sz w:val="22"/>
          <w:szCs w:val="22"/>
        </w:rPr>
      </w:pPr>
      <w:r w:rsidRPr="003E79C1">
        <w:rPr>
          <w:b w:val="0"/>
          <w:bCs/>
          <w:sz w:val="24"/>
          <w:szCs w:val="18"/>
        </w:rPr>
        <w:t>papīra formātā vienā oriģinālā eksemplārā un papildus piedāvājuma kopija elektroniskā formātā (PDF formātā (ar meklēšanas iespēju)), kas saglabāta elektroniskajā datu nesējā (CD, DVD vai USB zibatmiņa);</w:t>
      </w:r>
    </w:p>
    <w:p w14:paraId="7DEA2FB9" w14:textId="77777777" w:rsidR="00C735C0" w:rsidRPr="003E79C1" w:rsidRDefault="00C735C0" w:rsidP="00C735C0">
      <w:pPr>
        <w:pStyle w:val="Heading2"/>
        <w:numPr>
          <w:ilvl w:val="3"/>
          <w:numId w:val="28"/>
        </w:numPr>
        <w:spacing w:after="120"/>
        <w:ind w:left="1560" w:hanging="851"/>
        <w:jc w:val="both"/>
        <w:rPr>
          <w:b w:val="0"/>
          <w:bCs/>
          <w:sz w:val="22"/>
          <w:szCs w:val="22"/>
        </w:rPr>
      </w:pPr>
      <w:r w:rsidRPr="003E79C1">
        <w:rPr>
          <w:b w:val="0"/>
          <w:bCs/>
          <w:sz w:val="24"/>
          <w:szCs w:val="18"/>
        </w:rPr>
        <w:t>elektroniskā formātā (.</w:t>
      </w:r>
      <w:proofErr w:type="spellStart"/>
      <w:r w:rsidRPr="003E79C1">
        <w:rPr>
          <w:b w:val="0"/>
          <w:bCs/>
          <w:sz w:val="24"/>
          <w:szCs w:val="18"/>
        </w:rPr>
        <w:t>doc</w:t>
      </w:r>
      <w:proofErr w:type="spellEnd"/>
      <w:r w:rsidRPr="003E79C1">
        <w:rPr>
          <w:b w:val="0"/>
          <w:bCs/>
          <w:sz w:val="24"/>
          <w:szCs w:val="18"/>
        </w:rPr>
        <w:t>, .</w:t>
      </w:r>
      <w:proofErr w:type="spellStart"/>
      <w:r w:rsidRPr="003E79C1">
        <w:rPr>
          <w:b w:val="0"/>
          <w:bCs/>
          <w:sz w:val="24"/>
          <w:szCs w:val="18"/>
        </w:rPr>
        <w:t>docx</w:t>
      </w:r>
      <w:proofErr w:type="spellEnd"/>
      <w:r w:rsidRPr="003E79C1">
        <w:rPr>
          <w:b w:val="0"/>
          <w:bCs/>
          <w:sz w:val="24"/>
          <w:szCs w:val="18"/>
        </w:rPr>
        <w:t>, .</w:t>
      </w:r>
      <w:proofErr w:type="spellStart"/>
      <w:r w:rsidRPr="003E79C1">
        <w:rPr>
          <w:b w:val="0"/>
          <w:bCs/>
          <w:sz w:val="24"/>
          <w:szCs w:val="18"/>
        </w:rPr>
        <w:t>xls</w:t>
      </w:r>
      <w:proofErr w:type="spellEnd"/>
      <w:r w:rsidRPr="003E79C1">
        <w:rPr>
          <w:b w:val="0"/>
          <w:bCs/>
          <w:sz w:val="24"/>
          <w:szCs w:val="18"/>
        </w:rPr>
        <w:t>, .</w:t>
      </w:r>
      <w:proofErr w:type="spellStart"/>
      <w:r w:rsidRPr="003E79C1">
        <w:rPr>
          <w:b w:val="0"/>
          <w:bCs/>
          <w:sz w:val="24"/>
          <w:szCs w:val="18"/>
        </w:rPr>
        <w:t>xlsx</w:t>
      </w:r>
      <w:proofErr w:type="spellEnd"/>
      <w:r w:rsidRPr="003E79C1">
        <w:rPr>
          <w:b w:val="0"/>
          <w:bCs/>
          <w:sz w:val="24"/>
          <w:szCs w:val="18"/>
        </w:rPr>
        <w:t>, .</w:t>
      </w:r>
      <w:proofErr w:type="spellStart"/>
      <w:r w:rsidRPr="003E79C1">
        <w:rPr>
          <w:b w:val="0"/>
          <w:bCs/>
          <w:sz w:val="24"/>
          <w:szCs w:val="18"/>
        </w:rPr>
        <w:t>odf</w:t>
      </w:r>
      <w:proofErr w:type="spellEnd"/>
      <w:r w:rsidRPr="003E79C1">
        <w:rPr>
          <w:b w:val="0"/>
          <w:bCs/>
          <w:sz w:val="24"/>
          <w:szCs w:val="18"/>
        </w:rPr>
        <w:t xml:space="preserve"> vai .</w:t>
      </w:r>
      <w:proofErr w:type="spellStart"/>
      <w:r w:rsidRPr="003E79C1">
        <w:rPr>
          <w:b w:val="0"/>
          <w:bCs/>
          <w:sz w:val="24"/>
          <w:szCs w:val="18"/>
        </w:rPr>
        <w:t>pdf</w:t>
      </w:r>
      <w:proofErr w:type="spellEnd"/>
      <w:r w:rsidRPr="003E79C1">
        <w:rPr>
          <w:b w:val="0"/>
          <w:bCs/>
          <w:sz w:val="24"/>
          <w:szCs w:val="18"/>
        </w:rPr>
        <w:t>), ievērojot normatīvos aktus par elektronisko dokumentu noformēšanu, parakstītu ar drošu elektronisko parakstu, kas satur laika zīmogu un kas ievietots elektroniskajā datu nesējā (CD, DVD vai USB zibatmiņa). Piedāvājums nedrīkst saturēt datorvīrusus un citas kaitīgas programmatūras vai to ģeneratorus.</w:t>
      </w:r>
    </w:p>
    <w:p w14:paraId="1C35D8B3" w14:textId="77777777" w:rsidR="00C735C0" w:rsidRPr="003E79C1" w:rsidRDefault="00C735C0" w:rsidP="00C735C0">
      <w:pPr>
        <w:pStyle w:val="ListParagraph"/>
        <w:numPr>
          <w:ilvl w:val="2"/>
          <w:numId w:val="28"/>
        </w:numPr>
        <w:spacing w:before="60" w:after="60"/>
        <w:jc w:val="both"/>
        <w:rPr>
          <w:rFonts w:ascii="Times New Roman" w:hAnsi="Times New Roman" w:cs="Times New Roman"/>
          <w:lang w:val="lv-LV"/>
        </w:rPr>
      </w:pPr>
      <w:r w:rsidRPr="003E79C1">
        <w:rPr>
          <w:rFonts w:ascii="Times New Roman" w:hAnsi="Times New Roman" w:cs="Times New Roman"/>
          <w:lang w:val="lv-LV"/>
        </w:rPr>
        <w:t>Prasības piedāvājumam papīrā formātā (ja tiek sagatavots un iesniegts atbilstoši punktā 4.1.1.1. noteiktajām):</w:t>
      </w:r>
    </w:p>
    <w:p w14:paraId="58C714AE"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color w:val="000000"/>
          <w:lang w:val="lv-LV"/>
        </w:rPr>
        <w:t xml:space="preserve">Visiem dokumentiem un kopijām, </w:t>
      </w:r>
      <w:r w:rsidRPr="003E79C1">
        <w:rPr>
          <w:rFonts w:ascii="Times New Roman" w:hAnsi="Times New Roman" w:cs="Times New Roman"/>
          <w:lang w:val="lv-LV"/>
        </w:rPr>
        <w:t>ja pretendents iesniedzis kāda dokumenta kopiju,</w:t>
      </w:r>
      <w:r w:rsidRPr="003E79C1">
        <w:rPr>
          <w:rFonts w:ascii="Times New Roman" w:hAnsi="Times New Roman" w:cs="Times New Roman"/>
          <w:color w:val="000000"/>
          <w:lang w:val="lv-LV"/>
        </w:rPr>
        <w:t xml:space="preserve"> jābūt noformētiem atbilstoši Dokumentu juridiskā spēka likuma un Ministru kabineta 2018. gada 4. septembra noteikumu Nr. 558 „Dokumentu izstrādāšanas un noformēšanas kārtība” prasībām. </w:t>
      </w:r>
      <w:r w:rsidRPr="003E79C1">
        <w:rPr>
          <w:rFonts w:ascii="Times New Roman" w:hAnsi="Times New Roman" w:cs="Times New Roman"/>
          <w:lang w:val="lv-LV"/>
        </w:rPr>
        <w:t>Ja dokumenta kopija nav apliecināta atbilstoši šajā apakšpunktā minēto normatīvo aktu prasībām, Pasūtītājs, ja tam rodas šaubas par iesniegtā dokumenta kopijas autentiskumu, var pieprasīt, lai Pretendents uzrāda dokumenta oriģinālu vai iesniedz apliecinātu kopiju.</w:t>
      </w:r>
    </w:p>
    <w:p w14:paraId="68714641"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Piedāvājuma dokumentiem jābūt skaidri salasāmiem, bez labojumiem un dzēsumiem.</w:t>
      </w:r>
    </w:p>
    <w:p w14:paraId="5CA10CCB"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Piedāvājuma sākumā jāievieto satura rādītājs.</w:t>
      </w:r>
    </w:p>
    <w:p w14:paraId="2974B824"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Piedāvājumā dokumenti jāsakārto šādā secībā:</w:t>
      </w:r>
    </w:p>
    <w:p w14:paraId="7DC9023C" w14:textId="77777777" w:rsidR="00C735C0" w:rsidRPr="003E79C1" w:rsidRDefault="00C735C0" w:rsidP="00C735C0">
      <w:pPr>
        <w:widowControl w:val="0"/>
        <w:numPr>
          <w:ilvl w:val="4"/>
          <w:numId w:val="28"/>
        </w:numPr>
        <w:tabs>
          <w:tab w:val="left" w:pos="1276"/>
          <w:tab w:val="left" w:pos="2410"/>
        </w:tabs>
        <w:spacing w:before="120"/>
        <w:ind w:left="2694"/>
        <w:jc w:val="both"/>
        <w:rPr>
          <w:lang w:val="lv-LV"/>
        </w:rPr>
      </w:pPr>
      <w:r w:rsidRPr="003E79C1">
        <w:rPr>
          <w:lang w:val="lv-LV"/>
        </w:rPr>
        <w:t>Satura rādītājs;</w:t>
      </w:r>
    </w:p>
    <w:p w14:paraId="2367AABD" w14:textId="77777777" w:rsidR="00C735C0" w:rsidRPr="003E79C1" w:rsidRDefault="00C735C0" w:rsidP="00C735C0">
      <w:pPr>
        <w:widowControl w:val="0"/>
        <w:numPr>
          <w:ilvl w:val="4"/>
          <w:numId w:val="28"/>
        </w:numPr>
        <w:tabs>
          <w:tab w:val="left" w:pos="1276"/>
          <w:tab w:val="left" w:pos="2410"/>
        </w:tabs>
        <w:spacing w:before="120"/>
        <w:ind w:left="2694"/>
        <w:jc w:val="both"/>
        <w:rPr>
          <w:lang w:val="lv-LV"/>
        </w:rPr>
      </w:pPr>
      <w:r w:rsidRPr="003E79C1">
        <w:rPr>
          <w:lang w:val="lv-LV"/>
        </w:rPr>
        <w:t>Pieteikuma vēstule;</w:t>
      </w:r>
    </w:p>
    <w:p w14:paraId="5E716A34" w14:textId="77777777" w:rsidR="006E79AC" w:rsidRDefault="00C735C0" w:rsidP="006E79AC">
      <w:pPr>
        <w:widowControl w:val="0"/>
        <w:numPr>
          <w:ilvl w:val="4"/>
          <w:numId w:val="28"/>
        </w:numPr>
        <w:tabs>
          <w:tab w:val="left" w:pos="1276"/>
          <w:tab w:val="left" w:pos="2410"/>
        </w:tabs>
        <w:spacing w:before="120"/>
        <w:ind w:left="2694"/>
        <w:jc w:val="both"/>
        <w:rPr>
          <w:lang w:val="lv-LV"/>
        </w:rPr>
      </w:pPr>
      <w:r w:rsidRPr="003E79C1">
        <w:rPr>
          <w:lang w:val="lv-LV"/>
        </w:rPr>
        <w:t>Tehniskais</w:t>
      </w:r>
      <w:r w:rsidR="001A6AC0">
        <w:rPr>
          <w:lang w:val="lv-LV"/>
        </w:rPr>
        <w:t>/Finanšu</w:t>
      </w:r>
      <w:r w:rsidRPr="003E79C1">
        <w:rPr>
          <w:lang w:val="lv-LV"/>
        </w:rPr>
        <w:t xml:space="preserve"> piedāvājums;</w:t>
      </w:r>
      <w:r w:rsidR="006E79AC" w:rsidRPr="006E79AC">
        <w:rPr>
          <w:lang w:val="lv-LV"/>
        </w:rPr>
        <w:t xml:space="preserve"> </w:t>
      </w:r>
    </w:p>
    <w:p w14:paraId="59BF6384" w14:textId="6BF9057E" w:rsidR="006E79AC" w:rsidRPr="006E79AC" w:rsidRDefault="006E79AC" w:rsidP="006E79AC">
      <w:pPr>
        <w:widowControl w:val="0"/>
        <w:numPr>
          <w:ilvl w:val="4"/>
          <w:numId w:val="28"/>
        </w:numPr>
        <w:tabs>
          <w:tab w:val="left" w:pos="1276"/>
          <w:tab w:val="left" w:pos="2410"/>
        </w:tabs>
        <w:spacing w:before="120"/>
        <w:ind w:left="2694"/>
        <w:jc w:val="both"/>
        <w:rPr>
          <w:lang w:val="lv-LV"/>
        </w:rPr>
      </w:pPr>
      <w:r w:rsidRPr="003E79C1">
        <w:rPr>
          <w:lang w:val="lv-LV"/>
        </w:rPr>
        <w:t>Atlases dokumenti</w:t>
      </w:r>
      <w:r>
        <w:rPr>
          <w:lang w:val="lv-LV"/>
        </w:rPr>
        <w:t>.</w:t>
      </w:r>
    </w:p>
    <w:p w14:paraId="346D3ECB"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lang w:val="lv-LV"/>
        </w:rPr>
        <w:t xml:space="preserve">Piedāvājumam papīra formātā jābūt numurētam (Piedāvājuma un tā pielikumu lapām jānodrošina kopēja numerācija), caurauklotiem ar izturīgu diegu vai auklu. Diegiem jābūt stingri nostiprinātiem, Piedāvājuma aizmugurē tiem uzlīmējot </w:t>
      </w:r>
      <w:proofErr w:type="spellStart"/>
      <w:r w:rsidRPr="003E79C1">
        <w:rPr>
          <w:rFonts w:ascii="Times New Roman" w:hAnsi="Times New Roman"/>
          <w:lang w:val="lv-LV"/>
        </w:rPr>
        <w:t>līmlapiņu</w:t>
      </w:r>
      <w:proofErr w:type="spellEnd"/>
      <w:r w:rsidRPr="003E79C1">
        <w:rPr>
          <w:rFonts w:ascii="Times New Roman" w:hAnsi="Times New Roman"/>
          <w:lang w:val="lv-LV"/>
        </w:rPr>
        <w:t>. Šuvuma vietai jābūt apstiprinātai ar Pretendenta zīmogu (ja Pretendentam tāds ir) un Pretendenta pārstāvja ar paraksta tiesībām pašrocīgu parakstu, norādot atšifrētu lapu skaitu piedāvājumā. Piedāvājumam ir jābūt noformētam tā, lai novērstu iespēju nomainīt lapas, nesabojājot nostiprinājumu.</w:t>
      </w:r>
    </w:p>
    <w:p w14:paraId="5E0EB94D"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lang w:val="lv-LV"/>
        </w:rPr>
        <w:t>Piedāvājuma oriģinālam papīra formātā jābūt attiecīgi apzīmētam - “Oriģināls”. Pretrunu gadījumā starp Piedāvājuma oriģinālu papīra formātā un elektronisko kopiju, par noteicošo tiks uzskatīts Piedāvājuma oriģināls.</w:t>
      </w:r>
    </w:p>
    <w:p w14:paraId="75E7AAB7"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lang w:val="lv-LV"/>
        </w:rPr>
        <w:t>Ja pirms Piedāvājuma iesniegšanas Piedāvājuma dokumentos ir veikta kļūdu labošana vai izdarītas izmaiņas vai papildinājumi, tad tas ir jānorāda attiecīgā Piedāvājuma dokumenta beigās un jāapliecina ar tās personas parakstu, kas paraksta Piedāvājumu un tam pievienotos dokumentus.</w:t>
      </w:r>
    </w:p>
    <w:p w14:paraId="538D3653"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Piedāvājuma elektroniskā kopija nedrīkst saturēt datorvīrusus un citas kaitīgas programmatūras vai to ģeneratorus.</w:t>
      </w:r>
    </w:p>
    <w:p w14:paraId="6B69F421" w14:textId="77777777" w:rsidR="00C735C0" w:rsidRPr="003E79C1" w:rsidRDefault="00C735C0" w:rsidP="00C735C0">
      <w:pPr>
        <w:pStyle w:val="ListParagraph"/>
        <w:numPr>
          <w:ilvl w:val="2"/>
          <w:numId w:val="28"/>
        </w:numPr>
        <w:spacing w:before="60" w:after="60"/>
        <w:contextualSpacing w:val="0"/>
        <w:jc w:val="both"/>
        <w:rPr>
          <w:rFonts w:ascii="Times New Roman" w:hAnsi="Times New Roman" w:cs="Times New Roman"/>
          <w:lang w:val="lv-LV"/>
        </w:rPr>
      </w:pPr>
      <w:r w:rsidRPr="003E79C1">
        <w:rPr>
          <w:rFonts w:ascii="Times New Roman" w:hAnsi="Times New Roman"/>
          <w:lang w:val="lv-LV"/>
        </w:rPr>
        <w:t>Prasības piedāvājumam elektroniskā formātā (ja tiek sagatavots un iesniegts atbilstoši punktā 4.1.1.2. noteiktajām):</w:t>
      </w:r>
    </w:p>
    <w:p w14:paraId="5AC777FE"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Pretendents piedāvājuma noformēšanā ievēro</w:t>
      </w:r>
      <w:r w:rsidRPr="003E79C1">
        <w:rPr>
          <w:rFonts w:ascii="Times New Roman" w:hAnsi="Times New Roman" w:cs="Times New Roman"/>
          <w:color w:val="000000"/>
          <w:lang w:val="lv-LV"/>
        </w:rPr>
        <w:t xml:space="preserve"> Dokumentu juridiskā spēka likumā, </w:t>
      </w:r>
      <w:r w:rsidRPr="003E79C1">
        <w:rPr>
          <w:rFonts w:ascii="Times New Roman" w:hAnsi="Times New Roman" w:cs="Times New Roman"/>
          <w:lang w:val="lv-LV"/>
        </w:rPr>
        <w:t xml:space="preserve">Elektronisko dokumentu likumā, </w:t>
      </w:r>
      <w:r w:rsidRPr="003E79C1">
        <w:rPr>
          <w:rFonts w:ascii="Times New Roman" w:hAnsi="Times New Roman" w:cs="Times New Roman"/>
          <w:color w:val="000000"/>
          <w:lang w:val="lv-LV"/>
        </w:rPr>
        <w:t>Ministru kabineta 2018. gada 4. septembra noteikumos Nr. 558 „Dokumentu izstrādāšanas un noformēšanas kārtība”</w:t>
      </w:r>
      <w:r w:rsidRPr="003E79C1">
        <w:rPr>
          <w:rFonts w:ascii="Times New Roman" w:hAnsi="Times New Roman" w:cs="Times New Roman"/>
          <w:lang w:val="lv-LV"/>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31533B98"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Pretendents ir tiesīgs apliecināt visus piedāvājumā esošos atvasinātos dokumentus un tulkojumus, iesniedzot vienu kopēju apliecinājumu, kas attiecas uz visiem atvasinātajiem dokumentiem un tulkojumiem.</w:t>
      </w:r>
    </w:p>
    <w:p w14:paraId="6121F468"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Dokumentu elektroniskās kopijas pievieno atsevišķā datnē (.</w:t>
      </w:r>
      <w:proofErr w:type="spellStart"/>
      <w:r w:rsidRPr="003E79C1">
        <w:rPr>
          <w:rFonts w:ascii="Times New Roman" w:hAnsi="Times New Roman" w:cs="Times New Roman"/>
          <w:lang w:val="lv-LV"/>
        </w:rPr>
        <w:t>pdf</w:t>
      </w:r>
      <w:proofErr w:type="spellEnd"/>
      <w:r w:rsidRPr="003E79C1">
        <w:rPr>
          <w:rFonts w:ascii="Times New Roman" w:hAnsi="Times New Roman" w:cs="Times New Roman"/>
          <w:lang w:val="lv-LV"/>
        </w:rPr>
        <w:t>, .</w:t>
      </w:r>
      <w:proofErr w:type="spellStart"/>
      <w:r w:rsidRPr="003E79C1">
        <w:rPr>
          <w:rFonts w:ascii="Times New Roman" w:hAnsi="Times New Roman" w:cs="Times New Roman"/>
          <w:lang w:val="lv-LV"/>
        </w:rPr>
        <w:t>jpg</w:t>
      </w:r>
      <w:proofErr w:type="spellEnd"/>
      <w:r w:rsidRPr="003E79C1">
        <w:rPr>
          <w:rFonts w:ascii="Times New Roman" w:hAnsi="Times New Roman" w:cs="Times New Roman"/>
          <w:lang w:val="lv-LV"/>
        </w:rPr>
        <w:t>, .</w:t>
      </w:r>
      <w:proofErr w:type="spellStart"/>
      <w:r w:rsidRPr="003E79C1">
        <w:rPr>
          <w:rFonts w:ascii="Times New Roman" w:hAnsi="Times New Roman" w:cs="Times New Roman"/>
          <w:lang w:val="lv-LV"/>
        </w:rPr>
        <w:t>tiff</w:t>
      </w:r>
      <w:proofErr w:type="spellEnd"/>
      <w:r w:rsidRPr="003E79C1">
        <w:rPr>
          <w:rFonts w:ascii="Times New Roman" w:hAnsi="Times New Roman" w:cs="Times New Roman"/>
          <w:lang w:val="lv-LV"/>
        </w:rPr>
        <w:t xml:space="preserve"> vai .</w:t>
      </w:r>
      <w:proofErr w:type="spellStart"/>
      <w:r w:rsidRPr="003E79C1">
        <w:rPr>
          <w:rFonts w:ascii="Times New Roman" w:hAnsi="Times New Roman" w:cs="Times New Roman"/>
          <w:lang w:val="lv-LV"/>
        </w:rPr>
        <w:t>png</w:t>
      </w:r>
      <w:proofErr w:type="spellEnd"/>
      <w:r w:rsidRPr="003E79C1">
        <w:rPr>
          <w:rFonts w:ascii="Times New Roman" w:hAnsi="Times New Roman" w:cs="Times New Roman"/>
          <w:lang w:val="lv-LV"/>
        </w:rPr>
        <w:t>), apliecinājuma parakstu noformējot vienā no šādiem veidiem:</w:t>
      </w:r>
    </w:p>
    <w:p w14:paraId="6EAA30D7" w14:textId="77777777" w:rsidR="00C735C0" w:rsidRPr="003E79C1" w:rsidRDefault="00C735C0" w:rsidP="00C735C0">
      <w:pPr>
        <w:pStyle w:val="ListParagraph"/>
        <w:numPr>
          <w:ilvl w:val="4"/>
          <w:numId w:val="28"/>
        </w:numPr>
        <w:spacing w:before="60" w:after="60"/>
        <w:ind w:left="2552" w:hanging="992"/>
        <w:contextualSpacing w:val="0"/>
        <w:jc w:val="both"/>
        <w:rPr>
          <w:rFonts w:ascii="Times New Roman" w:hAnsi="Times New Roman" w:cs="Times New Roman"/>
          <w:lang w:val="lv-LV"/>
        </w:rPr>
      </w:pPr>
      <w:r w:rsidRPr="003E79C1">
        <w:rPr>
          <w:rFonts w:ascii="Times New Roman" w:hAnsi="Times New Roman" w:cs="Times New Roman"/>
          <w:lang w:val="lv-LV"/>
        </w:rPr>
        <w:t>atsevišķā datnē, ko kopā ar kopiju paraksta ar drošu elektronisko parakstu un laika zīmogu kā vienu datni;</w:t>
      </w:r>
    </w:p>
    <w:p w14:paraId="12209A00" w14:textId="77777777" w:rsidR="00C735C0" w:rsidRPr="003E79C1" w:rsidRDefault="00C735C0" w:rsidP="00C735C0">
      <w:pPr>
        <w:pStyle w:val="ListParagraph"/>
        <w:numPr>
          <w:ilvl w:val="4"/>
          <w:numId w:val="28"/>
        </w:numPr>
        <w:spacing w:before="60" w:after="60"/>
        <w:ind w:left="2552" w:hanging="992"/>
        <w:contextualSpacing w:val="0"/>
        <w:jc w:val="both"/>
        <w:rPr>
          <w:rFonts w:ascii="Times New Roman" w:hAnsi="Times New Roman" w:cs="Times New Roman"/>
          <w:lang w:val="lv-LV"/>
        </w:rPr>
      </w:pPr>
      <w:r w:rsidRPr="003E79C1">
        <w:rPr>
          <w:rFonts w:ascii="Times New Roman" w:hAnsi="Times New Roman" w:cs="Times New Roman"/>
          <w:lang w:val="lv-LV"/>
        </w:rPr>
        <w:t>ja dokumenta elektroniskās kopijas ir .</w:t>
      </w:r>
      <w:proofErr w:type="spellStart"/>
      <w:r w:rsidRPr="003E79C1">
        <w:rPr>
          <w:rFonts w:ascii="Times New Roman" w:hAnsi="Times New Roman" w:cs="Times New Roman"/>
          <w:lang w:val="lv-LV"/>
        </w:rPr>
        <w:t>pdf</w:t>
      </w:r>
      <w:proofErr w:type="spellEnd"/>
      <w:r w:rsidRPr="003E79C1">
        <w:rPr>
          <w:rFonts w:ascii="Times New Roman" w:hAnsi="Times New Roman" w:cs="Times New Roman"/>
          <w:lang w:val="lv-LV"/>
        </w:rPr>
        <w:t xml:space="preserve"> formātā, pievienojot drošu elektronisko parakstu, kas satur laika zīmogu.</w:t>
      </w:r>
    </w:p>
    <w:p w14:paraId="07C0A913"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Piedāvājumā ietvertie dokumenti jāparaksta kopā kā viena datne, ietverot atsevišķu datni, kurā norādītas pievienotās datnes (datnes nosaukums un īss saturs).</w:t>
      </w:r>
    </w:p>
    <w:p w14:paraId="052304CA" w14:textId="77777777" w:rsidR="00C735C0" w:rsidRPr="003E79C1" w:rsidRDefault="00C735C0" w:rsidP="00C735C0">
      <w:pPr>
        <w:pStyle w:val="ListParagraph"/>
        <w:numPr>
          <w:ilvl w:val="3"/>
          <w:numId w:val="28"/>
        </w:numPr>
        <w:spacing w:before="60" w:after="60"/>
        <w:ind w:left="1560" w:hanging="851"/>
        <w:contextualSpacing w:val="0"/>
        <w:jc w:val="both"/>
        <w:rPr>
          <w:rFonts w:ascii="Times New Roman" w:hAnsi="Times New Roman" w:cs="Times New Roman"/>
          <w:lang w:val="lv-LV"/>
        </w:rPr>
      </w:pPr>
      <w:r w:rsidRPr="003E79C1">
        <w:rPr>
          <w:rFonts w:ascii="Times New Roman" w:hAnsi="Times New Roman" w:cs="Times New Roman"/>
          <w:lang w:val="lv-LV"/>
        </w:rPr>
        <w:t>Piedāvājums nedrīkst saturēt datorvīrusus un citas kaitīgas programmatūras vai to ģeneratorus.</w:t>
      </w:r>
    </w:p>
    <w:p w14:paraId="2B7B666B"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 xml:space="preserve">Piedāvājums jāsagatavo latviešu valodā. </w:t>
      </w:r>
      <w:r w:rsidRPr="003E79C1">
        <w:rPr>
          <w:rFonts w:ascii="Times New Roman" w:hAnsi="Times New Roman"/>
          <w:color w:val="000000"/>
        </w:rPr>
        <w:t>Citās valodās iesniegtajiem dokumentiem jāpievieno tulkojums latviešu vai angļu valodā, kas apliecināts saskaņā ar Ministru kabineta 2000. gada 22. augusta noteikumiem Nr. 291 „Kārtība, kādā apliecināmi dokumentu tulkojumi valsts valodā”</w:t>
      </w:r>
      <w:r w:rsidRPr="003E79C1">
        <w:rPr>
          <w:rFonts w:ascii="Times New Roman" w:hAnsi="Times New Roman"/>
        </w:rPr>
        <w:t>. Par dokumentu tulkojuma atbilstību oriģinālam atbild Pretendents.</w:t>
      </w:r>
    </w:p>
    <w:p w14:paraId="3814D0B7"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Piedāvājuma dokumentiem jābūt skaidri salasāmiem, bez labojumiem, lai izvairītos no jebkādām šaubām un pārpratumiem, kas attiecas uz vārdiem un skaitļiem, un bez iestarpinājumiem, izdzēsumiem vai matemātiskām kļūdām. Ja pastāvēs jebkāda veida pretrunas starp skaitlisko vērtību apzīmējumiem ar vārdiem un skaitļiem, noteicošais būs apzīmējums ar vārdiem.</w:t>
      </w:r>
    </w:p>
    <w:p w14:paraId="1197DF04"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 xml:space="preserve">Piedāvājums un apliecinājumi jāparaksta Pretendenta pārstāvim ar paraksta tiesībām vai tā pilnvarotai personai (pievienojot pilnvaru Pretendenta atlases dokumentu daļā). Pilnvarā precīzi jānorāda pilnvarotajam pārstāvim piešķirto tiesību un saistību apjoms. </w:t>
      </w:r>
    </w:p>
    <w:p w14:paraId="0A534A76"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Pretendents nodrošina Piedāvājuma (un to kopiju) drošu iesaiņojumu, lai Piedāvājumā iekļautā informācija nebūtu pieejama līdz piedāvājumu atvēršanas brīdim, nesabojājot iesaiņojumu.</w:t>
      </w:r>
    </w:p>
    <w:p w14:paraId="385C5893" w14:textId="77777777" w:rsidR="00C735C0" w:rsidRPr="003E79C1" w:rsidRDefault="00C735C0" w:rsidP="007A07FF">
      <w:pPr>
        <w:pStyle w:val="BodyText2"/>
        <w:numPr>
          <w:ilvl w:val="2"/>
          <w:numId w:val="28"/>
        </w:numPr>
        <w:spacing w:before="120"/>
        <w:rPr>
          <w:rFonts w:ascii="Times New Roman" w:hAnsi="Times New Roman"/>
        </w:rPr>
      </w:pPr>
      <w:r w:rsidRPr="003E79C1">
        <w:rPr>
          <w:rFonts w:ascii="Times New Roman" w:hAnsi="Times New Roman"/>
        </w:rPr>
        <w:t xml:space="preserve">Piedāvājumam papīra formātā ar papildus Piedāvājuma kopiju elektroniskā formātā vai Piedāvājumam elektroniskā formātā jābūt ievietotam iesaiņojumā (piemēram, aploksnē). Iesaiņojumam jābūt slēgtam, lai Piedāvājumā iekļautā informācija </w:t>
      </w:r>
      <w:bookmarkStart w:id="1" w:name="_Hlk46475387"/>
      <w:r w:rsidRPr="003E79C1">
        <w:rPr>
          <w:rFonts w:ascii="Times New Roman" w:hAnsi="Times New Roman"/>
        </w:rPr>
        <w:t>nebūtu pieejama līdz piedāvājumu atvēršanas brīdim, nesabojājot iesaiņojumu</w:t>
      </w:r>
      <w:bookmarkEnd w:id="1"/>
      <w:r w:rsidRPr="003E79C1">
        <w:rPr>
          <w:rFonts w:ascii="Times New Roman" w:hAnsi="Times New Roman"/>
        </w:rPr>
        <w:t>, un uz tā jābūt šādam uzrakstam:</w:t>
      </w:r>
    </w:p>
    <w:p w14:paraId="49BED2B9" w14:textId="77777777" w:rsidR="00C735C0" w:rsidRPr="003E79C1" w:rsidRDefault="00C735C0" w:rsidP="007A07FF">
      <w:pPr>
        <w:spacing w:before="120"/>
        <w:jc w:val="center"/>
        <w:rPr>
          <w:b/>
          <w:lang w:val="lv-LV"/>
        </w:rPr>
      </w:pPr>
      <w:r w:rsidRPr="003E79C1">
        <w:rPr>
          <w:b/>
          <w:lang w:val="lv-LV"/>
        </w:rPr>
        <w:t>Akciju sabiedrības “Conexus Baltic Grid”</w:t>
      </w:r>
    </w:p>
    <w:p w14:paraId="38A6DC73" w14:textId="77777777" w:rsidR="00C735C0" w:rsidRPr="003E79C1" w:rsidRDefault="00C735C0" w:rsidP="00C735C0">
      <w:pPr>
        <w:jc w:val="center"/>
        <w:rPr>
          <w:b/>
          <w:lang w:val="lv-LV"/>
        </w:rPr>
      </w:pPr>
      <w:r w:rsidRPr="003E79C1">
        <w:rPr>
          <w:b/>
          <w:lang w:val="lv-LV"/>
        </w:rPr>
        <w:t>Stigu iela 14, Rīga, LV-1021</w:t>
      </w:r>
    </w:p>
    <w:p w14:paraId="7463E810" w14:textId="77777777" w:rsidR="00C735C0" w:rsidRPr="003E79C1" w:rsidRDefault="00C735C0" w:rsidP="00C735C0">
      <w:pPr>
        <w:jc w:val="center"/>
        <w:rPr>
          <w:b/>
          <w:lang w:val="lv-LV"/>
        </w:rPr>
      </w:pPr>
      <w:r w:rsidRPr="003E79C1">
        <w:rPr>
          <w:b/>
          <w:lang w:val="lv-LV"/>
        </w:rPr>
        <w:t xml:space="preserve">Piedāvājums </w:t>
      </w:r>
      <w:r>
        <w:rPr>
          <w:b/>
          <w:lang w:val="lv-LV"/>
        </w:rPr>
        <w:t>atklātā konkursā</w:t>
      </w:r>
    </w:p>
    <w:p w14:paraId="37CAA82C" w14:textId="1E5BFD70" w:rsidR="00C735C0" w:rsidRPr="003E79C1" w:rsidRDefault="00C735C0" w:rsidP="00C735C0">
      <w:pPr>
        <w:jc w:val="center"/>
        <w:rPr>
          <w:b/>
          <w:lang w:val="lv-LV"/>
        </w:rPr>
      </w:pPr>
      <w:r w:rsidRPr="003E79C1">
        <w:rPr>
          <w:b/>
          <w:lang w:val="lv-LV"/>
        </w:rPr>
        <w:t>“</w:t>
      </w:r>
      <w:r>
        <w:rPr>
          <w:b/>
          <w:lang w:val="lv-LV"/>
        </w:rPr>
        <w:t>Dator</w:t>
      </w:r>
      <w:r w:rsidR="001A6AC0">
        <w:rPr>
          <w:b/>
          <w:lang w:val="lv-LV"/>
        </w:rPr>
        <w:t>u</w:t>
      </w:r>
      <w:r>
        <w:rPr>
          <w:b/>
          <w:lang w:val="lv-LV"/>
        </w:rPr>
        <w:t xml:space="preserve"> </w:t>
      </w:r>
      <w:r w:rsidR="001A6AC0">
        <w:rPr>
          <w:b/>
          <w:lang w:val="lv-LV"/>
        </w:rPr>
        <w:t>p</w:t>
      </w:r>
      <w:r>
        <w:rPr>
          <w:b/>
          <w:lang w:val="lv-LV"/>
        </w:rPr>
        <w:t>iegāde</w:t>
      </w:r>
      <w:r w:rsidRPr="003E79C1">
        <w:rPr>
          <w:b/>
          <w:lang w:val="lv-LV"/>
        </w:rPr>
        <w:t>”</w:t>
      </w:r>
    </w:p>
    <w:p w14:paraId="74A26B49" w14:textId="7AC57A23" w:rsidR="00C735C0" w:rsidRPr="003E79C1" w:rsidRDefault="00C735C0" w:rsidP="00C735C0">
      <w:pPr>
        <w:jc w:val="center"/>
        <w:rPr>
          <w:b/>
          <w:lang w:val="lv-LV"/>
        </w:rPr>
      </w:pPr>
      <w:r w:rsidRPr="003E79C1">
        <w:rPr>
          <w:b/>
          <w:lang w:val="lv-LV"/>
        </w:rPr>
        <w:t>ID Nr. PRO-2020/</w:t>
      </w:r>
      <w:r>
        <w:rPr>
          <w:b/>
          <w:lang w:val="lv-LV"/>
        </w:rPr>
        <w:t>2</w:t>
      </w:r>
      <w:r w:rsidR="001A6AC0">
        <w:rPr>
          <w:b/>
          <w:lang w:val="lv-LV"/>
        </w:rPr>
        <w:t>79</w:t>
      </w:r>
    </w:p>
    <w:p w14:paraId="15FABE6B" w14:textId="41BCC525" w:rsidR="00C735C0" w:rsidRPr="003E79C1" w:rsidRDefault="00C735C0" w:rsidP="00C735C0">
      <w:pPr>
        <w:jc w:val="center"/>
        <w:rPr>
          <w:b/>
          <w:lang w:val="lv-LV"/>
        </w:rPr>
      </w:pPr>
      <w:r w:rsidRPr="004266A4">
        <w:rPr>
          <w:b/>
          <w:lang w:val="lv-LV"/>
        </w:rPr>
        <w:t xml:space="preserve">Neatvērt pirms 2020. gada </w:t>
      </w:r>
      <w:r w:rsidR="00D6783E">
        <w:rPr>
          <w:b/>
          <w:lang w:val="lv-LV"/>
        </w:rPr>
        <w:t>2</w:t>
      </w:r>
      <w:r w:rsidRPr="004266A4">
        <w:rPr>
          <w:b/>
          <w:lang w:val="lv-LV"/>
        </w:rPr>
        <w:t>.</w:t>
      </w:r>
      <w:r w:rsidR="00D6783E">
        <w:rPr>
          <w:b/>
          <w:lang w:val="lv-LV"/>
        </w:rPr>
        <w:t xml:space="preserve"> </w:t>
      </w:r>
      <w:r w:rsidR="00266783">
        <w:rPr>
          <w:b/>
          <w:lang w:val="lv-LV"/>
        </w:rPr>
        <w:t>novembrim</w:t>
      </w:r>
      <w:r w:rsidRPr="004266A4">
        <w:rPr>
          <w:b/>
          <w:lang w:val="lv-LV"/>
        </w:rPr>
        <w:t xml:space="preserve"> plkst. </w:t>
      </w:r>
      <w:r w:rsidR="00D6783E">
        <w:rPr>
          <w:b/>
          <w:lang w:val="lv-LV"/>
        </w:rPr>
        <w:t>9</w:t>
      </w:r>
      <w:r w:rsidRPr="004266A4">
        <w:rPr>
          <w:b/>
          <w:lang w:val="lv-LV"/>
        </w:rPr>
        <w:t>.</w:t>
      </w:r>
      <w:r w:rsidR="00D6783E">
        <w:rPr>
          <w:b/>
          <w:lang w:val="lv-LV"/>
        </w:rPr>
        <w:t>0</w:t>
      </w:r>
      <w:r w:rsidRPr="004266A4">
        <w:rPr>
          <w:b/>
          <w:lang w:val="lv-LV"/>
        </w:rPr>
        <w:t>0</w:t>
      </w:r>
    </w:p>
    <w:p w14:paraId="4F67BBC1" w14:textId="77777777" w:rsidR="00C735C0" w:rsidRPr="003E79C1" w:rsidRDefault="00C735C0" w:rsidP="00C735C0">
      <w:pPr>
        <w:jc w:val="center"/>
        <w:rPr>
          <w:b/>
          <w:lang w:val="lv-LV"/>
        </w:rPr>
      </w:pPr>
      <w:r w:rsidRPr="003E79C1">
        <w:rPr>
          <w:b/>
          <w:lang w:val="lv-LV"/>
        </w:rPr>
        <w:t>Atvērt tikai Iepirkuma komisijas klātbūtnē!</w:t>
      </w:r>
    </w:p>
    <w:p w14:paraId="599AAD62" w14:textId="77777777" w:rsidR="00C735C0" w:rsidRPr="003E79C1" w:rsidRDefault="00C735C0" w:rsidP="00C735C0">
      <w:pPr>
        <w:pStyle w:val="BodyText2"/>
        <w:numPr>
          <w:ilvl w:val="2"/>
          <w:numId w:val="28"/>
        </w:numPr>
        <w:spacing w:before="120" w:after="120"/>
        <w:rPr>
          <w:rFonts w:ascii="Times New Roman" w:hAnsi="Times New Roman"/>
        </w:rPr>
      </w:pPr>
      <w:r w:rsidRPr="003E79C1">
        <w:rPr>
          <w:rFonts w:ascii="Times New Roman" w:hAnsi="Times New Roman"/>
        </w:rPr>
        <w:t xml:space="preserve">Uz iesaiņojuma jābūt norādītam Pretendenta nosaukumam, reģistrācijas numuram un juridiskajai adresei. </w:t>
      </w:r>
    </w:p>
    <w:p w14:paraId="1DFA7360"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2C28FD7F" w14:textId="77777777" w:rsidR="00C735C0" w:rsidRPr="003E79C1" w:rsidRDefault="00C735C0" w:rsidP="00C735C0">
      <w:pPr>
        <w:pStyle w:val="BodyText2"/>
        <w:numPr>
          <w:ilvl w:val="2"/>
          <w:numId w:val="28"/>
        </w:numPr>
        <w:spacing w:after="120"/>
        <w:rPr>
          <w:rFonts w:ascii="Times New Roman" w:hAnsi="Times New Roman"/>
        </w:rPr>
      </w:pPr>
      <w:r w:rsidRPr="003E79C1">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3B91BFE3" w14:textId="77777777" w:rsidR="00C735C0" w:rsidRPr="003E79C1" w:rsidRDefault="00C735C0" w:rsidP="00C735C0">
      <w:pPr>
        <w:numPr>
          <w:ilvl w:val="2"/>
          <w:numId w:val="28"/>
        </w:numPr>
        <w:spacing w:after="120"/>
        <w:jc w:val="both"/>
        <w:rPr>
          <w:lang w:val="lv-LV"/>
        </w:rPr>
      </w:pPr>
      <w:r w:rsidRPr="003E79C1">
        <w:rPr>
          <w:lang w:val="lv-LV"/>
        </w:rPr>
        <w:t>Pretendents pirms Piedāvājumu iesniegšanas termiņa beigām ir tiesīgs veikt Piedāvājuma papildinājumus / labojumus vai atsaukt Piedāvājumu.</w:t>
      </w:r>
    </w:p>
    <w:p w14:paraId="617B3DA1" w14:textId="77777777" w:rsidR="00C735C0" w:rsidRPr="003E79C1" w:rsidRDefault="00C735C0" w:rsidP="00C735C0">
      <w:pPr>
        <w:numPr>
          <w:ilvl w:val="2"/>
          <w:numId w:val="28"/>
        </w:numPr>
        <w:spacing w:after="120"/>
        <w:jc w:val="both"/>
        <w:rPr>
          <w:lang w:val="lv-LV"/>
        </w:rPr>
      </w:pPr>
      <w:r w:rsidRPr="003E79C1">
        <w:rPr>
          <w:lang w:val="lv-LV"/>
        </w:rPr>
        <w:t xml:space="preserve">Piedāvājuma papildinājumi, labojumi un atsaukums jāsagatavo un jāiesniedz </w:t>
      </w:r>
      <w:proofErr w:type="spellStart"/>
      <w:r w:rsidRPr="003E79C1">
        <w:rPr>
          <w:lang w:val="lv-LV"/>
        </w:rPr>
        <w:t>rakstveidā</w:t>
      </w:r>
      <w:proofErr w:type="spellEnd"/>
      <w:r w:rsidRPr="003E79C1">
        <w:rPr>
          <w:lang w:val="lv-LV"/>
        </w:rPr>
        <w:t xml:space="preserve"> personīgi, ar kurjerpastu vai pasta sūtījumā Pasūtītāja adresē (Stigu ielā 14, Rīgā, LV-1021)  līdz piedāvājumu iesniegšanas termiņā beigām, slēgtā iesaiņojumā. Uz iesaiņojuma jānorāda Nolikuma 4.1.9. punktā noteiktā informācija un atzīme “Piedāvājuma papildinājumi”, “Piedāvājuma labojumi” vai “Piedāvājuma atsaukums”.</w:t>
      </w:r>
    </w:p>
    <w:p w14:paraId="4FF84558" w14:textId="77777777" w:rsidR="00C735C0" w:rsidRPr="003E79C1" w:rsidRDefault="00C735C0" w:rsidP="00F75609">
      <w:pPr>
        <w:numPr>
          <w:ilvl w:val="2"/>
          <w:numId w:val="28"/>
        </w:numPr>
        <w:spacing w:before="120" w:after="120"/>
        <w:jc w:val="both"/>
        <w:rPr>
          <w:lang w:val="lv-LV"/>
        </w:rPr>
      </w:pPr>
      <w:r w:rsidRPr="003E79C1">
        <w:rPr>
          <w:color w:val="000000"/>
          <w:lang w:val="lv-LV"/>
        </w:rPr>
        <w:t xml:space="preserve">Atsaukumam ir bezierunu raksturs un tas izslēdz Pretendenta tālāku dalību </w:t>
      </w:r>
      <w:r>
        <w:rPr>
          <w:color w:val="000000"/>
          <w:lang w:val="lv-LV"/>
        </w:rPr>
        <w:t>Konkursā</w:t>
      </w:r>
      <w:r w:rsidRPr="003E79C1">
        <w:rPr>
          <w:color w:val="000000"/>
          <w:lang w:val="lv-LV"/>
        </w:rPr>
        <w:t xml:space="preserve">. </w:t>
      </w:r>
    </w:p>
    <w:p w14:paraId="0289247A" w14:textId="77777777" w:rsidR="00C735C0" w:rsidRPr="003E79C1" w:rsidRDefault="00C735C0" w:rsidP="00F75609">
      <w:pPr>
        <w:pStyle w:val="Heading2"/>
        <w:numPr>
          <w:ilvl w:val="1"/>
          <w:numId w:val="28"/>
        </w:numPr>
        <w:spacing w:before="120" w:after="120"/>
        <w:ind w:left="567" w:hanging="567"/>
        <w:jc w:val="both"/>
        <w:rPr>
          <w:sz w:val="24"/>
        </w:rPr>
      </w:pPr>
      <w:r w:rsidRPr="003E79C1">
        <w:rPr>
          <w:sz w:val="24"/>
        </w:rPr>
        <w:t>Piedāvājumu iesniegšanas vieta, laiks un kārtība</w:t>
      </w:r>
    </w:p>
    <w:p w14:paraId="62491830" w14:textId="413AD55E" w:rsidR="00C735C0" w:rsidRPr="003E79C1" w:rsidRDefault="00C735C0" w:rsidP="00C735C0">
      <w:pPr>
        <w:pStyle w:val="ListParagraph"/>
        <w:numPr>
          <w:ilvl w:val="2"/>
          <w:numId w:val="28"/>
        </w:numPr>
        <w:spacing w:after="120"/>
        <w:jc w:val="both"/>
        <w:rPr>
          <w:rFonts w:ascii="Times New Roman" w:hAnsi="Times New Roman" w:cs="Times New Roman"/>
          <w:lang w:val="lv-LV"/>
        </w:rPr>
      </w:pPr>
      <w:r w:rsidRPr="004266A4">
        <w:rPr>
          <w:rFonts w:ascii="Times New Roman" w:hAnsi="Times New Roman" w:cs="Times New Roman"/>
          <w:lang w:val="lv-LV"/>
        </w:rPr>
        <w:t xml:space="preserve">Pretendentam Piedāvājums un tam pievienotie dokumenti jāiesniedz akciju sabiedrības “Conexus Baltic Grid”, Stigu ielā 14, Rīgā, LV-1021, līdz </w:t>
      </w:r>
      <w:r w:rsidRPr="004266A4">
        <w:rPr>
          <w:rFonts w:ascii="Times New Roman" w:hAnsi="Times New Roman" w:cs="Times New Roman"/>
          <w:b/>
          <w:lang w:val="lv-LV"/>
        </w:rPr>
        <w:t xml:space="preserve">2020. gada </w:t>
      </w:r>
      <w:r w:rsidR="00D6783E">
        <w:rPr>
          <w:rFonts w:ascii="Times New Roman" w:hAnsi="Times New Roman" w:cs="Times New Roman"/>
          <w:b/>
          <w:lang w:val="lv-LV"/>
        </w:rPr>
        <w:t>2</w:t>
      </w:r>
      <w:r w:rsidRPr="004266A4">
        <w:rPr>
          <w:rFonts w:ascii="Times New Roman" w:hAnsi="Times New Roman" w:cs="Times New Roman"/>
          <w:b/>
          <w:lang w:val="lv-LV"/>
        </w:rPr>
        <w:t>. </w:t>
      </w:r>
      <w:r w:rsidR="00266783">
        <w:rPr>
          <w:rFonts w:ascii="Times New Roman" w:hAnsi="Times New Roman" w:cs="Times New Roman"/>
          <w:b/>
          <w:lang w:val="lv-LV"/>
        </w:rPr>
        <w:t>novembrim</w:t>
      </w:r>
      <w:r w:rsidRPr="004266A4">
        <w:rPr>
          <w:rFonts w:ascii="Times New Roman" w:hAnsi="Times New Roman" w:cs="Times New Roman"/>
          <w:b/>
          <w:lang w:val="lv-LV"/>
        </w:rPr>
        <w:t xml:space="preserve"> plkst. </w:t>
      </w:r>
      <w:r w:rsidR="00D6783E">
        <w:rPr>
          <w:rFonts w:ascii="Times New Roman" w:hAnsi="Times New Roman" w:cs="Times New Roman"/>
          <w:b/>
          <w:lang w:val="lv-LV"/>
        </w:rPr>
        <w:t>09</w:t>
      </w:r>
      <w:r w:rsidRPr="004266A4">
        <w:rPr>
          <w:rFonts w:ascii="Times New Roman" w:hAnsi="Times New Roman" w:cs="Times New Roman"/>
          <w:b/>
          <w:lang w:val="lv-LV"/>
        </w:rPr>
        <w:t>.</w:t>
      </w:r>
      <w:r w:rsidR="00D6783E">
        <w:rPr>
          <w:rFonts w:ascii="Times New Roman" w:hAnsi="Times New Roman" w:cs="Times New Roman"/>
          <w:b/>
          <w:lang w:val="lv-LV"/>
        </w:rPr>
        <w:t>0</w:t>
      </w:r>
      <w:r w:rsidRPr="004266A4">
        <w:rPr>
          <w:rFonts w:ascii="Times New Roman" w:hAnsi="Times New Roman" w:cs="Times New Roman"/>
          <w:b/>
          <w:lang w:val="lv-LV"/>
        </w:rPr>
        <w:t xml:space="preserve">0 </w:t>
      </w:r>
      <w:r w:rsidRPr="004266A4">
        <w:rPr>
          <w:rFonts w:ascii="Times New Roman" w:hAnsi="Times New Roman" w:cs="Times New Roman"/>
          <w:b/>
          <w:szCs w:val="20"/>
          <w:lang w:val="lv-LV"/>
        </w:rPr>
        <w:t>(pēc Latvijas laika)</w:t>
      </w:r>
      <w:r w:rsidRPr="00361269">
        <w:rPr>
          <w:rFonts w:ascii="Times New Roman" w:hAnsi="Times New Roman" w:cs="Times New Roman"/>
          <w:bCs/>
          <w:szCs w:val="20"/>
          <w:lang w:val="lv-LV"/>
        </w:rPr>
        <w:t>,</w:t>
      </w:r>
      <w:r w:rsidRPr="004266A4">
        <w:rPr>
          <w:rFonts w:ascii="Times New Roman" w:hAnsi="Times New Roman" w:cs="Times New Roman"/>
          <w:b/>
          <w:szCs w:val="20"/>
          <w:lang w:val="lv-LV"/>
        </w:rPr>
        <w:t xml:space="preserve"> </w:t>
      </w:r>
      <w:r w:rsidRPr="004266A4">
        <w:rPr>
          <w:rFonts w:ascii="Times New Roman" w:hAnsi="Times New Roman" w:cs="Times New Roman"/>
          <w:lang w:val="lv-LV"/>
        </w:rPr>
        <w:t>darba dienās no plkst. 8</w:t>
      </w:r>
      <w:r>
        <w:rPr>
          <w:rFonts w:ascii="Times New Roman" w:hAnsi="Times New Roman" w:cs="Times New Roman"/>
          <w:lang w:val="lv-LV"/>
        </w:rPr>
        <w:t>.</w:t>
      </w:r>
      <w:r w:rsidRPr="004266A4">
        <w:rPr>
          <w:rFonts w:ascii="Times New Roman" w:hAnsi="Times New Roman" w:cs="Times New Roman"/>
          <w:lang w:val="lv-LV"/>
        </w:rPr>
        <w:t>00</w:t>
      </w:r>
      <w:r>
        <w:rPr>
          <w:rFonts w:ascii="Times New Roman" w:hAnsi="Times New Roman" w:cs="Times New Roman"/>
          <w:lang w:val="lv-LV"/>
        </w:rPr>
        <w:t xml:space="preserve"> līdz </w:t>
      </w:r>
      <w:r w:rsidRPr="004266A4">
        <w:rPr>
          <w:rFonts w:ascii="Times New Roman" w:hAnsi="Times New Roman" w:cs="Times New Roman"/>
          <w:lang w:val="lv-LV"/>
        </w:rPr>
        <w:t>12</w:t>
      </w:r>
      <w:r>
        <w:rPr>
          <w:rFonts w:ascii="Times New Roman" w:hAnsi="Times New Roman" w:cs="Times New Roman"/>
          <w:lang w:val="lv-LV"/>
        </w:rPr>
        <w:t>.</w:t>
      </w:r>
      <w:r w:rsidRPr="004266A4">
        <w:rPr>
          <w:rFonts w:ascii="Times New Roman" w:hAnsi="Times New Roman" w:cs="Times New Roman"/>
          <w:lang w:val="lv-LV"/>
        </w:rPr>
        <w:t>00 un no plkst.13</w:t>
      </w:r>
      <w:r>
        <w:rPr>
          <w:rFonts w:ascii="Times New Roman" w:hAnsi="Times New Roman" w:cs="Times New Roman"/>
          <w:lang w:val="lv-LV"/>
        </w:rPr>
        <w:t>.</w:t>
      </w:r>
      <w:r w:rsidRPr="004266A4">
        <w:rPr>
          <w:rFonts w:ascii="Times New Roman" w:hAnsi="Times New Roman" w:cs="Times New Roman"/>
          <w:lang w:val="lv-LV"/>
        </w:rPr>
        <w:t xml:space="preserve">00 </w:t>
      </w:r>
      <w:r>
        <w:rPr>
          <w:rFonts w:ascii="Times New Roman" w:hAnsi="Times New Roman" w:cs="Times New Roman"/>
          <w:lang w:val="lv-LV"/>
        </w:rPr>
        <w:t>–</w:t>
      </w:r>
      <w:r w:rsidRPr="004266A4">
        <w:rPr>
          <w:rFonts w:ascii="Times New Roman" w:hAnsi="Times New Roman" w:cs="Times New Roman"/>
          <w:lang w:val="lv-LV"/>
        </w:rPr>
        <w:t xml:space="preserve"> 16</w:t>
      </w:r>
      <w:r>
        <w:rPr>
          <w:rFonts w:ascii="Times New Roman" w:hAnsi="Times New Roman" w:cs="Times New Roman"/>
          <w:lang w:val="lv-LV"/>
        </w:rPr>
        <w:t>.</w:t>
      </w:r>
      <w:r w:rsidRPr="004266A4">
        <w:rPr>
          <w:rFonts w:ascii="Times New Roman" w:hAnsi="Times New Roman" w:cs="Times New Roman"/>
          <w:lang w:val="lv-LV"/>
        </w:rPr>
        <w:t>30,</w:t>
      </w:r>
      <w:r w:rsidRPr="003E79C1">
        <w:rPr>
          <w:rFonts w:ascii="Times New Roman" w:hAnsi="Times New Roman" w:cs="Times New Roman"/>
          <w:lang w:val="lv-LV"/>
        </w:rPr>
        <w:t xml:space="preserve"> piektdienās no plkst.8</w:t>
      </w:r>
      <w:r>
        <w:rPr>
          <w:rFonts w:ascii="Times New Roman" w:hAnsi="Times New Roman" w:cs="Times New Roman"/>
          <w:lang w:val="lv-LV"/>
        </w:rPr>
        <w:t>.</w:t>
      </w:r>
      <w:r w:rsidRPr="003E79C1">
        <w:rPr>
          <w:rFonts w:ascii="Times New Roman" w:hAnsi="Times New Roman" w:cs="Times New Roman"/>
          <w:lang w:val="lv-LV"/>
        </w:rPr>
        <w:t>00</w:t>
      </w:r>
      <w:r>
        <w:rPr>
          <w:rFonts w:ascii="Times New Roman" w:hAnsi="Times New Roman" w:cs="Times New Roman"/>
          <w:lang w:val="lv-LV"/>
        </w:rPr>
        <w:t xml:space="preserve"> līdz </w:t>
      </w:r>
      <w:r w:rsidRPr="003E79C1">
        <w:rPr>
          <w:rFonts w:ascii="Times New Roman" w:hAnsi="Times New Roman" w:cs="Times New Roman"/>
          <w:lang w:val="lv-LV"/>
        </w:rPr>
        <w:t>12</w:t>
      </w:r>
      <w:r>
        <w:rPr>
          <w:rFonts w:ascii="Times New Roman" w:hAnsi="Times New Roman" w:cs="Times New Roman"/>
          <w:lang w:val="lv-LV"/>
        </w:rPr>
        <w:t>.</w:t>
      </w:r>
      <w:r w:rsidRPr="003E79C1">
        <w:rPr>
          <w:rFonts w:ascii="Times New Roman" w:hAnsi="Times New Roman" w:cs="Times New Roman"/>
          <w:lang w:val="lv-LV"/>
        </w:rPr>
        <w:t>00 un no plkst.13</w:t>
      </w:r>
      <w:r>
        <w:rPr>
          <w:rFonts w:ascii="Times New Roman" w:hAnsi="Times New Roman" w:cs="Times New Roman"/>
          <w:lang w:val="lv-LV"/>
        </w:rPr>
        <w:t>.</w:t>
      </w:r>
      <w:r w:rsidRPr="003E79C1">
        <w:rPr>
          <w:rFonts w:ascii="Times New Roman" w:hAnsi="Times New Roman" w:cs="Times New Roman"/>
          <w:lang w:val="lv-LV"/>
        </w:rPr>
        <w:t>00</w:t>
      </w:r>
      <w:r>
        <w:rPr>
          <w:rFonts w:ascii="Times New Roman" w:hAnsi="Times New Roman" w:cs="Times New Roman"/>
          <w:lang w:val="lv-LV"/>
        </w:rPr>
        <w:t xml:space="preserve"> līdz </w:t>
      </w:r>
      <w:r w:rsidRPr="003E79C1">
        <w:rPr>
          <w:rFonts w:ascii="Times New Roman" w:hAnsi="Times New Roman" w:cs="Times New Roman"/>
          <w:lang w:val="lv-LV"/>
        </w:rPr>
        <w:t>15</w:t>
      </w:r>
      <w:r>
        <w:rPr>
          <w:rFonts w:ascii="Times New Roman" w:hAnsi="Times New Roman" w:cs="Times New Roman"/>
          <w:lang w:val="lv-LV"/>
        </w:rPr>
        <w:t>.</w:t>
      </w:r>
      <w:r w:rsidRPr="003E79C1">
        <w:rPr>
          <w:rFonts w:ascii="Times New Roman" w:hAnsi="Times New Roman" w:cs="Times New Roman"/>
          <w:lang w:val="lv-LV"/>
        </w:rPr>
        <w:t>30.</w:t>
      </w:r>
    </w:p>
    <w:p w14:paraId="2931C84D" w14:textId="77777777" w:rsidR="00C735C0" w:rsidRPr="003E79C1" w:rsidRDefault="00C735C0" w:rsidP="00C735C0">
      <w:pPr>
        <w:numPr>
          <w:ilvl w:val="2"/>
          <w:numId w:val="28"/>
        </w:numPr>
        <w:spacing w:after="120"/>
        <w:jc w:val="both"/>
        <w:rPr>
          <w:lang w:val="lv-LV"/>
        </w:rPr>
      </w:pPr>
      <w:r w:rsidRPr="003E79C1">
        <w:rPr>
          <w:lang w:val="lv-LV"/>
        </w:rPr>
        <w:t>Saņemot Piedāvājumu, tiek reģistrēts tā iesniegšanas datums, laiks, Pretendenta nosaukums.</w:t>
      </w:r>
    </w:p>
    <w:p w14:paraId="75DDFACD" w14:textId="77777777" w:rsidR="00C735C0" w:rsidRPr="003E79C1" w:rsidRDefault="00C735C0" w:rsidP="00C735C0">
      <w:pPr>
        <w:numPr>
          <w:ilvl w:val="2"/>
          <w:numId w:val="28"/>
        </w:numPr>
        <w:spacing w:after="120"/>
        <w:jc w:val="both"/>
        <w:rPr>
          <w:lang w:val="lv-LV"/>
        </w:rPr>
      </w:pPr>
      <w:r w:rsidRPr="003E79C1">
        <w:rPr>
          <w:lang w:val="lv-LV"/>
        </w:rPr>
        <w:t>Piedāvājumu var nogādāt ar kurjeru vai iesniegt personīgi, vai nosūtīt pa pastu ar noteikumu, ka Piedāvājums tiks saņemts Nolikuma 4.2.1. apakšpunktā norādītajā Piedāvājumu iesniegšanas vietā un laikā.</w:t>
      </w:r>
    </w:p>
    <w:p w14:paraId="5FEB7997" w14:textId="77777777" w:rsidR="00C735C0" w:rsidRPr="003E79C1" w:rsidRDefault="00C735C0" w:rsidP="00C735C0">
      <w:pPr>
        <w:numPr>
          <w:ilvl w:val="2"/>
          <w:numId w:val="28"/>
        </w:numPr>
        <w:spacing w:after="120"/>
        <w:jc w:val="both"/>
        <w:rPr>
          <w:lang w:val="lv-LV"/>
        </w:rPr>
      </w:pPr>
      <w:r w:rsidRPr="003E79C1">
        <w:rPr>
          <w:lang w:val="lv-LV"/>
        </w:rPr>
        <w:t>Risku par Piedāvājuma nepiegādāšanu vai nepiegādāšanu laikā uzņemas Pretendents.</w:t>
      </w:r>
    </w:p>
    <w:p w14:paraId="67A47E14" w14:textId="77777777" w:rsidR="00C735C0" w:rsidRPr="003E79C1" w:rsidRDefault="00C735C0" w:rsidP="00C735C0">
      <w:pPr>
        <w:numPr>
          <w:ilvl w:val="2"/>
          <w:numId w:val="28"/>
        </w:numPr>
        <w:spacing w:after="120"/>
        <w:jc w:val="both"/>
        <w:rPr>
          <w:lang w:val="lv-LV"/>
        </w:rPr>
      </w:pPr>
      <w:r w:rsidRPr="003E79C1">
        <w:rPr>
          <w:lang w:val="lv-LV"/>
        </w:rPr>
        <w:t xml:space="preserve">Ja Piedāvājumu iesniedz pēc Nolikuma 4.2.1. punktā norādītā piedāvājumu iesniegšanas termiņa beigām vai Piedāvājums nav noformēts tā, lai Piedāvājumā iekļautā informācija nebūtu pieejama līdz piedāvājumu atvēršanas brīdim, Pasūtītājs šādu Piedāvājumu piereģistrē un neatvērtu (tādā stāvoklī, kā saņemts) atdod atpakaļ Pretendenta pārstāvim vai </w:t>
      </w:r>
      <w:proofErr w:type="spellStart"/>
      <w:r w:rsidRPr="003E79C1">
        <w:rPr>
          <w:lang w:val="lv-LV"/>
        </w:rPr>
        <w:t>nosūta</w:t>
      </w:r>
      <w:proofErr w:type="spellEnd"/>
      <w:r w:rsidRPr="003E79C1">
        <w:rPr>
          <w:lang w:val="lv-LV"/>
        </w:rPr>
        <w:t xml:space="preserve"> atpakaļ Pretendentam pa pastu, neatkarīgi no kavēšanās iemesla.</w:t>
      </w:r>
    </w:p>
    <w:p w14:paraId="2C85B882" w14:textId="77777777" w:rsidR="00C735C0" w:rsidRPr="003E79C1" w:rsidRDefault="00C735C0" w:rsidP="00C735C0">
      <w:pPr>
        <w:numPr>
          <w:ilvl w:val="2"/>
          <w:numId w:val="28"/>
        </w:numPr>
        <w:spacing w:before="120" w:after="120"/>
        <w:jc w:val="both"/>
        <w:rPr>
          <w:lang w:val="lv-LV"/>
        </w:rPr>
      </w:pPr>
      <w:r w:rsidRPr="003E79C1">
        <w:rPr>
          <w:lang w:val="lv-LV"/>
        </w:rPr>
        <w:t xml:space="preserve">Iesniegto Piedāvājumu Pretendents var grozīt, papildināt vai atsaukt tikai līdz piedāvājumu iesniegšanas termiņa beigām. Ja grozījumus vai papildinājumus iesniedz pēc Nolikuma 4.2.1. punktā norādītā piedāvājumu iesniegšanas termiņa beigām vai tie nav noformēti tā, lai iekļautā informācija nebūtu pieejama līdz piedāvājumu atvēršanas brīdim, tos piereģistrē un neatvērtus (tādā stāvoklī, kā saņemts) atdod atpakaļ Pretendenta pārstāvim vai </w:t>
      </w:r>
      <w:proofErr w:type="spellStart"/>
      <w:r w:rsidRPr="003E79C1">
        <w:rPr>
          <w:lang w:val="lv-LV"/>
        </w:rPr>
        <w:t>nosūta</w:t>
      </w:r>
      <w:proofErr w:type="spellEnd"/>
      <w:r w:rsidRPr="003E79C1">
        <w:rPr>
          <w:lang w:val="lv-LV"/>
        </w:rPr>
        <w:t xml:space="preserve"> atpakaļ Pretendentam pa pastu, neatkarīgi no kavēšanās iemesla.</w:t>
      </w:r>
    </w:p>
    <w:p w14:paraId="210414A4" w14:textId="77777777" w:rsidR="00C735C0" w:rsidRPr="003E79C1" w:rsidRDefault="00C735C0" w:rsidP="00C735C0">
      <w:pPr>
        <w:pStyle w:val="Heading2"/>
        <w:numPr>
          <w:ilvl w:val="1"/>
          <w:numId w:val="28"/>
        </w:numPr>
        <w:spacing w:before="120" w:after="120"/>
        <w:ind w:left="567" w:hanging="567"/>
        <w:jc w:val="both"/>
        <w:rPr>
          <w:sz w:val="24"/>
        </w:rPr>
      </w:pPr>
      <w:r w:rsidRPr="003E79C1">
        <w:rPr>
          <w:sz w:val="24"/>
        </w:rPr>
        <w:t>Piedāvājumu atvēršana</w:t>
      </w:r>
    </w:p>
    <w:p w14:paraId="3498A102" w14:textId="4B35A1E3" w:rsidR="00C735C0" w:rsidRPr="004266A4" w:rsidRDefault="00C735C0" w:rsidP="00C735C0">
      <w:pPr>
        <w:pStyle w:val="BodyText2"/>
        <w:numPr>
          <w:ilvl w:val="2"/>
          <w:numId w:val="28"/>
        </w:numPr>
        <w:spacing w:after="120"/>
        <w:rPr>
          <w:rFonts w:ascii="Times New Roman" w:hAnsi="Times New Roman"/>
          <w:bCs/>
          <w:iCs/>
        </w:rPr>
      </w:pPr>
      <w:r w:rsidRPr="003E79C1">
        <w:rPr>
          <w:rFonts w:ascii="Times New Roman" w:hAnsi="Times New Roman"/>
        </w:rPr>
        <w:t xml:space="preserve">Piedāvājumu dokumentus, ieskaitot Piedāvājuma labojumus, papildinājumus un/vai </w:t>
      </w:r>
      <w:r w:rsidRPr="004266A4">
        <w:rPr>
          <w:rFonts w:ascii="Times New Roman" w:hAnsi="Times New Roman"/>
        </w:rPr>
        <w:t xml:space="preserve">atsaukumus, Iepirkuma komisija </w:t>
      </w:r>
      <w:r w:rsidRPr="006E79AC">
        <w:rPr>
          <w:rFonts w:ascii="Times New Roman" w:hAnsi="Times New Roman"/>
          <w:b/>
          <w:bCs/>
        </w:rPr>
        <w:t xml:space="preserve">atver 2020. gada </w:t>
      </w:r>
      <w:r w:rsidR="006E79AC" w:rsidRPr="006E79AC">
        <w:rPr>
          <w:rFonts w:ascii="Times New Roman" w:hAnsi="Times New Roman"/>
          <w:b/>
          <w:bCs/>
        </w:rPr>
        <w:t>2</w:t>
      </w:r>
      <w:r w:rsidRPr="006E79AC">
        <w:rPr>
          <w:rFonts w:ascii="Times New Roman" w:hAnsi="Times New Roman"/>
          <w:b/>
          <w:bCs/>
        </w:rPr>
        <w:t>. </w:t>
      </w:r>
      <w:r w:rsidR="00266783">
        <w:rPr>
          <w:rFonts w:ascii="Times New Roman" w:hAnsi="Times New Roman"/>
          <w:b/>
          <w:bCs/>
        </w:rPr>
        <w:t>novembrī</w:t>
      </w:r>
      <w:r w:rsidRPr="006E79AC">
        <w:rPr>
          <w:rFonts w:ascii="Times New Roman" w:hAnsi="Times New Roman"/>
          <w:b/>
          <w:bCs/>
        </w:rPr>
        <w:t xml:space="preserve"> plkst. </w:t>
      </w:r>
      <w:r w:rsidR="006E79AC" w:rsidRPr="006E79AC">
        <w:rPr>
          <w:rFonts w:ascii="Times New Roman" w:hAnsi="Times New Roman"/>
          <w:b/>
          <w:bCs/>
        </w:rPr>
        <w:t>9</w:t>
      </w:r>
      <w:r w:rsidRPr="006E79AC">
        <w:rPr>
          <w:rFonts w:ascii="Times New Roman" w:hAnsi="Times New Roman"/>
          <w:b/>
          <w:bCs/>
        </w:rPr>
        <w:t>.</w:t>
      </w:r>
      <w:r w:rsidR="006E79AC" w:rsidRPr="006E79AC">
        <w:rPr>
          <w:rFonts w:ascii="Times New Roman" w:hAnsi="Times New Roman"/>
          <w:b/>
          <w:bCs/>
        </w:rPr>
        <w:t>0</w:t>
      </w:r>
      <w:r w:rsidRPr="006E79AC">
        <w:rPr>
          <w:rFonts w:ascii="Times New Roman" w:hAnsi="Times New Roman"/>
          <w:b/>
          <w:bCs/>
        </w:rPr>
        <w:t>0</w:t>
      </w:r>
      <w:r w:rsidRPr="004266A4">
        <w:rPr>
          <w:rFonts w:ascii="Times New Roman" w:hAnsi="Times New Roman"/>
        </w:rPr>
        <w:t xml:space="preserve"> (pēc Latvijas laika) atklātā sanāksmē, </w:t>
      </w:r>
      <w:r w:rsidRPr="004266A4">
        <w:rPr>
          <w:rFonts w:ascii="Times New Roman" w:hAnsi="Times New Roman"/>
          <w:bCs/>
          <w:iCs/>
        </w:rPr>
        <w:t>akciju sabiedrībā “</w:t>
      </w:r>
      <w:r w:rsidRPr="004266A4">
        <w:rPr>
          <w:rFonts w:ascii="Times New Roman" w:hAnsi="Times New Roman"/>
        </w:rPr>
        <w:t>Conexus Baltic Grid</w:t>
      </w:r>
      <w:r w:rsidRPr="004266A4">
        <w:rPr>
          <w:rFonts w:ascii="Times New Roman" w:hAnsi="Times New Roman"/>
          <w:bCs/>
          <w:iCs/>
        </w:rPr>
        <w:t>”, Stigu ielā 14, Rīgā, 1. stāva apspriežu zālē.</w:t>
      </w:r>
    </w:p>
    <w:p w14:paraId="5E65A3DD" w14:textId="77777777" w:rsidR="00C735C0" w:rsidRPr="003E79C1" w:rsidRDefault="00C735C0" w:rsidP="00C735C0">
      <w:pPr>
        <w:pStyle w:val="BodyText2"/>
        <w:numPr>
          <w:ilvl w:val="2"/>
          <w:numId w:val="28"/>
        </w:numPr>
        <w:spacing w:after="120"/>
        <w:rPr>
          <w:rStyle w:val="BodyText2Char"/>
          <w:bCs/>
          <w:iCs/>
        </w:rPr>
      </w:pPr>
      <w:r w:rsidRPr="003E79C1">
        <w:rPr>
          <w:rFonts w:ascii="Times New Roman" w:hAnsi="Times New Roman"/>
        </w:rPr>
        <w:t xml:space="preserve">Pretendentu pārstāvji drīkst piedalīties Piedāvājuma atvēršanas sanāksmē. Piedāvājumu atvēršanā klātesošie Pretendentu pārstāvji uzrāda personu apliecinošu dokumentu, dokumentu par Pretendenta pārstāvības tiesībām, </w:t>
      </w:r>
      <w:proofErr w:type="spellStart"/>
      <w:r w:rsidRPr="003E79C1">
        <w:rPr>
          <w:rFonts w:ascii="Times New Roman" w:hAnsi="Times New Roman"/>
        </w:rPr>
        <w:t>prokūru</w:t>
      </w:r>
      <w:proofErr w:type="spellEnd"/>
      <w:r w:rsidRPr="003E79C1">
        <w:rPr>
          <w:rFonts w:ascii="Times New Roman" w:hAnsi="Times New Roman"/>
        </w:rPr>
        <w:t xml:space="preserve"> vai attiecīgu pilnvarojumu, paziņo pārstāvamā Pretendenta nosaukumu, adresi un savu amatu un kontakttālruni.</w:t>
      </w:r>
    </w:p>
    <w:p w14:paraId="7C4C42D4" w14:textId="77777777" w:rsidR="00C735C0" w:rsidRPr="002A0BC6" w:rsidRDefault="00C735C0" w:rsidP="00C735C0">
      <w:pPr>
        <w:pStyle w:val="BodyText2"/>
        <w:numPr>
          <w:ilvl w:val="2"/>
          <w:numId w:val="28"/>
        </w:numPr>
        <w:spacing w:after="120"/>
        <w:rPr>
          <w:rFonts w:ascii="Times New Roman" w:hAnsi="Times New Roman"/>
          <w:bCs/>
          <w:iCs/>
        </w:rPr>
      </w:pPr>
      <w:r w:rsidRPr="002A0BC6">
        <w:rPr>
          <w:rStyle w:val="BodyText2Char"/>
          <w:rFonts w:ascii="Times New Roman" w:hAnsi="Times New Roman"/>
        </w:rPr>
        <w:t>Iesaiņojumi ar uzrakstu “Piedāvājuma atsaukums” tiek atvērtas pirmās, bet iesaiņojumi ar Piedāvājumiem, uz kuriem attiecas šie atsaukumi, netiek atvērtas</w:t>
      </w:r>
      <w:r w:rsidRPr="002A0BC6">
        <w:rPr>
          <w:rFonts w:ascii="Times New Roman" w:hAnsi="Times New Roman"/>
        </w:rPr>
        <w:t>. Atsaukumam ir bezierunu raksturs un tas izslēdz Pretendenta turpmāku dalību Konkursā.</w:t>
      </w:r>
    </w:p>
    <w:p w14:paraId="14ACAE4A" w14:textId="77777777" w:rsidR="00C735C0" w:rsidRPr="00D541C3" w:rsidRDefault="00C735C0" w:rsidP="00C735C0">
      <w:pPr>
        <w:pStyle w:val="BodyText2"/>
        <w:numPr>
          <w:ilvl w:val="2"/>
          <w:numId w:val="28"/>
        </w:numPr>
        <w:spacing w:after="120"/>
        <w:rPr>
          <w:rStyle w:val="BodyText2Char"/>
          <w:rFonts w:ascii="Times New Roman" w:hAnsi="Times New Roman"/>
          <w:bCs/>
          <w:iCs/>
        </w:rPr>
      </w:pPr>
      <w:r w:rsidRPr="003E79C1">
        <w:rPr>
          <w:rFonts w:ascii="Times New Roman" w:hAnsi="Times New Roman"/>
          <w:szCs w:val="24"/>
        </w:rPr>
        <w:t xml:space="preserve">Piedāvājumi tiks atvērti to iesniegšanas secībā. Komisija atver iesniegto Piedāvājumu un </w:t>
      </w:r>
      <w:r w:rsidRPr="00D541C3">
        <w:rPr>
          <w:rFonts w:ascii="Times New Roman" w:hAnsi="Times New Roman"/>
          <w:szCs w:val="24"/>
        </w:rPr>
        <w:t>priekšsēdētājs nolasa pamatdatus: piedāvājuma iesniegšanas laiks, Pretendenta nosaukums, reģistrācijas numurs, piedāvātā līguma kopējā</w:t>
      </w:r>
      <w:r w:rsidRPr="00D541C3" w:rsidDel="007939BB">
        <w:rPr>
          <w:rFonts w:ascii="Times New Roman" w:hAnsi="Times New Roman"/>
          <w:szCs w:val="24"/>
        </w:rPr>
        <w:t xml:space="preserve"> </w:t>
      </w:r>
      <w:r w:rsidRPr="00D541C3">
        <w:rPr>
          <w:rFonts w:ascii="Times New Roman" w:hAnsi="Times New Roman"/>
          <w:szCs w:val="24"/>
        </w:rPr>
        <w:t>summa / cenas. Sanāksmes vadītājs parakstās uz finanšu piedāvājuma oriģināla eksemplāra (ja Piedāvājums iesniegts papīra formātā).</w:t>
      </w:r>
    </w:p>
    <w:p w14:paraId="3FA6F652" w14:textId="77777777" w:rsidR="00C735C0" w:rsidRPr="00D541C3" w:rsidRDefault="00C735C0" w:rsidP="00C735C0">
      <w:pPr>
        <w:pStyle w:val="BodyText2"/>
        <w:numPr>
          <w:ilvl w:val="2"/>
          <w:numId w:val="28"/>
        </w:numPr>
        <w:spacing w:after="120"/>
        <w:rPr>
          <w:rFonts w:ascii="Times New Roman" w:hAnsi="Times New Roman"/>
          <w:bCs/>
          <w:iCs/>
        </w:rPr>
      </w:pPr>
      <w:r w:rsidRPr="00D541C3">
        <w:rPr>
          <w:rStyle w:val="BodyText2Char"/>
          <w:rFonts w:ascii="Times New Roman" w:hAnsi="Times New Roman"/>
        </w:rPr>
        <w:t xml:space="preserve">Iesaiņojumi </w:t>
      </w:r>
      <w:r w:rsidRPr="00D541C3">
        <w:rPr>
          <w:rFonts w:ascii="Times New Roman" w:hAnsi="Times New Roman"/>
        </w:rPr>
        <w:t xml:space="preserve">ar uzrakstu „Piedāvājuma papildinājumi” / “Piedāvājuma labojumi” </w:t>
      </w:r>
      <w:r w:rsidRPr="00D541C3">
        <w:rPr>
          <w:rStyle w:val="BodyText2Char"/>
          <w:rFonts w:ascii="Times New Roman" w:hAnsi="Times New Roman"/>
        </w:rPr>
        <w:t xml:space="preserve">tiek atvērtas </w:t>
      </w:r>
      <w:r w:rsidRPr="00D541C3">
        <w:rPr>
          <w:rFonts w:ascii="Times New Roman" w:hAnsi="Times New Roman"/>
        </w:rPr>
        <w:t>secīgi ar attiecīgā Pretendenta Piedāvājuma dokumenta iesaiņojuma atvēršanu.</w:t>
      </w:r>
    </w:p>
    <w:p w14:paraId="03446C6D" w14:textId="12E2385A" w:rsidR="00C735C0" w:rsidRPr="00EB29D2" w:rsidRDefault="00C735C0" w:rsidP="00C735C0">
      <w:pPr>
        <w:pStyle w:val="BodyText2"/>
        <w:numPr>
          <w:ilvl w:val="2"/>
          <w:numId w:val="28"/>
        </w:numPr>
        <w:spacing w:after="120"/>
        <w:rPr>
          <w:rFonts w:ascii="Times New Roman" w:hAnsi="Times New Roman"/>
          <w:bCs/>
          <w:iCs/>
        </w:rPr>
      </w:pPr>
      <w:r w:rsidRPr="00D541C3">
        <w:rPr>
          <w:rFonts w:ascii="Times New Roman" w:hAnsi="Times New Roman"/>
        </w:rPr>
        <w:t xml:space="preserve">Pretendentu pārstāvji Piedāvājumu vērtēšanā nepiedalās. </w:t>
      </w:r>
      <w:r w:rsidRPr="00D541C3">
        <w:rPr>
          <w:rFonts w:ascii="Times New Roman" w:hAnsi="Times New Roman"/>
          <w:szCs w:val="24"/>
        </w:rPr>
        <w:t>Piedāvājumu vērtēšanu Komisija veic slēgtās</w:t>
      </w:r>
      <w:r w:rsidRPr="003E79C1">
        <w:rPr>
          <w:rFonts w:ascii="Times New Roman" w:hAnsi="Times New Roman"/>
          <w:szCs w:val="24"/>
        </w:rPr>
        <w:t xml:space="preserve"> sēdēs.</w:t>
      </w:r>
    </w:p>
    <w:p w14:paraId="730053C2" w14:textId="77777777" w:rsidR="00C735C0" w:rsidRPr="003E79C1" w:rsidRDefault="00C735C0" w:rsidP="00C735C0">
      <w:pPr>
        <w:pStyle w:val="ListParagraph"/>
        <w:numPr>
          <w:ilvl w:val="0"/>
          <w:numId w:val="13"/>
        </w:numPr>
        <w:spacing w:before="120" w:after="120"/>
        <w:contextualSpacing w:val="0"/>
        <w:jc w:val="center"/>
        <w:rPr>
          <w:rFonts w:ascii="Times New Roman" w:hAnsi="Times New Roman" w:cs="Times New Roman"/>
          <w:b/>
          <w:bCs/>
          <w:lang w:val="lv-LV"/>
        </w:rPr>
      </w:pPr>
      <w:r w:rsidRPr="003E79C1">
        <w:rPr>
          <w:rFonts w:ascii="Times New Roman" w:hAnsi="Times New Roman" w:cs="Times New Roman"/>
          <w:b/>
          <w:bCs/>
          <w:lang w:val="lv-LV"/>
        </w:rPr>
        <w:t xml:space="preserve">PIEDĀVĀJUMU PĀRBAUDE, PIEDĀVĀJUMA </w:t>
      </w:r>
      <w:r>
        <w:rPr>
          <w:rFonts w:ascii="Times New Roman" w:hAnsi="Times New Roman" w:cs="Times New Roman"/>
          <w:b/>
          <w:bCs/>
          <w:lang w:val="lv-LV"/>
        </w:rPr>
        <w:t xml:space="preserve">AR ZEMĀKO CENU </w:t>
      </w:r>
      <w:r w:rsidRPr="003E79C1">
        <w:rPr>
          <w:rFonts w:ascii="Times New Roman" w:hAnsi="Times New Roman" w:cs="Times New Roman"/>
          <w:b/>
          <w:bCs/>
          <w:lang w:val="lv-LV"/>
        </w:rPr>
        <w:t>NOTEIKŠANA UN LĒMUMA PIEŅEMŠANA</w:t>
      </w:r>
    </w:p>
    <w:p w14:paraId="6E9A223A" w14:textId="77777777" w:rsidR="00C735C0" w:rsidRPr="003E79C1" w:rsidRDefault="00C735C0" w:rsidP="00C735C0">
      <w:pPr>
        <w:pStyle w:val="Heading2"/>
        <w:numPr>
          <w:ilvl w:val="1"/>
          <w:numId w:val="29"/>
        </w:numPr>
        <w:spacing w:after="120"/>
        <w:ind w:left="567" w:hanging="567"/>
        <w:jc w:val="both"/>
        <w:rPr>
          <w:bCs/>
          <w:sz w:val="24"/>
        </w:rPr>
      </w:pPr>
      <w:r w:rsidRPr="003E79C1">
        <w:rPr>
          <w:bCs/>
          <w:sz w:val="24"/>
        </w:rPr>
        <w:t xml:space="preserve"> Iesniegto Piedāvājumu noformējuma un derīguma termiņa pārbaude</w:t>
      </w:r>
    </w:p>
    <w:p w14:paraId="2A1FF971"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Komisija veic Pretendentu iesniegto Piedāvājumu, to noformējuma, derīguma termiņa pārbaudi. Noformējuma trūkumu gadījumā Komisija izvērtē to būtiskumu un lemj par Piedāvājuma tālāku izskatīšanu, ievērojot samērīguma principu. Komisija ir tiesīga noraidīt Piedāvājumu, ja konstatē, ka:</w:t>
      </w:r>
    </w:p>
    <w:p w14:paraId="27B12CF5"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Piedāvājums nav parakstīts;</w:t>
      </w:r>
    </w:p>
    <w:p w14:paraId="531682BA"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Piedāvājumam ir tādi noformējuma trūkumi, kas būtiski ietekmē Piedāvājuma vērtēšanu;</w:t>
      </w:r>
    </w:p>
    <w:p w14:paraId="21A1FD9A" w14:textId="6AFEB2E2"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Nav iesniegti visi Nolikuma 3. sadaļ</w:t>
      </w:r>
      <w:r w:rsidR="00D541C3">
        <w:rPr>
          <w:rFonts w:ascii="Times New Roman" w:hAnsi="Times New Roman" w:cs="Times New Roman"/>
          <w:lang w:val="lv-LV"/>
        </w:rPr>
        <w:t>ā</w:t>
      </w:r>
      <w:r w:rsidRPr="003E79C1">
        <w:rPr>
          <w:rFonts w:ascii="Times New Roman" w:hAnsi="Times New Roman" w:cs="Times New Roman"/>
          <w:lang w:val="lv-LV"/>
        </w:rPr>
        <w:t xml:space="preserve"> minētie dokumenti;</w:t>
      </w:r>
    </w:p>
    <w:p w14:paraId="0C707073"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Pretendents iesniedzis Piedāvājuma variantus, pārkāpjot Nolikuma 1.12. punkta nosacījumus.</w:t>
      </w:r>
    </w:p>
    <w:p w14:paraId="5096A03A" w14:textId="77777777" w:rsidR="00C735C0" w:rsidRPr="003E79C1" w:rsidRDefault="00C735C0" w:rsidP="00C735C0">
      <w:pPr>
        <w:pStyle w:val="Heading2"/>
        <w:numPr>
          <w:ilvl w:val="1"/>
          <w:numId w:val="29"/>
        </w:numPr>
        <w:spacing w:before="120" w:after="120"/>
        <w:ind w:left="567" w:hanging="567"/>
        <w:jc w:val="both"/>
        <w:rPr>
          <w:bCs/>
          <w:sz w:val="24"/>
        </w:rPr>
      </w:pPr>
      <w:r w:rsidRPr="003E79C1">
        <w:rPr>
          <w:bCs/>
          <w:sz w:val="24"/>
        </w:rPr>
        <w:t>Pretendentu atlases prasību pārbaude</w:t>
      </w:r>
    </w:p>
    <w:p w14:paraId="3D8DB09B"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 xml:space="preserve">Komisija pārbauda </w:t>
      </w:r>
      <w:r>
        <w:rPr>
          <w:rFonts w:ascii="Times New Roman" w:hAnsi="Times New Roman" w:cs="Times New Roman"/>
          <w:lang w:val="lv-LV"/>
        </w:rPr>
        <w:t>P</w:t>
      </w:r>
      <w:r w:rsidRPr="003E79C1">
        <w:rPr>
          <w:rFonts w:ascii="Times New Roman" w:hAnsi="Times New Roman" w:cs="Times New Roman"/>
          <w:lang w:val="lv-LV"/>
        </w:rPr>
        <w:t>retendenta atbilstību Nolikuma 3.1. punktā noteiktajam.</w:t>
      </w:r>
    </w:p>
    <w:p w14:paraId="7FBCF47C"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Pretendent</w:t>
      </w:r>
      <w:r>
        <w:rPr>
          <w:rFonts w:ascii="Times New Roman" w:hAnsi="Times New Roman" w:cs="Times New Roman"/>
          <w:lang w:val="lv-LV"/>
        </w:rPr>
        <w:t>u izslēdz</w:t>
      </w:r>
      <w:r w:rsidRPr="003E79C1">
        <w:rPr>
          <w:rFonts w:ascii="Times New Roman" w:hAnsi="Times New Roman" w:cs="Times New Roman"/>
          <w:lang w:val="lv-LV"/>
        </w:rPr>
        <w:t xml:space="preserve"> no dalības </w:t>
      </w:r>
      <w:r>
        <w:rPr>
          <w:rFonts w:ascii="Times New Roman" w:hAnsi="Times New Roman" w:cs="Times New Roman"/>
          <w:lang w:val="lv-LV"/>
        </w:rPr>
        <w:t>Konkursā</w:t>
      </w:r>
      <w:r w:rsidRPr="003E79C1">
        <w:rPr>
          <w:rFonts w:ascii="Times New Roman" w:hAnsi="Times New Roman" w:cs="Times New Roman"/>
          <w:lang w:val="lv-LV"/>
        </w:rPr>
        <w:t>, ja tas atbilst kādam no Nolikuma 3.1. punktā minētajiem izslēgšanas nosacījumiem.</w:t>
      </w:r>
    </w:p>
    <w:p w14:paraId="0EFC3282"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Izslēgšanas nosacījumu pārbaudi Komisija veic tikai tam Pretendentam, kam saskaņā ar Nolikumā noteikto būtu piešķiramas Līguma slēgšanas tiesības.</w:t>
      </w:r>
    </w:p>
    <w:p w14:paraId="7C2A69A2"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Pretendents un tā Piedāvājums tiek noraidīts, ja Pretendents neatbilst kādai no Nolikuma 3.1. punktā norādītajai kvalifikācijas prasībai.</w:t>
      </w:r>
    </w:p>
    <w:p w14:paraId="022365D7" w14:textId="77777777" w:rsidR="00C735C0" w:rsidRPr="003E79C1" w:rsidRDefault="00C735C0" w:rsidP="00C735C0">
      <w:pPr>
        <w:pStyle w:val="Heading2"/>
        <w:numPr>
          <w:ilvl w:val="1"/>
          <w:numId w:val="29"/>
        </w:numPr>
        <w:spacing w:before="120" w:after="120"/>
        <w:ind w:left="567" w:hanging="567"/>
        <w:jc w:val="both"/>
        <w:rPr>
          <w:bCs/>
          <w:sz w:val="24"/>
        </w:rPr>
      </w:pPr>
      <w:r w:rsidRPr="003E79C1">
        <w:rPr>
          <w:bCs/>
          <w:sz w:val="24"/>
        </w:rPr>
        <w:t>Pretendentu tehnisko piedāvājumu pārbaude</w:t>
      </w:r>
    </w:p>
    <w:p w14:paraId="2306917E"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Komisija pārbauda Pretendentu tehnisko piedāvājumu atbilstību Nolikuma, tostarp Nolikuma 3.2.3. punktā un Tehniskajā specifikācijā izvirzītajām prasībām.</w:t>
      </w:r>
    </w:p>
    <w:p w14:paraId="4E0864F1"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Pretendenta piedāvājum</w:t>
      </w:r>
      <w:r>
        <w:rPr>
          <w:rFonts w:ascii="Times New Roman" w:hAnsi="Times New Roman" w:cs="Times New Roman"/>
          <w:lang w:val="lv-LV"/>
        </w:rPr>
        <w:t>u noraida</w:t>
      </w:r>
      <w:r w:rsidRPr="003E79C1">
        <w:rPr>
          <w:rFonts w:ascii="Times New Roman" w:hAnsi="Times New Roman" w:cs="Times New Roman"/>
          <w:lang w:val="lv-LV"/>
        </w:rPr>
        <w:t>, ja Komisija konstatē, ka nav iesniegti visi tehniskā piedāvājuma dokumenti vai tie un to saturs neatbilst Nolikuma un/vai Tehniskās specifikācijas prasībām.</w:t>
      </w:r>
    </w:p>
    <w:p w14:paraId="33155E0C" w14:textId="77777777" w:rsidR="00C735C0" w:rsidRPr="003E79C1" w:rsidRDefault="00C735C0" w:rsidP="00C735C0">
      <w:pPr>
        <w:pStyle w:val="Heading2"/>
        <w:numPr>
          <w:ilvl w:val="1"/>
          <w:numId w:val="29"/>
        </w:numPr>
        <w:spacing w:before="120" w:after="120"/>
        <w:ind w:left="567" w:hanging="567"/>
        <w:jc w:val="both"/>
        <w:rPr>
          <w:bCs/>
          <w:sz w:val="24"/>
        </w:rPr>
      </w:pPr>
      <w:r w:rsidRPr="003E79C1">
        <w:rPr>
          <w:bCs/>
          <w:sz w:val="24"/>
        </w:rPr>
        <w:t>Pretendentu finanšu piedāvājumu pārbaude</w:t>
      </w:r>
    </w:p>
    <w:p w14:paraId="55C5CCCC"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Pretendenta piedāvājum</w:t>
      </w:r>
      <w:r>
        <w:rPr>
          <w:rFonts w:ascii="Times New Roman" w:hAnsi="Times New Roman" w:cs="Times New Roman"/>
          <w:lang w:val="lv-LV"/>
        </w:rPr>
        <w:t>u noraida</w:t>
      </w:r>
      <w:r w:rsidRPr="003E79C1">
        <w:rPr>
          <w:rFonts w:ascii="Times New Roman" w:hAnsi="Times New Roman" w:cs="Times New Roman"/>
          <w:lang w:val="lv-LV"/>
        </w:rPr>
        <w:t>, ja Komisija konstatē, ka nav iesniegti finanšu piedāvājuma dokumenti vai tie un to saturs neatbilst Nolikuma prasībām.</w:t>
      </w:r>
    </w:p>
    <w:p w14:paraId="204E912B"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color w:val="000000"/>
          <w:lang w:val="lv-LV"/>
        </w:rPr>
        <w:t>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w:t>
      </w:r>
    </w:p>
    <w:p w14:paraId="0123D70C"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 xml:space="preserve">Pamatoti labotā Piedāvājuma cena tiek uzskatīta par saistošu pretendentam. Ja </w:t>
      </w:r>
      <w:r>
        <w:rPr>
          <w:rFonts w:ascii="Times New Roman" w:hAnsi="Times New Roman" w:cs="Times New Roman"/>
          <w:lang w:val="lv-LV"/>
        </w:rPr>
        <w:t>P</w:t>
      </w:r>
      <w:r w:rsidRPr="003E79C1">
        <w:rPr>
          <w:rFonts w:ascii="Times New Roman" w:hAnsi="Times New Roman" w:cs="Times New Roman"/>
          <w:lang w:val="lv-LV"/>
        </w:rPr>
        <w:t>retendents nepiekrīt Iepirkuma komisijas pamatoti veiktajam kļūdu labojumam, tā Piedāvājums tiek noraidīts.</w:t>
      </w:r>
    </w:p>
    <w:p w14:paraId="56FD9238"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58DF4449"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lang w:val="lv-LV"/>
        </w:rPr>
        <w:t>Ja pastāvēs jebkāda veida pretrunas starp skaitlisko vērtību apzīmējumiem ar vārdiem un skaitļiem, noteicošais būs apzīmējums ar vārdiem.</w:t>
      </w:r>
    </w:p>
    <w:p w14:paraId="084B96F0"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color w:val="000000"/>
          <w:lang w:val="lv-LV"/>
        </w:rPr>
        <w:t>Vērtējot piedāvājumu, Iepirkuma komisija ņems vērā veiktos labojumus.</w:t>
      </w:r>
    </w:p>
    <w:p w14:paraId="56EA36AC"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color w:val="000000"/>
          <w:lang w:val="lv-LV"/>
        </w:rPr>
        <w:t>Nepamatoti lēts piedāvājums:</w:t>
      </w:r>
    </w:p>
    <w:p w14:paraId="72405B3E"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29F955E8"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Komisija, konsultējoties ar Pretendentu, izvērtē tā sniegtos skaidrojumus. Komisijai ir tiesības prasīt, lai Pretendents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5D616CD6"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7D99397C" w14:textId="77777777" w:rsidR="00C735C0" w:rsidRPr="00326DB6" w:rsidRDefault="00C735C0" w:rsidP="00C735C0">
      <w:pPr>
        <w:pStyle w:val="Heading2"/>
        <w:numPr>
          <w:ilvl w:val="1"/>
          <w:numId w:val="29"/>
        </w:numPr>
        <w:spacing w:before="120" w:after="120"/>
        <w:ind w:left="567" w:hanging="567"/>
        <w:jc w:val="both"/>
        <w:rPr>
          <w:bCs/>
          <w:sz w:val="24"/>
        </w:rPr>
      </w:pPr>
      <w:r w:rsidRPr="00326DB6">
        <w:rPr>
          <w:bCs/>
          <w:sz w:val="24"/>
        </w:rPr>
        <w:t>Saimnieciski visizdevīgākā piedāvājuma noteikšana</w:t>
      </w:r>
    </w:p>
    <w:p w14:paraId="7A3F51E3" w14:textId="42626B8B" w:rsidR="00C735C0" w:rsidRPr="008955C0" w:rsidRDefault="00C735C0" w:rsidP="00C735C0">
      <w:pPr>
        <w:pStyle w:val="ListParagraph"/>
        <w:numPr>
          <w:ilvl w:val="2"/>
          <w:numId w:val="29"/>
        </w:numPr>
        <w:jc w:val="both"/>
        <w:rPr>
          <w:rFonts w:ascii="Times New Roman" w:hAnsi="Times New Roman" w:cs="Times New Roman"/>
          <w:lang w:val="lv-LV"/>
        </w:rPr>
      </w:pPr>
      <w:bookmarkStart w:id="2" w:name="_Hlk46587736"/>
      <w:r w:rsidRPr="00326DB6">
        <w:rPr>
          <w:rFonts w:ascii="Times New Roman" w:hAnsi="Times New Roman" w:cs="Times New Roman"/>
          <w:bCs/>
          <w:lang w:val="lv-LV"/>
        </w:rPr>
        <w:t xml:space="preserve">Piedāvājuma izvēles kritērijs ir saimnieciski visizdevīgākais piedāvājums, kuru noteiks, ņemot vērā tikai </w:t>
      </w:r>
      <w:r w:rsidR="00F43C8E">
        <w:rPr>
          <w:rFonts w:ascii="Times New Roman" w:hAnsi="Times New Roman" w:cs="Times New Roman"/>
          <w:bCs/>
          <w:lang w:val="lv-LV"/>
        </w:rPr>
        <w:t>Piedāvājuma kopējo cenu</w:t>
      </w:r>
      <w:bookmarkEnd w:id="2"/>
      <w:r w:rsidR="00627AFF">
        <w:rPr>
          <w:rFonts w:ascii="Times New Roman" w:hAnsi="Times New Roman" w:cs="Times New Roman"/>
          <w:bCs/>
          <w:lang w:val="lv-LV"/>
        </w:rPr>
        <w:t xml:space="preserve"> un garantijas termiņu</w:t>
      </w:r>
      <w:r w:rsidR="008955C0">
        <w:rPr>
          <w:rFonts w:ascii="Times New Roman" w:hAnsi="Times New Roman" w:cs="Times New Roman"/>
          <w:bCs/>
          <w:lang w:val="lv-LV"/>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2268"/>
      </w:tblGrid>
      <w:tr w:rsidR="008955C0" w:rsidRPr="007F1386" w14:paraId="5D60F25F" w14:textId="77777777" w:rsidTr="008955C0">
        <w:tc>
          <w:tcPr>
            <w:tcW w:w="5983" w:type="dxa"/>
            <w:tcBorders>
              <w:top w:val="single" w:sz="4" w:space="0" w:color="auto"/>
              <w:left w:val="single" w:sz="4" w:space="0" w:color="auto"/>
              <w:bottom w:val="single" w:sz="4" w:space="0" w:color="auto"/>
              <w:right w:val="single" w:sz="4" w:space="0" w:color="auto"/>
            </w:tcBorders>
          </w:tcPr>
          <w:p w14:paraId="156E96E6" w14:textId="77777777" w:rsidR="008955C0" w:rsidRPr="00E81E24" w:rsidRDefault="008955C0" w:rsidP="008955C0">
            <w:pPr>
              <w:pStyle w:val="norm-cent"/>
              <w:spacing w:after="120"/>
              <w:jc w:val="both"/>
              <w:rPr>
                <w:b/>
                <w:kern w:val="0"/>
              </w:rPr>
            </w:pPr>
            <w:r w:rsidRPr="007F1386">
              <w:rPr>
                <w:b/>
                <w:kern w:val="0"/>
              </w:rPr>
              <w:t>Kritēriji</w:t>
            </w:r>
          </w:p>
        </w:tc>
        <w:tc>
          <w:tcPr>
            <w:tcW w:w="2268" w:type="dxa"/>
            <w:tcBorders>
              <w:top w:val="single" w:sz="4" w:space="0" w:color="auto"/>
              <w:left w:val="single" w:sz="4" w:space="0" w:color="auto"/>
              <w:bottom w:val="single" w:sz="4" w:space="0" w:color="auto"/>
              <w:right w:val="single" w:sz="4" w:space="0" w:color="auto"/>
            </w:tcBorders>
          </w:tcPr>
          <w:p w14:paraId="4E9FA3EF" w14:textId="77777777" w:rsidR="008955C0" w:rsidRPr="007F1386" w:rsidRDefault="008955C0" w:rsidP="008955C0">
            <w:pPr>
              <w:spacing w:after="120"/>
              <w:jc w:val="center"/>
              <w:rPr>
                <w:highlight w:val="yellow"/>
                <w:lang w:val="lv-LV"/>
              </w:rPr>
            </w:pPr>
            <w:r w:rsidRPr="007F1386">
              <w:rPr>
                <w:b/>
                <w:lang w:val="lv-LV"/>
              </w:rPr>
              <w:t>Kritērija punkti</w:t>
            </w:r>
          </w:p>
        </w:tc>
      </w:tr>
      <w:tr w:rsidR="008955C0" w:rsidRPr="007F1386" w14:paraId="2FF65124" w14:textId="77777777" w:rsidTr="008955C0">
        <w:tc>
          <w:tcPr>
            <w:tcW w:w="5983" w:type="dxa"/>
            <w:tcBorders>
              <w:top w:val="single" w:sz="4" w:space="0" w:color="auto"/>
              <w:left w:val="single" w:sz="4" w:space="0" w:color="auto"/>
              <w:bottom w:val="single" w:sz="4" w:space="0" w:color="auto"/>
              <w:right w:val="single" w:sz="4" w:space="0" w:color="auto"/>
            </w:tcBorders>
            <w:vAlign w:val="center"/>
          </w:tcPr>
          <w:p w14:paraId="6B3F0B96" w14:textId="77777777" w:rsidR="008955C0" w:rsidRPr="007F1386" w:rsidRDefault="008955C0" w:rsidP="008955C0">
            <w:pPr>
              <w:jc w:val="both"/>
              <w:rPr>
                <w:b/>
                <w:lang w:val="lv-LV"/>
              </w:rPr>
            </w:pPr>
            <w:r w:rsidRPr="007F1386">
              <w:rPr>
                <w:b/>
                <w:lang w:val="lv-LV"/>
              </w:rPr>
              <w:t>Finansiālie kritēriji, t.</w:t>
            </w:r>
            <w:r w:rsidRPr="00197003">
              <w:rPr>
                <w:b/>
                <w:lang w:val="lv-LV"/>
              </w:rPr>
              <w:t>s</w:t>
            </w:r>
            <w:r w:rsidRPr="007F1386">
              <w:rPr>
                <w:b/>
                <w:lang w:val="lv-LV"/>
              </w:rPr>
              <w:t>k.:</w:t>
            </w:r>
          </w:p>
        </w:tc>
        <w:tc>
          <w:tcPr>
            <w:tcW w:w="2268" w:type="dxa"/>
            <w:tcBorders>
              <w:top w:val="single" w:sz="4" w:space="0" w:color="auto"/>
              <w:left w:val="nil"/>
              <w:bottom w:val="single" w:sz="4" w:space="0" w:color="auto"/>
              <w:right w:val="single" w:sz="4" w:space="0" w:color="auto"/>
            </w:tcBorders>
            <w:vAlign w:val="center"/>
          </w:tcPr>
          <w:p w14:paraId="6CAC7AF7" w14:textId="00D27AFA" w:rsidR="008955C0" w:rsidRPr="007F1386" w:rsidRDefault="008955C0" w:rsidP="008955C0">
            <w:pPr>
              <w:jc w:val="center"/>
              <w:rPr>
                <w:b/>
                <w:lang w:val="lv-LV"/>
              </w:rPr>
            </w:pPr>
            <w:r>
              <w:rPr>
                <w:b/>
                <w:lang w:val="lv-LV"/>
              </w:rPr>
              <w:t>97</w:t>
            </w:r>
          </w:p>
        </w:tc>
      </w:tr>
      <w:tr w:rsidR="008955C0" w:rsidRPr="007F1386" w14:paraId="5C4EFE2E" w14:textId="77777777" w:rsidTr="008955C0">
        <w:tc>
          <w:tcPr>
            <w:tcW w:w="5983" w:type="dxa"/>
            <w:tcBorders>
              <w:top w:val="single" w:sz="4" w:space="0" w:color="auto"/>
            </w:tcBorders>
            <w:vAlign w:val="center"/>
          </w:tcPr>
          <w:p w14:paraId="17938BDA" w14:textId="77777777" w:rsidR="008955C0" w:rsidRPr="007F1386" w:rsidRDefault="008955C0" w:rsidP="008955C0">
            <w:pPr>
              <w:pStyle w:val="Heading5"/>
              <w:jc w:val="both"/>
            </w:pPr>
            <w:r w:rsidRPr="007F1386">
              <w:t>Piedāvājuma cena</w:t>
            </w:r>
          </w:p>
        </w:tc>
        <w:tc>
          <w:tcPr>
            <w:tcW w:w="2268" w:type="dxa"/>
            <w:tcBorders>
              <w:top w:val="single" w:sz="4" w:space="0" w:color="auto"/>
            </w:tcBorders>
            <w:vAlign w:val="center"/>
          </w:tcPr>
          <w:p w14:paraId="1268DF66" w14:textId="7EFDD47A" w:rsidR="008955C0" w:rsidRDefault="008955C0" w:rsidP="008955C0">
            <w:pPr>
              <w:jc w:val="center"/>
              <w:rPr>
                <w:lang w:val="lv-LV"/>
              </w:rPr>
            </w:pPr>
            <w:r>
              <w:rPr>
                <w:lang w:val="lv-LV"/>
              </w:rPr>
              <w:t>97</w:t>
            </w:r>
          </w:p>
        </w:tc>
      </w:tr>
      <w:tr w:rsidR="008955C0" w:rsidRPr="007F1386" w14:paraId="595AF9BF" w14:textId="77777777" w:rsidTr="008955C0">
        <w:tc>
          <w:tcPr>
            <w:tcW w:w="5983" w:type="dxa"/>
            <w:tcBorders>
              <w:top w:val="single" w:sz="4" w:space="0" w:color="auto"/>
            </w:tcBorders>
            <w:vAlign w:val="center"/>
          </w:tcPr>
          <w:p w14:paraId="43538016" w14:textId="77777777" w:rsidR="008955C0" w:rsidRPr="00135288" w:rsidRDefault="008955C0" w:rsidP="008955C0">
            <w:pPr>
              <w:pStyle w:val="Heading5"/>
              <w:jc w:val="both"/>
              <w:rPr>
                <w:b/>
              </w:rPr>
            </w:pPr>
            <w:r w:rsidRPr="00135288">
              <w:rPr>
                <w:b/>
              </w:rPr>
              <w:t>Tehniskie kritēriji, t.sk.</w:t>
            </w:r>
          </w:p>
        </w:tc>
        <w:tc>
          <w:tcPr>
            <w:tcW w:w="2268" w:type="dxa"/>
            <w:tcBorders>
              <w:top w:val="single" w:sz="4" w:space="0" w:color="auto"/>
            </w:tcBorders>
            <w:vAlign w:val="center"/>
          </w:tcPr>
          <w:p w14:paraId="7565B198" w14:textId="73810F42" w:rsidR="008955C0" w:rsidRPr="00135288" w:rsidRDefault="008955C0" w:rsidP="008955C0">
            <w:pPr>
              <w:jc w:val="center"/>
              <w:rPr>
                <w:b/>
                <w:lang w:val="lv-LV"/>
              </w:rPr>
            </w:pPr>
            <w:r>
              <w:rPr>
                <w:b/>
                <w:lang w:val="lv-LV"/>
              </w:rPr>
              <w:t>3</w:t>
            </w:r>
          </w:p>
        </w:tc>
      </w:tr>
      <w:tr w:rsidR="008955C0" w:rsidRPr="007F1386" w14:paraId="7A13E36A" w14:textId="77777777" w:rsidTr="008955C0">
        <w:tc>
          <w:tcPr>
            <w:tcW w:w="5983" w:type="dxa"/>
            <w:tcBorders>
              <w:top w:val="single" w:sz="4" w:space="0" w:color="auto"/>
            </w:tcBorders>
            <w:vAlign w:val="center"/>
          </w:tcPr>
          <w:p w14:paraId="122BF306" w14:textId="61673669" w:rsidR="008955C0" w:rsidRPr="00D57A3D" w:rsidRDefault="008955C0" w:rsidP="008955C0">
            <w:pPr>
              <w:pStyle w:val="Heading5"/>
              <w:jc w:val="both"/>
            </w:pPr>
            <w:r>
              <w:t>Preces</w:t>
            </w:r>
            <w:r w:rsidRPr="00D57A3D">
              <w:t xml:space="preserve"> garantijas laiks</w:t>
            </w:r>
            <w:r>
              <w:t xml:space="preserve"> 5 gadi un vairāk</w:t>
            </w:r>
          </w:p>
        </w:tc>
        <w:tc>
          <w:tcPr>
            <w:tcW w:w="2268" w:type="dxa"/>
            <w:tcBorders>
              <w:top w:val="single" w:sz="4" w:space="0" w:color="auto"/>
            </w:tcBorders>
            <w:vAlign w:val="center"/>
          </w:tcPr>
          <w:p w14:paraId="3B16F077" w14:textId="5E672552" w:rsidR="008955C0" w:rsidRPr="007F1386" w:rsidRDefault="008955C0" w:rsidP="008955C0">
            <w:pPr>
              <w:jc w:val="center"/>
              <w:rPr>
                <w:lang w:val="lv-LV"/>
              </w:rPr>
            </w:pPr>
            <w:r>
              <w:rPr>
                <w:lang w:val="lv-LV"/>
              </w:rPr>
              <w:t>3</w:t>
            </w:r>
          </w:p>
        </w:tc>
      </w:tr>
      <w:tr w:rsidR="008955C0" w:rsidRPr="007F1386" w14:paraId="31F6D2B7" w14:textId="77777777" w:rsidTr="008955C0">
        <w:tc>
          <w:tcPr>
            <w:tcW w:w="5983" w:type="dxa"/>
            <w:shd w:val="clear" w:color="auto" w:fill="C0C0C0"/>
            <w:vAlign w:val="center"/>
          </w:tcPr>
          <w:p w14:paraId="68083FB5" w14:textId="77777777" w:rsidR="008955C0" w:rsidRPr="007F1386" w:rsidRDefault="008955C0" w:rsidP="008955C0">
            <w:pPr>
              <w:jc w:val="both"/>
              <w:rPr>
                <w:b/>
                <w:lang w:val="lv-LV"/>
              </w:rPr>
            </w:pPr>
            <w:r w:rsidRPr="007F1386">
              <w:rPr>
                <w:b/>
                <w:lang w:val="lv-LV"/>
              </w:rPr>
              <w:t xml:space="preserve">Kopā </w:t>
            </w:r>
            <w:r>
              <w:rPr>
                <w:b/>
                <w:lang w:val="lv-LV"/>
              </w:rPr>
              <w:t>f</w:t>
            </w:r>
            <w:r w:rsidRPr="007F1386">
              <w:rPr>
                <w:b/>
                <w:lang w:val="lv-LV"/>
              </w:rPr>
              <w:t xml:space="preserve">inansiālie </w:t>
            </w:r>
            <w:r>
              <w:rPr>
                <w:b/>
                <w:lang w:val="lv-LV"/>
              </w:rPr>
              <w:t xml:space="preserve">un tehniskie </w:t>
            </w:r>
            <w:r w:rsidRPr="007F1386">
              <w:rPr>
                <w:b/>
                <w:lang w:val="lv-LV"/>
              </w:rPr>
              <w:t>kritēriji</w:t>
            </w:r>
          </w:p>
        </w:tc>
        <w:tc>
          <w:tcPr>
            <w:tcW w:w="2268" w:type="dxa"/>
            <w:shd w:val="clear" w:color="auto" w:fill="C0C0C0"/>
          </w:tcPr>
          <w:p w14:paraId="1F80F9AB" w14:textId="77777777" w:rsidR="008955C0" w:rsidRPr="007F1386" w:rsidRDefault="008955C0" w:rsidP="008955C0">
            <w:pPr>
              <w:jc w:val="center"/>
              <w:rPr>
                <w:b/>
                <w:lang w:val="lv-LV"/>
              </w:rPr>
            </w:pPr>
            <w:r w:rsidRPr="007F1386">
              <w:rPr>
                <w:b/>
                <w:lang w:val="lv-LV"/>
              </w:rPr>
              <w:t>100</w:t>
            </w:r>
          </w:p>
        </w:tc>
      </w:tr>
    </w:tbl>
    <w:p w14:paraId="6E8A44D7" w14:textId="77777777" w:rsidR="00627AFF" w:rsidRPr="008955C0" w:rsidRDefault="00627AFF" w:rsidP="008955C0">
      <w:pPr>
        <w:jc w:val="both"/>
        <w:rPr>
          <w:lang w:val="lv-LV"/>
        </w:rPr>
      </w:pPr>
    </w:p>
    <w:p w14:paraId="6A357DCE" w14:textId="77777777" w:rsidR="00C735C0" w:rsidRPr="00326DB6" w:rsidRDefault="00C735C0" w:rsidP="00C735C0">
      <w:pPr>
        <w:pStyle w:val="ListParagraph"/>
        <w:numPr>
          <w:ilvl w:val="2"/>
          <w:numId w:val="29"/>
        </w:numPr>
        <w:jc w:val="both"/>
        <w:rPr>
          <w:rFonts w:ascii="Times New Roman" w:hAnsi="Times New Roman" w:cs="Times New Roman"/>
          <w:lang w:val="lv-LV"/>
        </w:rPr>
      </w:pPr>
      <w:r w:rsidRPr="00326DB6">
        <w:rPr>
          <w:rFonts w:ascii="Times New Roman" w:hAnsi="Times New Roman" w:cs="Times New Roman"/>
          <w:bCs/>
          <w:lang w:val="lv-LV"/>
        </w:rPr>
        <w:t xml:space="preserve">Komisija par saimnieciski visizdevīgāko piedāvājumu atzīs Nolikuma prasībām atbilstošu </w:t>
      </w:r>
      <w:r>
        <w:rPr>
          <w:rFonts w:ascii="Times New Roman" w:hAnsi="Times New Roman" w:cs="Times New Roman"/>
          <w:bCs/>
          <w:lang w:val="lv-LV"/>
        </w:rPr>
        <w:t xml:space="preserve">vienu vai vairākus </w:t>
      </w:r>
      <w:r w:rsidRPr="00326DB6">
        <w:rPr>
          <w:rFonts w:ascii="Times New Roman" w:hAnsi="Times New Roman" w:cs="Times New Roman"/>
          <w:bCs/>
          <w:lang w:val="lv-LV"/>
        </w:rPr>
        <w:t>piedāvājumu</w:t>
      </w:r>
      <w:r>
        <w:rPr>
          <w:rFonts w:ascii="Times New Roman" w:hAnsi="Times New Roman" w:cs="Times New Roman"/>
          <w:bCs/>
          <w:lang w:val="lv-LV"/>
        </w:rPr>
        <w:t>s</w:t>
      </w:r>
      <w:r w:rsidRPr="00326DB6">
        <w:rPr>
          <w:rFonts w:ascii="Times New Roman" w:hAnsi="Times New Roman" w:cs="Times New Roman"/>
          <w:bCs/>
          <w:lang w:val="lv-LV"/>
        </w:rPr>
        <w:t xml:space="preserve"> ar zemāko </w:t>
      </w:r>
      <w:r>
        <w:rPr>
          <w:rFonts w:ascii="Times New Roman" w:hAnsi="Times New Roman" w:cs="Times New Roman"/>
          <w:bCs/>
          <w:lang w:val="lv-LV"/>
        </w:rPr>
        <w:t>kopējo Piedāvājuma cenu</w:t>
      </w:r>
      <w:r w:rsidRPr="00326DB6">
        <w:rPr>
          <w:rFonts w:ascii="Times New Roman" w:hAnsi="Times New Roman" w:cs="Times New Roman"/>
          <w:bCs/>
          <w:lang w:val="lv-LV"/>
        </w:rPr>
        <w:t>.</w:t>
      </w:r>
    </w:p>
    <w:p w14:paraId="212829EB" w14:textId="77777777" w:rsidR="00C735C0" w:rsidRPr="003E79C1" w:rsidRDefault="00C735C0" w:rsidP="00C735C0">
      <w:pPr>
        <w:pStyle w:val="Heading2"/>
        <w:numPr>
          <w:ilvl w:val="1"/>
          <w:numId w:val="29"/>
        </w:numPr>
        <w:spacing w:before="120" w:after="120"/>
        <w:ind w:left="567" w:hanging="567"/>
        <w:jc w:val="both"/>
        <w:rPr>
          <w:bCs/>
          <w:sz w:val="24"/>
        </w:rPr>
      </w:pPr>
      <w:r w:rsidRPr="003E79C1">
        <w:rPr>
          <w:bCs/>
          <w:sz w:val="24"/>
        </w:rPr>
        <w:t>Lēmuma pieņemšana</w:t>
      </w:r>
    </w:p>
    <w:p w14:paraId="1CDCED4C" w14:textId="77777777" w:rsidR="00C735C0" w:rsidRPr="003E79C1" w:rsidRDefault="00C735C0" w:rsidP="00C735C0">
      <w:pPr>
        <w:pStyle w:val="ListParagraph"/>
        <w:numPr>
          <w:ilvl w:val="2"/>
          <w:numId w:val="29"/>
        </w:numPr>
        <w:jc w:val="both"/>
        <w:rPr>
          <w:rFonts w:ascii="Times New Roman" w:hAnsi="Times New Roman" w:cs="Times New Roman"/>
          <w:lang w:val="lv-LV"/>
        </w:rPr>
      </w:pPr>
      <w:r w:rsidRPr="003E79C1">
        <w:rPr>
          <w:rFonts w:ascii="Times New Roman" w:hAnsi="Times New Roman" w:cs="Times New Roman"/>
          <w:color w:val="000000"/>
          <w:lang w:val="lv-LV"/>
        </w:rPr>
        <w:t>Pēc Piedāvājumu izvērtēšanas Komisija pieņem kādu no šādiem lēmumiem:</w:t>
      </w:r>
    </w:p>
    <w:p w14:paraId="628836AD"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lang w:val="lv-LV"/>
        </w:rPr>
        <w:t xml:space="preserve">par </w:t>
      </w:r>
      <w:r>
        <w:rPr>
          <w:rFonts w:ascii="Times New Roman" w:hAnsi="Times New Roman" w:cs="Times New Roman"/>
          <w:lang w:val="lv-LV"/>
        </w:rPr>
        <w:t>Konkursa</w:t>
      </w:r>
      <w:r w:rsidRPr="003E79C1">
        <w:rPr>
          <w:rFonts w:ascii="Times New Roman" w:hAnsi="Times New Roman" w:cs="Times New Roman"/>
          <w:lang w:val="lv-LV"/>
        </w:rPr>
        <w:t xml:space="preserve"> uzvarētāju atzīt Pretendentu, kurš piedāvājis Nolikuma prasībām atbilstošu saimnieciski visizdevīgāko piedāvājumu, un ar kuru tiks noslēgts Līgums;</w:t>
      </w:r>
    </w:p>
    <w:p w14:paraId="1EA68249"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color w:val="000000"/>
          <w:lang w:val="lv-LV"/>
        </w:rPr>
        <w:t xml:space="preserve">izbeigt </w:t>
      </w:r>
      <w:r>
        <w:rPr>
          <w:rFonts w:ascii="Times New Roman" w:hAnsi="Times New Roman" w:cs="Times New Roman"/>
          <w:color w:val="000000"/>
          <w:lang w:val="lv-LV"/>
        </w:rPr>
        <w:t>Konkursu</w:t>
      </w:r>
      <w:r w:rsidRPr="003E79C1">
        <w:rPr>
          <w:rFonts w:ascii="Times New Roman" w:hAnsi="Times New Roman" w:cs="Times New Roman"/>
          <w:color w:val="000000"/>
          <w:lang w:val="lv-LV"/>
        </w:rPr>
        <w:t>, ja:</w:t>
      </w:r>
    </w:p>
    <w:p w14:paraId="74E0F286"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nav iesniegti piedāvājumi;</w:t>
      </w:r>
    </w:p>
    <w:p w14:paraId="74C4EDDF"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Pretendenti neatbilst atlases prasībām;</w:t>
      </w:r>
    </w:p>
    <w:p w14:paraId="41E67321"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iesniegti Nolikuma prasībām neatbilstoši piedāvājumi;</w:t>
      </w:r>
    </w:p>
    <w:p w14:paraId="40DBA137"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piedāvājumi pārsniedz Nolikumā norādīto paredzamo līgumcenu (ja tāda ir norādīta);</w:t>
      </w:r>
    </w:p>
    <w:p w14:paraId="44C487DB"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piedāvājumi atzīti par nepamatoti lētiem.</w:t>
      </w:r>
    </w:p>
    <w:p w14:paraId="429CC456" w14:textId="77777777" w:rsidR="00C735C0" w:rsidRPr="003E79C1" w:rsidRDefault="00C735C0" w:rsidP="00C735C0">
      <w:pPr>
        <w:pStyle w:val="ListParagraph"/>
        <w:numPr>
          <w:ilvl w:val="3"/>
          <w:numId w:val="29"/>
        </w:numPr>
        <w:ind w:left="1560" w:hanging="851"/>
        <w:jc w:val="both"/>
        <w:rPr>
          <w:rFonts w:ascii="Times New Roman" w:hAnsi="Times New Roman" w:cs="Times New Roman"/>
          <w:lang w:val="lv-LV"/>
        </w:rPr>
      </w:pPr>
      <w:r w:rsidRPr="003E79C1">
        <w:rPr>
          <w:rFonts w:ascii="Times New Roman" w:hAnsi="Times New Roman" w:cs="Times New Roman"/>
          <w:color w:val="000000"/>
          <w:lang w:val="lv-LV"/>
        </w:rPr>
        <w:t xml:space="preserve">pārtraukt </w:t>
      </w:r>
      <w:r>
        <w:rPr>
          <w:rFonts w:ascii="Times New Roman" w:hAnsi="Times New Roman" w:cs="Times New Roman"/>
          <w:color w:val="000000"/>
          <w:lang w:val="lv-LV"/>
        </w:rPr>
        <w:t>Konkursu</w:t>
      </w:r>
      <w:r w:rsidRPr="003E79C1">
        <w:rPr>
          <w:rFonts w:ascii="Times New Roman" w:hAnsi="Times New Roman" w:cs="Times New Roman"/>
          <w:color w:val="000000"/>
          <w:lang w:val="lv-LV"/>
        </w:rPr>
        <w:t>, ja:</w:t>
      </w:r>
    </w:p>
    <w:p w14:paraId="1324E0AD"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piedāvājumu ir iesniedzis tikai viens Pretendents un Komisija konstatē, ka Nolikumā izvirzītās kvalifikācijas prasības nav objektīvas un samērīgas. Ja Nolikumā izvirzītās kvalifikācijas prasības ir objektīvas un samērīgas komisija lemj, vai vienīgais Piedāvājums ir Pasūtītāja vajadzībām atbilstošs un saimnieciski izdevīgs, un vai ir iespējama Līguma slēgšana ar vienīgo Pretendentu;</w:t>
      </w:r>
    </w:p>
    <w:p w14:paraId="08CC00A0"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1540C14F" w14:textId="77777777" w:rsidR="00C735C0" w:rsidRPr="003E79C1" w:rsidRDefault="00C735C0" w:rsidP="00C735C0">
      <w:pPr>
        <w:pStyle w:val="ListParagraph"/>
        <w:numPr>
          <w:ilvl w:val="4"/>
          <w:numId w:val="29"/>
        </w:numPr>
        <w:ind w:left="2694"/>
        <w:jc w:val="both"/>
        <w:rPr>
          <w:rFonts w:ascii="Times New Roman" w:hAnsi="Times New Roman" w:cs="Times New Roman"/>
          <w:lang w:val="lv-LV"/>
        </w:rPr>
      </w:pPr>
      <w:r w:rsidRPr="003E79C1">
        <w:rPr>
          <w:rFonts w:ascii="Times New Roman" w:hAnsi="Times New Roman" w:cs="Times New Roman"/>
          <w:lang w:val="lv-LV"/>
        </w:rPr>
        <w:t>tam ir objektīvs pamatojums.</w:t>
      </w:r>
    </w:p>
    <w:p w14:paraId="7044BC9A" w14:textId="79A8AF03" w:rsidR="00C735C0" w:rsidRPr="008D0416" w:rsidRDefault="00C735C0" w:rsidP="00C735C0">
      <w:pPr>
        <w:pStyle w:val="ListParagraph"/>
        <w:numPr>
          <w:ilvl w:val="2"/>
          <w:numId w:val="29"/>
        </w:numPr>
        <w:jc w:val="both"/>
        <w:rPr>
          <w:rFonts w:ascii="Times New Roman" w:hAnsi="Times New Roman" w:cs="Times New Roman"/>
          <w:lang w:val="lv-LV"/>
        </w:rPr>
      </w:pPr>
      <w:r>
        <w:rPr>
          <w:rFonts w:ascii="Times New Roman" w:hAnsi="Times New Roman" w:cs="Times New Roman"/>
          <w:color w:val="000000"/>
          <w:lang w:val="lv-LV"/>
        </w:rPr>
        <w:t>Konkursa</w:t>
      </w:r>
      <w:r w:rsidRPr="003E79C1">
        <w:rPr>
          <w:rFonts w:ascii="Times New Roman" w:hAnsi="Times New Roman" w:cs="Times New Roman"/>
          <w:color w:val="000000"/>
          <w:lang w:val="lv-LV"/>
        </w:rPr>
        <w:t xml:space="preserve"> izbeigšanas vai pārtraukšanas gadījumā, Pasūtītājs neuzņemas nekādas saistības pret Pretendentiem.</w:t>
      </w:r>
    </w:p>
    <w:p w14:paraId="574F11AE" w14:textId="0F662957" w:rsidR="008D0416" w:rsidRDefault="008D0416" w:rsidP="008D0416">
      <w:pPr>
        <w:pStyle w:val="ListParagraph"/>
        <w:jc w:val="both"/>
        <w:rPr>
          <w:rFonts w:ascii="Times New Roman" w:hAnsi="Times New Roman" w:cs="Times New Roman"/>
          <w:color w:val="000000"/>
          <w:lang w:val="lv-LV"/>
        </w:rPr>
      </w:pPr>
    </w:p>
    <w:p w14:paraId="18045609" w14:textId="01541D9D" w:rsidR="00C735C0" w:rsidRDefault="00C735C0" w:rsidP="00552D3B">
      <w:pPr>
        <w:pStyle w:val="ListParagraph"/>
        <w:numPr>
          <w:ilvl w:val="0"/>
          <w:numId w:val="13"/>
        </w:numPr>
        <w:spacing w:before="120" w:after="120"/>
        <w:ind w:left="1077"/>
        <w:contextualSpacing w:val="0"/>
        <w:jc w:val="center"/>
        <w:rPr>
          <w:rFonts w:ascii="Times New Roman" w:hAnsi="Times New Roman" w:cs="Times New Roman"/>
          <w:b/>
          <w:bCs/>
          <w:lang w:val="lv-LV"/>
        </w:rPr>
      </w:pPr>
      <w:r w:rsidRPr="003E79C1">
        <w:rPr>
          <w:rFonts w:ascii="Times New Roman" w:hAnsi="Times New Roman" w:cs="Times New Roman"/>
          <w:b/>
          <w:bCs/>
          <w:lang w:val="lv-LV"/>
        </w:rPr>
        <w:t>LĒMUMA PAZIŅOŠANA, LĪGUMA PĀRRUNAS UN NOSLĒGŠANA</w:t>
      </w:r>
    </w:p>
    <w:p w14:paraId="796554EF" w14:textId="77777777" w:rsidR="00C735C0" w:rsidRPr="003E79C1" w:rsidRDefault="00C735C0" w:rsidP="00C735C0">
      <w:pPr>
        <w:pStyle w:val="Heading2"/>
        <w:numPr>
          <w:ilvl w:val="1"/>
          <w:numId w:val="32"/>
        </w:numPr>
        <w:spacing w:before="120" w:after="120"/>
        <w:ind w:left="567" w:hanging="567"/>
        <w:jc w:val="both"/>
        <w:rPr>
          <w:b w:val="0"/>
          <w:sz w:val="24"/>
        </w:rPr>
      </w:pPr>
      <w:r w:rsidRPr="003E79C1">
        <w:rPr>
          <w:b w:val="0"/>
          <w:sz w:val="24"/>
        </w:rPr>
        <w:t xml:space="preserve">Komisija par </w:t>
      </w:r>
      <w:r>
        <w:rPr>
          <w:b w:val="0"/>
          <w:sz w:val="24"/>
        </w:rPr>
        <w:t>Konkursā</w:t>
      </w:r>
      <w:r w:rsidRPr="003E79C1">
        <w:rPr>
          <w:b w:val="0"/>
          <w:sz w:val="24"/>
        </w:rPr>
        <w:t xml:space="preserve"> pieņemto lēmumu informē Pretendentus elektroniski, izmantojot e-pastu.</w:t>
      </w:r>
    </w:p>
    <w:p w14:paraId="3F784178" w14:textId="77777777" w:rsidR="00C735C0" w:rsidRPr="003E79C1" w:rsidRDefault="00C735C0" w:rsidP="00C735C0">
      <w:pPr>
        <w:pStyle w:val="Heading2"/>
        <w:numPr>
          <w:ilvl w:val="1"/>
          <w:numId w:val="32"/>
        </w:numPr>
        <w:spacing w:before="120" w:after="120"/>
        <w:ind w:left="567" w:hanging="567"/>
        <w:jc w:val="both"/>
        <w:rPr>
          <w:b w:val="0"/>
          <w:sz w:val="24"/>
        </w:rPr>
      </w:pPr>
      <w:r w:rsidRPr="003E79C1">
        <w:rPr>
          <w:b w:val="0"/>
          <w:bCs/>
          <w:sz w:val="24"/>
          <w:szCs w:val="24"/>
        </w:rPr>
        <w:t xml:space="preserve">Pasūtītājs uzaicinās Pretendentu, kurš tiks atzīts par </w:t>
      </w:r>
      <w:r>
        <w:rPr>
          <w:b w:val="0"/>
          <w:bCs/>
          <w:sz w:val="24"/>
          <w:szCs w:val="24"/>
        </w:rPr>
        <w:t>Konkursa</w:t>
      </w:r>
      <w:r w:rsidRPr="003E79C1">
        <w:rPr>
          <w:b w:val="0"/>
          <w:bCs/>
          <w:sz w:val="24"/>
          <w:szCs w:val="24"/>
        </w:rPr>
        <w:t xml:space="preserve"> uzvarētāju, uz Līguma pārrunām. Nesekmīgu līguma pārrunu gadījumā Pasūtītājam ir tiesības uzaicināt uz līguma pārrunām Pretendentu, kurš iesniedzis nākamo saimnieciski visizdevīgāko piedāvājumu.</w:t>
      </w:r>
    </w:p>
    <w:p w14:paraId="0374811F" w14:textId="4A423D73" w:rsidR="00C735C0" w:rsidRPr="003E79C1" w:rsidRDefault="00C735C0" w:rsidP="00C735C0">
      <w:pPr>
        <w:pStyle w:val="Heading2"/>
        <w:numPr>
          <w:ilvl w:val="1"/>
          <w:numId w:val="32"/>
        </w:numPr>
        <w:spacing w:before="120" w:after="120"/>
        <w:ind w:left="567" w:hanging="567"/>
        <w:jc w:val="both"/>
        <w:rPr>
          <w:b w:val="0"/>
          <w:sz w:val="24"/>
        </w:rPr>
      </w:pPr>
      <w:r>
        <w:rPr>
          <w:b w:val="0"/>
          <w:bCs/>
          <w:sz w:val="24"/>
          <w:szCs w:val="18"/>
        </w:rPr>
        <w:t>Konkursa</w:t>
      </w:r>
      <w:r w:rsidRPr="003E79C1">
        <w:rPr>
          <w:b w:val="0"/>
          <w:bCs/>
          <w:sz w:val="24"/>
          <w:szCs w:val="18"/>
        </w:rPr>
        <w:t xml:space="preserve"> uzvarētāja iesniegtais Piedāvājums ir pamats </w:t>
      </w:r>
      <w:r w:rsidR="00A065D6">
        <w:rPr>
          <w:b w:val="0"/>
          <w:bCs/>
          <w:sz w:val="24"/>
          <w:szCs w:val="18"/>
        </w:rPr>
        <w:t>Piegādes līguma</w:t>
      </w:r>
      <w:r w:rsidRPr="003E79C1">
        <w:rPr>
          <w:b w:val="0"/>
          <w:bCs/>
          <w:sz w:val="24"/>
          <w:szCs w:val="18"/>
        </w:rPr>
        <w:t xml:space="preserve"> (turpmāk – Līgums) noslēgšanai.</w:t>
      </w:r>
    </w:p>
    <w:p w14:paraId="278A44A6" w14:textId="77777777" w:rsidR="00C735C0" w:rsidRPr="003E79C1" w:rsidRDefault="00C735C0" w:rsidP="00C735C0">
      <w:pPr>
        <w:pStyle w:val="Heading2"/>
        <w:numPr>
          <w:ilvl w:val="1"/>
          <w:numId w:val="32"/>
        </w:numPr>
        <w:spacing w:before="120" w:after="120"/>
        <w:ind w:left="567" w:hanging="567"/>
        <w:jc w:val="both"/>
        <w:rPr>
          <w:b w:val="0"/>
          <w:sz w:val="24"/>
        </w:rPr>
      </w:pPr>
      <w:r w:rsidRPr="003E79C1">
        <w:rPr>
          <w:b w:val="0"/>
          <w:bCs/>
          <w:sz w:val="24"/>
          <w:szCs w:val="18"/>
        </w:rPr>
        <w:t xml:space="preserve">Noslēdzot Līgumu ar </w:t>
      </w:r>
      <w:r>
        <w:rPr>
          <w:b w:val="0"/>
          <w:bCs/>
          <w:sz w:val="24"/>
          <w:szCs w:val="18"/>
        </w:rPr>
        <w:t>Konkursa</w:t>
      </w:r>
      <w:r w:rsidRPr="003E79C1">
        <w:rPr>
          <w:b w:val="0"/>
          <w:bCs/>
          <w:sz w:val="24"/>
          <w:szCs w:val="18"/>
        </w:rPr>
        <w:t xml:space="preserve"> uzvarētāju (turpmāk šajā punktā – Izpildītājs), tajā obligāti tiks iekļauti šādi noteikumi:</w:t>
      </w:r>
    </w:p>
    <w:p w14:paraId="7E786B98" w14:textId="77777777" w:rsidR="00C735C0" w:rsidRDefault="00C735C0" w:rsidP="00C735C0">
      <w:pPr>
        <w:pStyle w:val="Heading2"/>
        <w:numPr>
          <w:ilvl w:val="2"/>
          <w:numId w:val="32"/>
        </w:numPr>
        <w:spacing w:before="120" w:after="120"/>
        <w:ind w:left="1276" w:hanging="709"/>
        <w:jc w:val="both"/>
        <w:rPr>
          <w:b w:val="0"/>
          <w:bCs/>
          <w:sz w:val="24"/>
          <w:szCs w:val="18"/>
        </w:rPr>
      </w:pPr>
      <w:r w:rsidRPr="00326DB6">
        <w:rPr>
          <w:b w:val="0"/>
          <w:bCs/>
          <w:sz w:val="24"/>
          <w:szCs w:val="18"/>
        </w:rPr>
        <w:t>Izpildītājam ir pienākums piegādāt Preces, ievērojot Latvijas Republikas normatīvos aktus</w:t>
      </w:r>
      <w:r>
        <w:rPr>
          <w:b w:val="0"/>
          <w:bCs/>
          <w:sz w:val="24"/>
          <w:szCs w:val="18"/>
        </w:rPr>
        <w:t>.</w:t>
      </w:r>
    </w:p>
    <w:p w14:paraId="6CC49782" w14:textId="77777777" w:rsidR="00C735C0" w:rsidRDefault="00C735C0" w:rsidP="00C735C0">
      <w:pPr>
        <w:pStyle w:val="Heading2"/>
        <w:numPr>
          <w:ilvl w:val="2"/>
          <w:numId w:val="32"/>
        </w:numPr>
        <w:spacing w:before="120" w:after="120"/>
        <w:ind w:left="1276" w:hanging="709"/>
        <w:jc w:val="both"/>
        <w:rPr>
          <w:b w:val="0"/>
          <w:bCs/>
          <w:sz w:val="24"/>
          <w:szCs w:val="18"/>
        </w:rPr>
      </w:pPr>
      <w:r w:rsidRPr="00326DB6">
        <w:rPr>
          <w:b w:val="0"/>
          <w:bCs/>
          <w:sz w:val="24"/>
          <w:szCs w:val="18"/>
        </w:rPr>
        <w:t>Par Līgumā noteikto Preču piegādes termiņu neievērošanu, Pasūtītājs ir tiesīgs piemērot Izpildītājam līgumsodu 0,</w:t>
      </w:r>
      <w:r>
        <w:rPr>
          <w:b w:val="0"/>
          <w:bCs/>
          <w:sz w:val="24"/>
          <w:szCs w:val="18"/>
        </w:rPr>
        <w:t>2</w:t>
      </w:r>
      <w:r w:rsidRPr="00326DB6">
        <w:rPr>
          <w:b w:val="0"/>
          <w:bCs/>
          <w:sz w:val="24"/>
          <w:szCs w:val="18"/>
        </w:rPr>
        <w:t xml:space="preserve">% apmērā no attiecīgā pasūtījuma kopsummas par katru piegādes kavējuma </w:t>
      </w:r>
      <w:r>
        <w:rPr>
          <w:b w:val="0"/>
          <w:bCs/>
          <w:sz w:val="24"/>
          <w:szCs w:val="18"/>
        </w:rPr>
        <w:t>dienu</w:t>
      </w:r>
      <w:r w:rsidRPr="00326DB6">
        <w:rPr>
          <w:b w:val="0"/>
          <w:bCs/>
          <w:sz w:val="24"/>
          <w:szCs w:val="18"/>
        </w:rPr>
        <w:t xml:space="preserve"> (Pasūtītāja darba laikā). Līgumsoda samaksa neatbrīvo Izpildītāju no līguma saistību izpildes. Pasūtītājs būs tiesīgs Izpildītājam aprēķināto līgumsodu ieturēt no tam maksājamās summas par kvalitatīvi piegādātām Precēm.</w:t>
      </w:r>
    </w:p>
    <w:p w14:paraId="4CF548A4" w14:textId="77777777" w:rsidR="00C735C0" w:rsidRDefault="00C735C0" w:rsidP="00C735C0">
      <w:pPr>
        <w:pStyle w:val="Heading2"/>
        <w:numPr>
          <w:ilvl w:val="2"/>
          <w:numId w:val="32"/>
        </w:numPr>
        <w:spacing w:before="120" w:after="120"/>
        <w:ind w:left="1276" w:hanging="709"/>
        <w:jc w:val="both"/>
        <w:rPr>
          <w:b w:val="0"/>
          <w:bCs/>
          <w:sz w:val="24"/>
          <w:szCs w:val="18"/>
        </w:rPr>
      </w:pPr>
      <w:r w:rsidRPr="00326DB6">
        <w:rPr>
          <w:b w:val="0"/>
          <w:bCs/>
          <w:sz w:val="24"/>
          <w:szCs w:val="18"/>
        </w:rPr>
        <w:t>Samaksu par Preču piegādi Pasūtītājs veic ne vēlāk kā 30 (trīsdesmit) dienu laikā no Preces saņemšanas un pavadzīmes parakstīšanas dienas.</w:t>
      </w:r>
    </w:p>
    <w:p w14:paraId="78F0A380" w14:textId="77777777" w:rsidR="00C735C0" w:rsidRDefault="00C735C0" w:rsidP="00C735C0">
      <w:pPr>
        <w:pStyle w:val="Heading2"/>
        <w:numPr>
          <w:ilvl w:val="2"/>
          <w:numId w:val="32"/>
        </w:numPr>
        <w:spacing w:before="120" w:after="120"/>
        <w:ind w:left="1276" w:hanging="709"/>
        <w:jc w:val="both"/>
        <w:rPr>
          <w:b w:val="0"/>
          <w:bCs/>
          <w:sz w:val="24"/>
          <w:szCs w:val="18"/>
        </w:rPr>
      </w:pPr>
      <w:r w:rsidRPr="00326DB6">
        <w:rPr>
          <w:b w:val="0"/>
          <w:bCs/>
          <w:sz w:val="24"/>
          <w:szCs w:val="18"/>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42BD633B" w14:textId="77777777" w:rsidR="00C735C0" w:rsidRDefault="00C735C0" w:rsidP="00C735C0">
      <w:pPr>
        <w:pStyle w:val="Heading2"/>
        <w:numPr>
          <w:ilvl w:val="2"/>
          <w:numId w:val="32"/>
        </w:numPr>
        <w:spacing w:before="120" w:after="120"/>
        <w:ind w:left="1276" w:hanging="709"/>
        <w:jc w:val="both"/>
        <w:rPr>
          <w:b w:val="0"/>
          <w:bCs/>
          <w:sz w:val="24"/>
          <w:szCs w:val="18"/>
        </w:rPr>
      </w:pPr>
      <w:r w:rsidRPr="00326DB6">
        <w:rPr>
          <w:b w:val="0"/>
          <w:bCs/>
          <w:sz w:val="24"/>
          <w:szCs w:val="18"/>
        </w:rPr>
        <w:t>Pasūtītājam ir tiesības vienpusēji izbeigt Līgumu, par to 5 (piecas) darba dienas iepriekš rakstiski brīdinot Izpildītāju:</w:t>
      </w:r>
    </w:p>
    <w:p w14:paraId="7694A07A" w14:textId="77777777" w:rsidR="00C735C0" w:rsidRPr="00326DB6"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 xml:space="preserve">Izpildītājs piegādā nekvalitatīvas, </w:t>
      </w:r>
      <w:r>
        <w:rPr>
          <w:b w:val="0"/>
          <w:bCs/>
          <w:sz w:val="24"/>
          <w:szCs w:val="18"/>
        </w:rPr>
        <w:t xml:space="preserve">normatīvo aktu prasībām un Nolikuma </w:t>
      </w:r>
      <w:r w:rsidRPr="00326DB6">
        <w:rPr>
          <w:b w:val="0"/>
          <w:bCs/>
          <w:sz w:val="24"/>
          <w:szCs w:val="18"/>
        </w:rPr>
        <w:t>noteikumiem neatbilstošas Preces;</w:t>
      </w:r>
    </w:p>
    <w:p w14:paraId="3EDD648D" w14:textId="77777777" w:rsidR="00C735C0" w:rsidRPr="00326DB6"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Izpildītājs savas vainas dēļ kavē Līgumā noteikto Preču piegādes un nodošanas termiņu vairāk par 20 (divdesmit) kalendāra dienām;</w:t>
      </w:r>
    </w:p>
    <w:p w14:paraId="4E67555B" w14:textId="77777777" w:rsidR="00C735C0" w:rsidRPr="00326DB6"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Izpildītājs veic Preču piegādi neatbilstoši Līguma noteikumiem, vai citādi pārkāpj Līguma noteikumus, par ko tika brīdināts no Pasūtītāja puses, bet nav novērsis pārkāpumu atbilstoši Pasūtītāja norādījumiem Pasūtītāja noteiktajā termiņā;</w:t>
      </w:r>
    </w:p>
    <w:p w14:paraId="6D425F9E" w14:textId="77777777" w:rsidR="00C735C0" w:rsidRPr="00326DB6"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Izpildītājam ir pasludināts maksātnespējas process, apturēta tā saimnieciskā darbība vai Izpildītājs tiek likvidēts;</w:t>
      </w:r>
    </w:p>
    <w:p w14:paraId="265B2F41" w14:textId="77777777" w:rsidR="00C735C0"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13309806" w14:textId="77777777" w:rsidR="00C735C0" w:rsidRPr="00326DB6"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4A44D5A0" w14:textId="77777777" w:rsidR="00C735C0" w:rsidRPr="003E79C1" w:rsidRDefault="00C735C0" w:rsidP="00C735C0">
      <w:pPr>
        <w:pStyle w:val="Heading2"/>
        <w:numPr>
          <w:ilvl w:val="3"/>
          <w:numId w:val="32"/>
        </w:numPr>
        <w:spacing w:before="120" w:after="120"/>
        <w:ind w:left="2127" w:hanging="851"/>
        <w:jc w:val="both"/>
        <w:rPr>
          <w:b w:val="0"/>
          <w:bCs/>
          <w:sz w:val="24"/>
          <w:szCs w:val="18"/>
        </w:rPr>
      </w:pPr>
      <w:r w:rsidRPr="00326DB6">
        <w:rPr>
          <w:b w:val="0"/>
          <w:bCs/>
          <w:sz w:val="24"/>
          <w:szCs w:val="18"/>
        </w:rPr>
        <w:t>Izpildītājs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Izpildītāju ir atbrīvojusi no naudas soda vai samazinājusi naudas sodu.</w:t>
      </w:r>
    </w:p>
    <w:p w14:paraId="4DC444D9" w14:textId="5F7A80B6" w:rsidR="00C735C0" w:rsidRPr="003E79C1" w:rsidRDefault="00C735C0" w:rsidP="00C735C0">
      <w:pPr>
        <w:pStyle w:val="Heading2"/>
        <w:numPr>
          <w:ilvl w:val="1"/>
          <w:numId w:val="32"/>
        </w:numPr>
        <w:spacing w:before="120" w:after="120"/>
        <w:ind w:left="567" w:hanging="567"/>
        <w:jc w:val="both"/>
        <w:rPr>
          <w:b w:val="0"/>
          <w:bCs/>
          <w:sz w:val="22"/>
          <w:szCs w:val="18"/>
        </w:rPr>
      </w:pPr>
      <w:r w:rsidRPr="003E79C1">
        <w:rPr>
          <w:b w:val="0"/>
          <w:bCs/>
          <w:sz w:val="24"/>
          <w:szCs w:val="18"/>
        </w:rPr>
        <w:t xml:space="preserve">Līgums jānoslēdz </w:t>
      </w:r>
      <w:r w:rsidR="008D0416">
        <w:rPr>
          <w:b w:val="0"/>
          <w:bCs/>
          <w:sz w:val="24"/>
          <w:szCs w:val="18"/>
        </w:rPr>
        <w:t>15</w:t>
      </w:r>
      <w:r w:rsidRPr="003E79C1">
        <w:rPr>
          <w:b w:val="0"/>
          <w:bCs/>
          <w:sz w:val="24"/>
          <w:szCs w:val="18"/>
        </w:rPr>
        <w:t xml:space="preserve"> (</w:t>
      </w:r>
      <w:r w:rsidR="008D0416">
        <w:rPr>
          <w:b w:val="0"/>
          <w:bCs/>
          <w:sz w:val="24"/>
          <w:szCs w:val="18"/>
        </w:rPr>
        <w:t>piecpadsmit</w:t>
      </w:r>
      <w:r w:rsidRPr="003E79C1">
        <w:rPr>
          <w:b w:val="0"/>
          <w:bCs/>
          <w:sz w:val="24"/>
          <w:szCs w:val="18"/>
        </w:rPr>
        <w:t xml:space="preserve">) dienu laikā no dienas, kad Pasūtītājs ir informējis Pretendentu par </w:t>
      </w:r>
      <w:r>
        <w:rPr>
          <w:b w:val="0"/>
          <w:bCs/>
          <w:sz w:val="24"/>
          <w:szCs w:val="18"/>
        </w:rPr>
        <w:t>Konkursa</w:t>
      </w:r>
      <w:r w:rsidRPr="003E79C1">
        <w:rPr>
          <w:b w:val="0"/>
          <w:bCs/>
          <w:sz w:val="24"/>
          <w:szCs w:val="18"/>
        </w:rPr>
        <w:t xml:space="preserve"> rezultātu.</w:t>
      </w:r>
    </w:p>
    <w:p w14:paraId="7D921DFB" w14:textId="65924F4B" w:rsidR="00C735C0" w:rsidRDefault="00C735C0" w:rsidP="00C735C0">
      <w:pPr>
        <w:pStyle w:val="Heading2"/>
        <w:numPr>
          <w:ilvl w:val="1"/>
          <w:numId w:val="32"/>
        </w:numPr>
        <w:spacing w:before="120" w:after="120"/>
        <w:ind w:left="567" w:hanging="567"/>
        <w:jc w:val="both"/>
        <w:rPr>
          <w:b w:val="0"/>
          <w:bCs/>
          <w:sz w:val="24"/>
          <w:szCs w:val="18"/>
        </w:rPr>
      </w:pPr>
      <w:r w:rsidRPr="003E79C1">
        <w:rPr>
          <w:b w:val="0"/>
          <w:bCs/>
          <w:sz w:val="24"/>
          <w:szCs w:val="18"/>
        </w:rPr>
        <w:t xml:space="preserve">Ja Pasūtītājs un </w:t>
      </w:r>
      <w:r>
        <w:rPr>
          <w:b w:val="0"/>
          <w:bCs/>
          <w:sz w:val="24"/>
          <w:szCs w:val="18"/>
        </w:rPr>
        <w:t>Konkursa</w:t>
      </w:r>
      <w:r w:rsidRPr="003E79C1">
        <w:rPr>
          <w:b w:val="0"/>
          <w:bCs/>
          <w:sz w:val="24"/>
          <w:szCs w:val="18"/>
        </w:rPr>
        <w:t xml:space="preserve"> uzvarētājs </w:t>
      </w:r>
      <w:r w:rsidR="008D0416">
        <w:rPr>
          <w:b w:val="0"/>
          <w:bCs/>
          <w:sz w:val="24"/>
          <w:szCs w:val="18"/>
        </w:rPr>
        <w:t>15</w:t>
      </w:r>
      <w:r w:rsidRPr="003E79C1">
        <w:rPr>
          <w:b w:val="0"/>
          <w:bCs/>
          <w:sz w:val="24"/>
          <w:szCs w:val="18"/>
        </w:rPr>
        <w:t xml:space="preserve"> (</w:t>
      </w:r>
      <w:r w:rsidR="008D0416">
        <w:rPr>
          <w:b w:val="0"/>
          <w:bCs/>
          <w:sz w:val="24"/>
          <w:szCs w:val="18"/>
        </w:rPr>
        <w:t>piecpadsmit</w:t>
      </w:r>
      <w:r w:rsidRPr="003E79C1">
        <w:rPr>
          <w:b w:val="0"/>
          <w:bCs/>
          <w:sz w:val="24"/>
          <w:szCs w:val="18"/>
        </w:rPr>
        <w:t xml:space="preserve">) dienu laikā no dienas, kad Pasūtītājs ir informējis pēdējo par </w:t>
      </w:r>
      <w:r>
        <w:rPr>
          <w:b w:val="0"/>
          <w:bCs/>
          <w:sz w:val="24"/>
          <w:szCs w:val="18"/>
        </w:rPr>
        <w:t>Konkursa</w:t>
      </w:r>
      <w:r w:rsidRPr="003E79C1">
        <w:rPr>
          <w:b w:val="0"/>
          <w:bCs/>
          <w:sz w:val="24"/>
          <w:szCs w:val="18"/>
        </w:rPr>
        <w:t xml:space="preserve"> rezultātu, nenoslēdz Līgumu, Pasūtītājs ir tiesīgs atteikties slēgt līgumu ar </w:t>
      </w:r>
      <w:r>
        <w:rPr>
          <w:b w:val="0"/>
          <w:bCs/>
          <w:sz w:val="24"/>
          <w:szCs w:val="18"/>
        </w:rPr>
        <w:t>Konkursa</w:t>
      </w:r>
      <w:r w:rsidRPr="003E79C1">
        <w:rPr>
          <w:b w:val="0"/>
          <w:bCs/>
          <w:sz w:val="24"/>
          <w:szCs w:val="18"/>
        </w:rPr>
        <w:t xml:space="preserve"> uzvarētāju. Šādā gadījumā Pasūtītājam ir tiesības uzaicināt uz Līguma pārrunām Pretendentu, kurš iesniedzis nākamo saimnieciski vis</w:t>
      </w:r>
      <w:r w:rsidR="00552D3B">
        <w:rPr>
          <w:b w:val="0"/>
          <w:bCs/>
          <w:sz w:val="24"/>
          <w:szCs w:val="18"/>
        </w:rPr>
        <w:t>iz</w:t>
      </w:r>
      <w:r w:rsidRPr="003E79C1">
        <w:rPr>
          <w:b w:val="0"/>
          <w:bCs/>
          <w:sz w:val="24"/>
          <w:szCs w:val="18"/>
        </w:rPr>
        <w:t xml:space="preserve">devīgāko Piedāvājumu vai pārtraukt </w:t>
      </w:r>
      <w:r>
        <w:rPr>
          <w:b w:val="0"/>
          <w:bCs/>
          <w:sz w:val="24"/>
          <w:szCs w:val="18"/>
        </w:rPr>
        <w:t>Konkursu</w:t>
      </w:r>
      <w:r w:rsidRPr="003E79C1">
        <w:rPr>
          <w:b w:val="0"/>
          <w:bCs/>
          <w:sz w:val="24"/>
          <w:szCs w:val="18"/>
        </w:rPr>
        <w:t xml:space="preserve">, neizvēloties nevienu piedāvājumu. Ja pieņemts lēmums iepirkuma līguma slēgšanas tiesības piešķirt nākamajam pretendentam, kurš piedāvājis saimnieciski visizdevīgāko piedāvājumu, bet tas atsakās slēgt iepirkuma līgumu, Pasūtītājs pieņem lēmumu pārtraukt </w:t>
      </w:r>
      <w:r>
        <w:rPr>
          <w:b w:val="0"/>
          <w:bCs/>
          <w:sz w:val="24"/>
          <w:szCs w:val="18"/>
        </w:rPr>
        <w:t>Konkursu</w:t>
      </w:r>
      <w:r w:rsidRPr="003E79C1">
        <w:rPr>
          <w:b w:val="0"/>
          <w:bCs/>
          <w:sz w:val="24"/>
          <w:szCs w:val="18"/>
        </w:rPr>
        <w:t>, neizvēloties nevienu Piedāvājumu.</w:t>
      </w:r>
    </w:p>
    <w:p w14:paraId="69952EA0" w14:textId="77777777" w:rsidR="00C735C0" w:rsidRPr="003E79C1" w:rsidRDefault="00C735C0" w:rsidP="00C735C0">
      <w:pPr>
        <w:pStyle w:val="ListParagraph"/>
        <w:numPr>
          <w:ilvl w:val="0"/>
          <w:numId w:val="15"/>
        </w:numPr>
        <w:spacing w:before="120" w:after="120"/>
        <w:contextualSpacing w:val="0"/>
        <w:jc w:val="center"/>
        <w:rPr>
          <w:rFonts w:ascii="Times New Roman" w:hAnsi="Times New Roman" w:cs="Times New Roman"/>
          <w:b/>
          <w:bCs/>
          <w:lang w:val="lv-LV"/>
        </w:rPr>
      </w:pPr>
      <w:r w:rsidRPr="003E79C1">
        <w:rPr>
          <w:rFonts w:ascii="Times New Roman" w:hAnsi="Times New Roman" w:cs="Times New Roman"/>
          <w:b/>
          <w:bCs/>
          <w:lang w:val="lv-LV"/>
        </w:rPr>
        <w:t>KOMISIJAS TIESĪBAS UN PIENĀKUMI, PRETENDENTU TIESĪBAS UN PIENĀKUMI</w:t>
      </w:r>
    </w:p>
    <w:p w14:paraId="1B2AA77D" w14:textId="77777777" w:rsidR="00C735C0" w:rsidRPr="003E79C1" w:rsidRDefault="00C735C0" w:rsidP="00C735C0">
      <w:pPr>
        <w:pStyle w:val="Heading2"/>
        <w:numPr>
          <w:ilvl w:val="1"/>
          <w:numId w:val="15"/>
        </w:numPr>
        <w:spacing w:before="120" w:after="120"/>
        <w:ind w:left="567" w:hanging="567"/>
        <w:jc w:val="both"/>
        <w:rPr>
          <w:b w:val="0"/>
          <w:sz w:val="24"/>
        </w:rPr>
      </w:pPr>
      <w:r w:rsidRPr="003E79C1">
        <w:rPr>
          <w:b w:val="0"/>
          <w:sz w:val="24"/>
        </w:rPr>
        <w:t>Komisijas tiesības:</w:t>
      </w:r>
    </w:p>
    <w:p w14:paraId="4E682773" w14:textId="77777777" w:rsidR="00C735C0" w:rsidRPr="003E79C1" w:rsidRDefault="00C735C0" w:rsidP="00C735C0">
      <w:pPr>
        <w:pStyle w:val="ListParagraph"/>
        <w:keepNext/>
        <w:numPr>
          <w:ilvl w:val="0"/>
          <w:numId w:val="32"/>
        </w:numPr>
        <w:spacing w:before="120" w:after="120"/>
        <w:contextualSpacing w:val="0"/>
        <w:jc w:val="both"/>
        <w:outlineLvl w:val="1"/>
        <w:rPr>
          <w:rFonts w:ascii="Times New Roman" w:hAnsi="Times New Roman" w:cs="Times New Roman"/>
          <w:bCs/>
          <w:vanish/>
          <w:szCs w:val="18"/>
          <w:lang w:val="lv-LV" w:eastAsia="en-US"/>
        </w:rPr>
      </w:pPr>
    </w:p>
    <w:p w14:paraId="0CBE33BB" w14:textId="77777777" w:rsidR="00C735C0" w:rsidRPr="003E79C1" w:rsidRDefault="00C735C0" w:rsidP="00C735C0">
      <w:pPr>
        <w:pStyle w:val="ListParagraph"/>
        <w:keepNext/>
        <w:numPr>
          <w:ilvl w:val="0"/>
          <w:numId w:val="32"/>
        </w:numPr>
        <w:spacing w:before="120" w:after="120"/>
        <w:contextualSpacing w:val="0"/>
        <w:jc w:val="both"/>
        <w:outlineLvl w:val="1"/>
        <w:rPr>
          <w:rFonts w:ascii="Times New Roman" w:hAnsi="Times New Roman" w:cs="Times New Roman"/>
          <w:bCs/>
          <w:vanish/>
          <w:szCs w:val="18"/>
          <w:lang w:val="lv-LV" w:eastAsia="en-US"/>
        </w:rPr>
      </w:pPr>
    </w:p>
    <w:p w14:paraId="77D35550" w14:textId="77777777" w:rsidR="00C735C0" w:rsidRPr="003E79C1" w:rsidRDefault="00C735C0" w:rsidP="00C735C0">
      <w:pPr>
        <w:pStyle w:val="ListParagraph"/>
        <w:keepNext/>
        <w:numPr>
          <w:ilvl w:val="1"/>
          <w:numId w:val="32"/>
        </w:numPr>
        <w:spacing w:before="120" w:after="120"/>
        <w:contextualSpacing w:val="0"/>
        <w:jc w:val="both"/>
        <w:outlineLvl w:val="1"/>
        <w:rPr>
          <w:rFonts w:ascii="Times New Roman" w:hAnsi="Times New Roman" w:cs="Times New Roman"/>
          <w:bCs/>
          <w:vanish/>
          <w:szCs w:val="18"/>
          <w:lang w:val="lv-LV" w:eastAsia="en-US"/>
        </w:rPr>
      </w:pPr>
    </w:p>
    <w:p w14:paraId="017CC9BD"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18"/>
        </w:rPr>
        <w:t xml:space="preserve">pieprasīt Pretendentam rakstiski precizēt Piedāvājumu / iesniegto informāciju un </w:t>
      </w:r>
      <w:r w:rsidRPr="003E79C1">
        <w:rPr>
          <w:b w:val="0"/>
          <w:bCs/>
          <w:sz w:val="24"/>
          <w:szCs w:val="24"/>
        </w:rPr>
        <w:t>sniegt detalizētus paskaidrojumus;</w:t>
      </w:r>
    </w:p>
    <w:p w14:paraId="2B540BE3"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24"/>
        </w:rPr>
        <w:t>uzaicināt Pretendentu uz skaidrojošo sanāksmi Piedāvājuma detaļu precizēšanai / skaidrošanai;</w:t>
      </w:r>
    </w:p>
    <w:p w14:paraId="5258CE18"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24"/>
        </w:rPr>
        <w:t>veikt kvalifikācijas atbilstības Nolikumā noteiktajām prasībām pārbaudi tikai tam Pretendentam, kuram būtu piešķiramas iepirkuma līguma slēgšanas tiesības;</w:t>
      </w:r>
    </w:p>
    <w:p w14:paraId="33E750C3"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4C12297F"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24"/>
        </w:rPr>
        <w:t xml:space="preserve">noraidīt Pretendenta Piedāvājumu, ja Pretendents nav sniedzis atbildes / skaidrojumus uz Komisijas pieprasījumiem vai nav ieradies uz skaidrojošo sanāksmi saskaņā ar Nolikuma </w:t>
      </w:r>
      <w:r>
        <w:rPr>
          <w:b w:val="0"/>
          <w:bCs/>
          <w:sz w:val="24"/>
          <w:szCs w:val="24"/>
        </w:rPr>
        <w:t>7</w:t>
      </w:r>
      <w:r w:rsidRPr="003E79C1">
        <w:rPr>
          <w:b w:val="0"/>
          <w:bCs/>
          <w:sz w:val="24"/>
          <w:szCs w:val="24"/>
        </w:rPr>
        <w:t xml:space="preserve">.1.1. un </w:t>
      </w:r>
      <w:r>
        <w:rPr>
          <w:b w:val="0"/>
          <w:bCs/>
          <w:sz w:val="24"/>
          <w:szCs w:val="24"/>
        </w:rPr>
        <w:t>7</w:t>
      </w:r>
      <w:r w:rsidRPr="003E79C1">
        <w:rPr>
          <w:b w:val="0"/>
          <w:bCs/>
          <w:sz w:val="24"/>
          <w:szCs w:val="24"/>
        </w:rPr>
        <w:t>.1.2. punktiem;</w:t>
      </w:r>
    </w:p>
    <w:p w14:paraId="6FCED31D" w14:textId="77777777" w:rsidR="00C735C0" w:rsidRPr="003E79C1" w:rsidRDefault="00C735C0" w:rsidP="00C735C0">
      <w:pPr>
        <w:pStyle w:val="Heading2"/>
        <w:numPr>
          <w:ilvl w:val="2"/>
          <w:numId w:val="15"/>
        </w:numPr>
        <w:spacing w:before="120" w:after="120"/>
        <w:ind w:left="1276"/>
        <w:jc w:val="both"/>
        <w:rPr>
          <w:b w:val="0"/>
          <w:bCs/>
          <w:sz w:val="24"/>
          <w:szCs w:val="24"/>
        </w:rPr>
      </w:pPr>
      <w:r w:rsidRPr="003E79C1">
        <w:rPr>
          <w:b w:val="0"/>
          <w:bCs/>
          <w:sz w:val="24"/>
          <w:szCs w:val="24"/>
        </w:rPr>
        <w:t xml:space="preserve">pieņemt vai noraidīt jebkuru piedāvājumu, pārtraukt </w:t>
      </w:r>
      <w:r>
        <w:rPr>
          <w:b w:val="0"/>
          <w:bCs/>
          <w:sz w:val="24"/>
          <w:szCs w:val="24"/>
        </w:rPr>
        <w:t>Konkursa</w:t>
      </w:r>
      <w:r w:rsidRPr="003E79C1">
        <w:rPr>
          <w:b w:val="0"/>
          <w:bCs/>
          <w:sz w:val="24"/>
          <w:szCs w:val="24"/>
        </w:rPr>
        <w:t xml:space="preserve"> 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Pr>
          <w:b w:val="0"/>
          <w:bCs/>
          <w:sz w:val="24"/>
          <w:szCs w:val="24"/>
        </w:rPr>
        <w:t>Konkursā</w:t>
      </w:r>
      <w:r w:rsidRPr="003E79C1">
        <w:rPr>
          <w:b w:val="0"/>
          <w:bCs/>
          <w:sz w:val="24"/>
          <w:szCs w:val="24"/>
        </w:rPr>
        <w:t>.</w:t>
      </w:r>
    </w:p>
    <w:p w14:paraId="6C85E18A" w14:textId="77777777" w:rsidR="00C735C0" w:rsidRPr="003E79C1" w:rsidRDefault="00C735C0" w:rsidP="00C735C0">
      <w:pPr>
        <w:pStyle w:val="Heading2"/>
        <w:numPr>
          <w:ilvl w:val="1"/>
          <w:numId w:val="15"/>
        </w:numPr>
        <w:spacing w:before="120" w:after="120"/>
        <w:ind w:left="567" w:hanging="567"/>
        <w:jc w:val="both"/>
        <w:rPr>
          <w:b w:val="0"/>
          <w:sz w:val="24"/>
        </w:rPr>
      </w:pPr>
      <w:r w:rsidRPr="003E79C1">
        <w:rPr>
          <w:b w:val="0"/>
          <w:sz w:val="24"/>
        </w:rPr>
        <w:t xml:space="preserve">Komisijas </w:t>
      </w:r>
      <w:r w:rsidRPr="003E79C1">
        <w:rPr>
          <w:b w:val="0"/>
          <w:bCs/>
          <w:sz w:val="24"/>
          <w:szCs w:val="24"/>
        </w:rPr>
        <w:t>pienākumi</w:t>
      </w:r>
      <w:r w:rsidRPr="003E79C1">
        <w:rPr>
          <w:b w:val="0"/>
          <w:sz w:val="24"/>
        </w:rPr>
        <w:t>:</w:t>
      </w:r>
    </w:p>
    <w:p w14:paraId="672A5B73" w14:textId="77777777" w:rsidR="00C735C0" w:rsidRPr="003E79C1" w:rsidRDefault="00C735C0" w:rsidP="00C735C0">
      <w:pPr>
        <w:pStyle w:val="ListParagraph"/>
        <w:keepNext/>
        <w:numPr>
          <w:ilvl w:val="1"/>
          <w:numId w:val="15"/>
        </w:numPr>
        <w:spacing w:before="120" w:after="120"/>
        <w:contextualSpacing w:val="0"/>
        <w:jc w:val="both"/>
        <w:outlineLvl w:val="1"/>
        <w:rPr>
          <w:rFonts w:ascii="Times New Roman" w:hAnsi="Times New Roman" w:cs="Times New Roman"/>
          <w:bCs/>
          <w:vanish/>
          <w:szCs w:val="18"/>
          <w:lang w:val="lv-LV" w:eastAsia="en-US"/>
        </w:rPr>
      </w:pPr>
    </w:p>
    <w:p w14:paraId="5F032F68" w14:textId="77777777" w:rsidR="00C735C0" w:rsidRPr="003E79C1" w:rsidRDefault="00C735C0" w:rsidP="00C735C0">
      <w:pPr>
        <w:pStyle w:val="Heading2"/>
        <w:numPr>
          <w:ilvl w:val="2"/>
          <w:numId w:val="33"/>
        </w:numPr>
        <w:spacing w:before="120" w:after="120"/>
        <w:ind w:left="1276" w:hanging="709"/>
        <w:jc w:val="both"/>
        <w:rPr>
          <w:b w:val="0"/>
          <w:bCs/>
          <w:sz w:val="22"/>
          <w:szCs w:val="22"/>
        </w:rPr>
      </w:pPr>
      <w:r w:rsidRPr="003E79C1">
        <w:rPr>
          <w:b w:val="0"/>
          <w:bCs/>
          <w:sz w:val="24"/>
          <w:szCs w:val="18"/>
        </w:rPr>
        <w:t>izskatīt Pretendentu iesniegtos piedāvājumus, kas iesniegti Nolikumā noteiktajā piedāvājumu iesniegšanas termiņā;</w:t>
      </w:r>
    </w:p>
    <w:p w14:paraId="183E8073" w14:textId="77777777" w:rsidR="00C735C0" w:rsidRPr="003E79C1" w:rsidRDefault="00C735C0" w:rsidP="00C735C0">
      <w:pPr>
        <w:pStyle w:val="Heading2"/>
        <w:numPr>
          <w:ilvl w:val="2"/>
          <w:numId w:val="33"/>
        </w:numPr>
        <w:spacing w:before="120" w:after="120"/>
        <w:ind w:left="1276" w:hanging="709"/>
        <w:jc w:val="both"/>
        <w:rPr>
          <w:b w:val="0"/>
          <w:bCs/>
          <w:sz w:val="22"/>
          <w:szCs w:val="22"/>
        </w:rPr>
      </w:pPr>
      <w:r w:rsidRPr="003E79C1">
        <w:rPr>
          <w:b w:val="0"/>
          <w:bCs/>
          <w:sz w:val="24"/>
          <w:szCs w:val="18"/>
        </w:rPr>
        <w:t xml:space="preserve">pieņemt lēmumu par </w:t>
      </w:r>
      <w:r>
        <w:rPr>
          <w:b w:val="0"/>
          <w:bCs/>
          <w:sz w:val="24"/>
          <w:szCs w:val="18"/>
        </w:rPr>
        <w:t>Konkursa</w:t>
      </w:r>
      <w:r w:rsidRPr="003E79C1">
        <w:rPr>
          <w:b w:val="0"/>
          <w:bCs/>
          <w:sz w:val="24"/>
          <w:szCs w:val="18"/>
        </w:rPr>
        <w:t xml:space="preserve"> norisi vai rezultātiem.</w:t>
      </w:r>
    </w:p>
    <w:p w14:paraId="30D2832F" w14:textId="5C6CD907" w:rsidR="00C735C0" w:rsidRPr="003E79C1" w:rsidRDefault="00C735C0" w:rsidP="00C735C0">
      <w:pPr>
        <w:pStyle w:val="Heading2"/>
        <w:numPr>
          <w:ilvl w:val="1"/>
          <w:numId w:val="33"/>
        </w:numPr>
        <w:spacing w:before="120" w:after="120"/>
        <w:ind w:left="567"/>
        <w:jc w:val="both"/>
        <w:rPr>
          <w:b w:val="0"/>
          <w:bCs/>
          <w:sz w:val="24"/>
          <w:szCs w:val="18"/>
        </w:rPr>
      </w:pPr>
      <w:r w:rsidRPr="003E79C1">
        <w:rPr>
          <w:b w:val="0"/>
          <w:sz w:val="24"/>
        </w:rPr>
        <w:t xml:space="preserve">Pretendentiem ir tiesības </w:t>
      </w:r>
      <w:r w:rsidRPr="003E79C1">
        <w:rPr>
          <w:b w:val="0"/>
          <w:bCs/>
          <w:sz w:val="24"/>
          <w:szCs w:val="18"/>
        </w:rPr>
        <w:t>laikus pieprasīt Komisijai papildu informāciju par Nolikumu un tajā iekļaut</w:t>
      </w:r>
      <w:r w:rsidR="00EB29D2">
        <w:rPr>
          <w:b w:val="0"/>
          <w:bCs/>
          <w:sz w:val="24"/>
          <w:szCs w:val="18"/>
        </w:rPr>
        <w:t>a</w:t>
      </w:r>
      <w:r w:rsidRPr="003E79C1">
        <w:rPr>
          <w:b w:val="0"/>
          <w:bCs/>
          <w:sz w:val="24"/>
          <w:szCs w:val="18"/>
        </w:rPr>
        <w:t>jām prasībām.</w:t>
      </w:r>
    </w:p>
    <w:p w14:paraId="16FF7FE3" w14:textId="77777777" w:rsidR="00C735C0" w:rsidRPr="003E79C1" w:rsidRDefault="00C735C0" w:rsidP="00C735C0">
      <w:pPr>
        <w:pStyle w:val="Heading2"/>
        <w:numPr>
          <w:ilvl w:val="1"/>
          <w:numId w:val="33"/>
        </w:numPr>
        <w:spacing w:before="120" w:after="120"/>
        <w:ind w:left="567" w:hanging="567"/>
        <w:jc w:val="both"/>
        <w:rPr>
          <w:b w:val="0"/>
          <w:bCs/>
          <w:sz w:val="24"/>
          <w:szCs w:val="24"/>
        </w:rPr>
      </w:pPr>
      <w:r w:rsidRPr="003E79C1">
        <w:rPr>
          <w:b w:val="0"/>
          <w:bCs/>
          <w:sz w:val="24"/>
          <w:szCs w:val="24"/>
        </w:rPr>
        <w:t>Pretendentiem ir pienākums Komisijas norādītajā termiņā, sniegt atbildes uz Komisijas uzdotajiem jautājumiem un paskaidrojumus par piedāvājumu.</w:t>
      </w:r>
    </w:p>
    <w:p w14:paraId="62D9EAD3" w14:textId="77777777" w:rsidR="00C735C0" w:rsidRPr="003E79C1" w:rsidRDefault="00C735C0" w:rsidP="00C735C0">
      <w:pPr>
        <w:numPr>
          <w:ilvl w:val="0"/>
          <w:numId w:val="33"/>
        </w:numPr>
        <w:spacing w:before="120" w:after="120"/>
        <w:ind w:left="737" w:hanging="380"/>
        <w:jc w:val="center"/>
        <w:rPr>
          <w:b/>
          <w:bCs/>
          <w:lang w:val="lv-LV"/>
        </w:rPr>
      </w:pPr>
      <w:r w:rsidRPr="003E79C1">
        <w:rPr>
          <w:b/>
          <w:bCs/>
          <w:lang w:val="lv-LV"/>
        </w:rPr>
        <w:t>KONFIDENCIALITĀTE</w:t>
      </w:r>
    </w:p>
    <w:p w14:paraId="5D1285CE" w14:textId="77777777" w:rsidR="00C735C0" w:rsidRPr="003E79C1" w:rsidRDefault="00C735C0" w:rsidP="00C735C0">
      <w:pPr>
        <w:pStyle w:val="ListParagraph"/>
        <w:keepNext/>
        <w:numPr>
          <w:ilvl w:val="0"/>
          <w:numId w:val="33"/>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2AA411EB" w14:textId="247F189B" w:rsidR="00C735C0" w:rsidRPr="003E79C1" w:rsidRDefault="006F1952" w:rsidP="00C735C0">
      <w:pPr>
        <w:pStyle w:val="Heading2"/>
        <w:numPr>
          <w:ilvl w:val="1"/>
          <w:numId w:val="34"/>
        </w:numPr>
        <w:tabs>
          <w:tab w:val="left" w:pos="567"/>
        </w:tabs>
        <w:spacing w:before="120" w:after="120"/>
        <w:ind w:left="567" w:hanging="567"/>
        <w:jc w:val="both"/>
        <w:rPr>
          <w:b w:val="0"/>
          <w:bCs/>
          <w:sz w:val="22"/>
          <w:szCs w:val="22"/>
        </w:rPr>
      </w:pPr>
      <w:r>
        <w:rPr>
          <w:b w:val="0"/>
          <w:bCs/>
          <w:sz w:val="24"/>
          <w:szCs w:val="18"/>
        </w:rPr>
        <w:t>S</w:t>
      </w:r>
      <w:r w:rsidR="00C735C0" w:rsidRPr="003E79C1">
        <w:rPr>
          <w:b w:val="0"/>
          <w:bCs/>
          <w:sz w:val="24"/>
          <w:szCs w:val="18"/>
        </w:rPr>
        <w:t>azināšanās starp Pretendentiem no vienas puses un Pasūtītāju vai Komisiju no otras puses visā piedāvājumu vērtēšanas laikā nenotiek, izņemot šajā Nolikumā paredzētos gadījumus.</w:t>
      </w:r>
    </w:p>
    <w:p w14:paraId="7350354A" w14:textId="77777777" w:rsidR="00C735C0" w:rsidRPr="003E79C1" w:rsidRDefault="00C735C0" w:rsidP="00C735C0">
      <w:pPr>
        <w:pStyle w:val="Heading2"/>
        <w:numPr>
          <w:ilvl w:val="1"/>
          <w:numId w:val="34"/>
        </w:numPr>
        <w:tabs>
          <w:tab w:val="left" w:pos="567"/>
        </w:tabs>
        <w:spacing w:before="120" w:after="120"/>
        <w:ind w:left="567" w:hanging="567"/>
        <w:jc w:val="both"/>
        <w:rPr>
          <w:b w:val="0"/>
          <w:bCs/>
          <w:sz w:val="22"/>
          <w:szCs w:val="22"/>
        </w:rPr>
      </w:pPr>
      <w:r w:rsidRPr="003E79C1">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67195EAD" w14:textId="77777777" w:rsidR="00C735C0" w:rsidRPr="003E79C1" w:rsidRDefault="00C735C0" w:rsidP="00C735C0">
      <w:pPr>
        <w:pStyle w:val="Heading2"/>
        <w:numPr>
          <w:ilvl w:val="1"/>
          <w:numId w:val="34"/>
        </w:numPr>
        <w:tabs>
          <w:tab w:val="left" w:pos="567"/>
        </w:tabs>
        <w:spacing w:before="120" w:after="120"/>
        <w:ind w:left="567" w:hanging="567"/>
        <w:jc w:val="both"/>
        <w:rPr>
          <w:b w:val="0"/>
          <w:bCs/>
          <w:sz w:val="22"/>
          <w:szCs w:val="22"/>
        </w:rPr>
      </w:pPr>
      <w:r w:rsidRPr="003E79C1">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p w14:paraId="53520A5C" w14:textId="77777777" w:rsidR="00C735C0" w:rsidRPr="003E79C1" w:rsidRDefault="00C735C0" w:rsidP="00C735C0">
      <w:pPr>
        <w:numPr>
          <w:ilvl w:val="0"/>
          <w:numId w:val="31"/>
        </w:numPr>
        <w:spacing w:before="120" w:after="120"/>
        <w:ind w:left="737" w:hanging="380"/>
        <w:jc w:val="center"/>
        <w:rPr>
          <w:b/>
          <w:bCs/>
          <w:lang w:val="lv-LV"/>
        </w:rPr>
      </w:pPr>
      <w:bookmarkStart w:id="3" w:name="_Toc295306654"/>
      <w:r w:rsidRPr="003E79C1">
        <w:rPr>
          <w:b/>
          <w:bCs/>
          <w:lang w:val="lv-LV"/>
        </w:rPr>
        <w:t>PIELIKUMI</w:t>
      </w:r>
      <w:bookmarkEnd w:id="3"/>
    </w:p>
    <w:p w14:paraId="0D643A66" w14:textId="77777777" w:rsidR="00C735C0" w:rsidRPr="003E79C1" w:rsidRDefault="00C735C0" w:rsidP="00C735C0">
      <w:pPr>
        <w:pStyle w:val="BodyText2"/>
        <w:tabs>
          <w:tab w:val="left" w:pos="0"/>
        </w:tabs>
        <w:spacing w:before="120" w:after="120"/>
        <w:rPr>
          <w:rFonts w:ascii="Times New Roman" w:hAnsi="Times New Roman"/>
        </w:rPr>
      </w:pPr>
      <w:r w:rsidRPr="003E79C1">
        <w:rPr>
          <w:rFonts w:ascii="Times New Roman" w:hAnsi="Times New Roman"/>
        </w:rPr>
        <w:t>Nolikumam kā neatņemamas sastāvdaļas pievienoti šādi pielikumi:</w:t>
      </w:r>
    </w:p>
    <w:p w14:paraId="59211FC3" w14:textId="77777777" w:rsidR="00C735C0" w:rsidRPr="003E79C1" w:rsidRDefault="00C735C0" w:rsidP="00C735C0">
      <w:pPr>
        <w:numPr>
          <w:ilvl w:val="0"/>
          <w:numId w:val="25"/>
        </w:numPr>
        <w:ind w:right="-81"/>
        <w:jc w:val="both"/>
        <w:rPr>
          <w:lang w:val="lv-LV"/>
        </w:rPr>
      </w:pPr>
      <w:r w:rsidRPr="003E79C1">
        <w:rPr>
          <w:lang w:val="lv-LV"/>
        </w:rPr>
        <w:t xml:space="preserve">pielikums – </w:t>
      </w:r>
      <w:r w:rsidRPr="003E79C1">
        <w:rPr>
          <w:bCs/>
          <w:lang w:val="lv-LV"/>
        </w:rPr>
        <w:t>Pieteikuma vēstule (veidlapa)</w:t>
      </w:r>
      <w:r w:rsidRPr="003E79C1">
        <w:rPr>
          <w:lang w:val="lv-LV"/>
        </w:rPr>
        <w:t>;</w:t>
      </w:r>
    </w:p>
    <w:p w14:paraId="66CC6B55" w14:textId="45C25592" w:rsidR="00C735C0" w:rsidRPr="003E79C1" w:rsidRDefault="00C735C0" w:rsidP="00C735C0">
      <w:pPr>
        <w:numPr>
          <w:ilvl w:val="0"/>
          <w:numId w:val="25"/>
        </w:numPr>
        <w:ind w:right="-81"/>
        <w:jc w:val="both"/>
        <w:rPr>
          <w:lang w:val="lv-LV"/>
        </w:rPr>
      </w:pPr>
      <w:r w:rsidRPr="003E79C1">
        <w:rPr>
          <w:lang w:val="lv-LV"/>
        </w:rPr>
        <w:t xml:space="preserve">pielikums – </w:t>
      </w:r>
      <w:r w:rsidRPr="003E79C1">
        <w:rPr>
          <w:bCs/>
          <w:lang w:val="lv-LV"/>
        </w:rPr>
        <w:t>Tehniskā specifikācija</w:t>
      </w:r>
      <w:r w:rsidRPr="003E79C1">
        <w:rPr>
          <w:lang w:val="lv-LV"/>
        </w:rPr>
        <w:t xml:space="preserve"> / </w:t>
      </w:r>
      <w:r w:rsidRPr="003E79C1">
        <w:rPr>
          <w:bCs/>
          <w:lang w:val="lv-LV"/>
        </w:rPr>
        <w:t>Tehniskā</w:t>
      </w:r>
      <w:r w:rsidR="006E79AC">
        <w:rPr>
          <w:bCs/>
          <w:lang w:val="lv-LV"/>
        </w:rPr>
        <w:t xml:space="preserve">/Finanšu piedāvājuma </w:t>
      </w:r>
      <w:r w:rsidRPr="003E79C1">
        <w:rPr>
          <w:bCs/>
          <w:lang w:val="lv-LV"/>
        </w:rPr>
        <w:t>forma</w:t>
      </w:r>
      <w:r w:rsidRPr="003E79C1">
        <w:rPr>
          <w:lang w:val="lv-LV"/>
        </w:rPr>
        <w:t>;</w:t>
      </w:r>
    </w:p>
    <w:p w14:paraId="4B3E8082" w14:textId="50EEDE7A" w:rsidR="00C735C0" w:rsidRPr="003E79C1" w:rsidRDefault="00C735C0" w:rsidP="00C735C0">
      <w:pPr>
        <w:numPr>
          <w:ilvl w:val="0"/>
          <w:numId w:val="25"/>
        </w:numPr>
        <w:ind w:right="-81"/>
        <w:jc w:val="both"/>
        <w:rPr>
          <w:lang w:val="lv-LV"/>
        </w:rPr>
      </w:pPr>
      <w:r w:rsidRPr="003E79C1">
        <w:rPr>
          <w:lang w:val="lv-LV"/>
        </w:rPr>
        <w:t xml:space="preserve">pielikums – </w:t>
      </w:r>
      <w:r w:rsidR="006E79AC">
        <w:rPr>
          <w:lang w:val="lv-LV"/>
        </w:rPr>
        <w:t>Pretendenta pieredzes apraksts</w:t>
      </w:r>
      <w:r w:rsidRPr="003E79C1">
        <w:rPr>
          <w:lang w:val="lv-LV"/>
        </w:rPr>
        <w:t xml:space="preserve"> (forma).</w:t>
      </w:r>
    </w:p>
    <w:p w14:paraId="37D4D2E5" w14:textId="77777777" w:rsidR="00C735C0" w:rsidRPr="003E79C1" w:rsidRDefault="00C735C0" w:rsidP="00C735C0">
      <w:pPr>
        <w:pStyle w:val="BodyText2"/>
        <w:tabs>
          <w:tab w:val="left" w:pos="0"/>
        </w:tabs>
        <w:spacing w:before="120" w:after="120"/>
        <w:rPr>
          <w:rFonts w:ascii="Times New Roman" w:hAnsi="Times New Roman"/>
        </w:rPr>
      </w:pPr>
    </w:p>
    <w:p w14:paraId="7AAB6298" w14:textId="77777777" w:rsidR="00C735C0" w:rsidRPr="003E79C1" w:rsidRDefault="00C735C0" w:rsidP="00C735C0">
      <w:pPr>
        <w:pStyle w:val="BodyText2"/>
        <w:rPr>
          <w:rFonts w:ascii="Times New Roman" w:hAnsi="Times New Roman"/>
        </w:rPr>
      </w:pPr>
    </w:p>
    <w:p w14:paraId="1BF26565" w14:textId="77777777" w:rsidR="00C735C0" w:rsidRPr="003E79C1" w:rsidRDefault="00C735C0" w:rsidP="00C735C0">
      <w:pPr>
        <w:pStyle w:val="BodyText2"/>
        <w:rPr>
          <w:rFonts w:ascii="Times New Roman" w:hAnsi="Times New Roman"/>
        </w:rPr>
      </w:pPr>
    </w:p>
    <w:p w14:paraId="3D28970D" w14:textId="233A6A0B" w:rsidR="00C735C0" w:rsidRPr="003E79C1" w:rsidRDefault="00C735C0" w:rsidP="00C735C0">
      <w:pPr>
        <w:pStyle w:val="BodyText2"/>
        <w:keepLines/>
        <w:spacing w:after="60"/>
        <w:rPr>
          <w:rFonts w:ascii="Times New Roman" w:hAnsi="Times New Roman"/>
          <w:szCs w:val="24"/>
        </w:rPr>
      </w:pPr>
      <w:r w:rsidRPr="003E79C1">
        <w:rPr>
          <w:rFonts w:ascii="Times New Roman" w:hAnsi="Times New Roman"/>
          <w:szCs w:val="24"/>
        </w:rPr>
        <w:t>Iepirkuma komisijas priekšsēdētāj</w:t>
      </w:r>
      <w:r w:rsidR="00D6783E">
        <w:rPr>
          <w:rFonts w:ascii="Times New Roman" w:hAnsi="Times New Roman"/>
          <w:szCs w:val="24"/>
        </w:rPr>
        <w:t>s</w:t>
      </w:r>
      <w:r w:rsidRPr="003E79C1">
        <w:rPr>
          <w:rFonts w:ascii="Times New Roman" w:hAnsi="Times New Roman"/>
          <w:szCs w:val="24"/>
        </w:rPr>
        <w:t xml:space="preserve"> </w:t>
      </w:r>
      <w:r w:rsidRPr="003E79C1">
        <w:rPr>
          <w:rFonts w:ascii="Times New Roman" w:hAnsi="Times New Roman"/>
          <w:szCs w:val="24"/>
        </w:rPr>
        <w:tab/>
      </w:r>
      <w:r w:rsidRPr="003E79C1">
        <w:rPr>
          <w:rFonts w:ascii="Times New Roman" w:hAnsi="Times New Roman"/>
          <w:szCs w:val="24"/>
        </w:rPr>
        <w:tab/>
      </w:r>
      <w:r w:rsidRPr="003E79C1">
        <w:rPr>
          <w:rFonts w:ascii="Times New Roman" w:hAnsi="Times New Roman"/>
          <w:szCs w:val="24"/>
        </w:rPr>
        <w:tab/>
      </w:r>
      <w:r w:rsidRPr="003E79C1">
        <w:rPr>
          <w:rFonts w:ascii="Times New Roman" w:hAnsi="Times New Roman"/>
          <w:szCs w:val="24"/>
        </w:rPr>
        <w:tab/>
      </w:r>
      <w:r w:rsidRPr="003E79C1">
        <w:rPr>
          <w:rFonts w:ascii="Times New Roman" w:hAnsi="Times New Roman"/>
          <w:szCs w:val="24"/>
        </w:rPr>
        <w:tab/>
      </w:r>
      <w:r w:rsidRPr="003E79C1">
        <w:rPr>
          <w:rFonts w:ascii="Times New Roman" w:hAnsi="Times New Roman"/>
          <w:szCs w:val="24"/>
        </w:rPr>
        <w:tab/>
      </w:r>
      <w:r w:rsidRPr="003E79C1">
        <w:rPr>
          <w:rFonts w:ascii="Times New Roman" w:hAnsi="Times New Roman"/>
          <w:szCs w:val="24"/>
        </w:rPr>
        <w:tab/>
      </w:r>
      <w:proofErr w:type="spellStart"/>
      <w:r w:rsidR="00D6783E">
        <w:rPr>
          <w:rFonts w:ascii="Times New Roman" w:hAnsi="Times New Roman"/>
          <w:szCs w:val="24"/>
        </w:rPr>
        <w:t>S.Strazdiņš</w:t>
      </w:r>
      <w:proofErr w:type="spellEnd"/>
    </w:p>
    <w:p w14:paraId="5937B2E0" w14:textId="77777777" w:rsidR="00C735C0" w:rsidRDefault="00C735C0" w:rsidP="00C735C0">
      <w:pPr>
        <w:pStyle w:val="BodyText2"/>
        <w:keepLines/>
        <w:spacing w:after="60"/>
        <w:rPr>
          <w:rFonts w:ascii="Times New Roman" w:hAnsi="Times New Roman"/>
          <w:szCs w:val="24"/>
        </w:rPr>
      </w:pPr>
    </w:p>
    <w:p w14:paraId="48D61D75" w14:textId="77777777" w:rsidR="00C735C0" w:rsidRPr="003E79C1" w:rsidRDefault="00C735C0" w:rsidP="00C735C0">
      <w:pPr>
        <w:pStyle w:val="BodyText2"/>
        <w:keepLines/>
        <w:spacing w:after="60"/>
        <w:rPr>
          <w:rFonts w:ascii="Times New Roman" w:hAnsi="Times New Roman"/>
          <w:szCs w:val="24"/>
        </w:rPr>
      </w:pPr>
    </w:p>
    <w:p w14:paraId="5934E26D" w14:textId="53210543" w:rsidR="00C735C0" w:rsidRPr="003E79C1" w:rsidRDefault="00C735C0" w:rsidP="00C735C0">
      <w:pPr>
        <w:pStyle w:val="BodyText2"/>
        <w:keepLines/>
        <w:rPr>
          <w:rFonts w:ascii="Times New Roman" w:hAnsi="Times New Roman"/>
        </w:rPr>
      </w:pPr>
      <w:r w:rsidRPr="00923DB4">
        <w:rPr>
          <w:rFonts w:ascii="Times New Roman" w:hAnsi="Times New Roman"/>
        </w:rPr>
        <w:t xml:space="preserve">Rīgā 2020. gada </w:t>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r>
      <w:r w:rsidRPr="00923DB4">
        <w:rPr>
          <w:rFonts w:ascii="Times New Roman" w:hAnsi="Times New Roman"/>
        </w:rPr>
        <w:softHyphen/>
        <w:t xml:space="preserve"> </w:t>
      </w:r>
      <w:r w:rsidR="00627AFF">
        <w:rPr>
          <w:rFonts w:ascii="Times New Roman" w:hAnsi="Times New Roman"/>
        </w:rPr>
        <w:t>14</w:t>
      </w:r>
      <w:r w:rsidRPr="00923DB4">
        <w:rPr>
          <w:rFonts w:ascii="Times New Roman" w:hAnsi="Times New Roman"/>
        </w:rPr>
        <w:t xml:space="preserve">. </w:t>
      </w:r>
      <w:r w:rsidR="00627AFF">
        <w:rPr>
          <w:rFonts w:ascii="Times New Roman" w:hAnsi="Times New Roman"/>
        </w:rPr>
        <w:t>oktobrī</w:t>
      </w:r>
    </w:p>
    <w:p w14:paraId="5CDF5007" w14:textId="77777777" w:rsidR="00C735C0" w:rsidRPr="003E79C1" w:rsidRDefault="00C735C0" w:rsidP="00C735C0">
      <w:pPr>
        <w:rPr>
          <w:b/>
          <w:lang w:val="lv-LV"/>
        </w:rPr>
      </w:pPr>
    </w:p>
    <w:p w14:paraId="7E0E13FA" w14:textId="77777777" w:rsidR="00C735C0" w:rsidRPr="003E79C1" w:rsidRDefault="00C735C0" w:rsidP="00C735C0">
      <w:pPr>
        <w:rPr>
          <w:b/>
          <w:lang w:val="lv-LV"/>
        </w:rPr>
      </w:pPr>
    </w:p>
    <w:p w14:paraId="7D214C30" w14:textId="77777777" w:rsidR="00C735C0" w:rsidRPr="003E79C1" w:rsidRDefault="00C735C0" w:rsidP="00C735C0">
      <w:pPr>
        <w:rPr>
          <w:b/>
          <w:lang w:val="lv-LV"/>
        </w:rPr>
      </w:pPr>
    </w:p>
    <w:p w14:paraId="0174BCB6" w14:textId="77777777" w:rsidR="00C735C0" w:rsidRPr="003E79C1" w:rsidRDefault="00C735C0" w:rsidP="00C735C0">
      <w:pPr>
        <w:rPr>
          <w:b/>
          <w:lang w:val="lv-LV"/>
        </w:rPr>
      </w:pPr>
    </w:p>
    <w:p w14:paraId="76783B8D" w14:textId="77777777" w:rsidR="00C735C0" w:rsidRPr="003E79C1" w:rsidRDefault="00C735C0" w:rsidP="00C735C0">
      <w:pPr>
        <w:rPr>
          <w:b/>
          <w:lang w:val="lv-LV"/>
        </w:rPr>
      </w:pPr>
    </w:p>
    <w:p w14:paraId="7D917B38" w14:textId="77777777" w:rsidR="00C735C0" w:rsidRPr="003E79C1" w:rsidRDefault="00C735C0" w:rsidP="00C735C0">
      <w:pPr>
        <w:rPr>
          <w:b/>
          <w:lang w:val="lv-LV"/>
        </w:rPr>
      </w:pPr>
    </w:p>
    <w:p w14:paraId="51310768" w14:textId="77777777" w:rsidR="00C735C0" w:rsidRPr="003E79C1" w:rsidRDefault="00C735C0" w:rsidP="00C735C0">
      <w:pPr>
        <w:rPr>
          <w:b/>
          <w:lang w:val="lv-LV"/>
        </w:rPr>
      </w:pPr>
    </w:p>
    <w:p w14:paraId="60F6088E" w14:textId="77777777" w:rsidR="00C735C0" w:rsidRPr="003E79C1" w:rsidRDefault="00C735C0" w:rsidP="00C735C0">
      <w:pPr>
        <w:rPr>
          <w:b/>
          <w:lang w:val="lv-LV"/>
        </w:rPr>
      </w:pPr>
    </w:p>
    <w:p w14:paraId="59B31F61" w14:textId="77777777" w:rsidR="00C735C0" w:rsidRPr="003E79C1" w:rsidRDefault="00C735C0" w:rsidP="00C735C0">
      <w:pPr>
        <w:rPr>
          <w:b/>
          <w:lang w:val="lv-LV"/>
        </w:rPr>
      </w:pPr>
    </w:p>
    <w:p w14:paraId="47C7A660" w14:textId="1302E477" w:rsidR="00C735C0" w:rsidRDefault="00C735C0" w:rsidP="00C735C0">
      <w:pPr>
        <w:keepLines/>
        <w:shd w:val="clear" w:color="auto" w:fill="FFFFFF"/>
        <w:ind w:left="720"/>
        <w:jc w:val="right"/>
        <w:rPr>
          <w:b/>
          <w:spacing w:val="-1"/>
          <w:sz w:val="20"/>
          <w:szCs w:val="20"/>
          <w:lang w:val="lv-LV"/>
        </w:rPr>
      </w:pPr>
    </w:p>
    <w:p w14:paraId="7103731B" w14:textId="2C63D6C2" w:rsidR="00D6783E" w:rsidRDefault="00D6783E" w:rsidP="00C735C0">
      <w:pPr>
        <w:keepLines/>
        <w:shd w:val="clear" w:color="auto" w:fill="FFFFFF"/>
        <w:ind w:left="720"/>
        <w:jc w:val="right"/>
        <w:rPr>
          <w:b/>
          <w:spacing w:val="-1"/>
          <w:sz w:val="20"/>
          <w:szCs w:val="20"/>
          <w:lang w:val="lv-LV"/>
        </w:rPr>
      </w:pPr>
    </w:p>
    <w:p w14:paraId="0D32A560" w14:textId="332AC4C8" w:rsidR="00D6783E" w:rsidRDefault="00D6783E" w:rsidP="00C735C0">
      <w:pPr>
        <w:keepLines/>
        <w:shd w:val="clear" w:color="auto" w:fill="FFFFFF"/>
        <w:ind w:left="720"/>
        <w:jc w:val="right"/>
        <w:rPr>
          <w:b/>
          <w:spacing w:val="-1"/>
          <w:sz w:val="20"/>
          <w:szCs w:val="20"/>
          <w:lang w:val="lv-LV"/>
        </w:rPr>
      </w:pPr>
    </w:p>
    <w:p w14:paraId="0ACBEE26" w14:textId="4C7BD1D7" w:rsidR="004C6CBD" w:rsidRDefault="004C6CBD" w:rsidP="00C735C0">
      <w:pPr>
        <w:keepLines/>
        <w:shd w:val="clear" w:color="auto" w:fill="FFFFFF"/>
        <w:ind w:left="720"/>
        <w:jc w:val="right"/>
        <w:rPr>
          <w:b/>
          <w:spacing w:val="-1"/>
          <w:sz w:val="20"/>
          <w:szCs w:val="20"/>
          <w:lang w:val="lv-LV"/>
        </w:rPr>
      </w:pPr>
    </w:p>
    <w:p w14:paraId="16805ACE" w14:textId="58A8A1EC" w:rsidR="00C735C0" w:rsidRPr="003E79C1" w:rsidRDefault="00C735C0" w:rsidP="00C735C0">
      <w:pPr>
        <w:keepLines/>
        <w:shd w:val="clear" w:color="auto" w:fill="FFFFFF"/>
        <w:ind w:left="720"/>
        <w:jc w:val="right"/>
        <w:rPr>
          <w:sz w:val="20"/>
          <w:szCs w:val="20"/>
          <w:lang w:val="lv-LV"/>
        </w:rPr>
      </w:pPr>
      <w:r w:rsidRPr="003E79C1">
        <w:rPr>
          <w:b/>
          <w:spacing w:val="-1"/>
          <w:sz w:val="20"/>
          <w:szCs w:val="20"/>
          <w:lang w:val="lv-LV"/>
        </w:rPr>
        <w:t>1. pielikums</w:t>
      </w:r>
    </w:p>
    <w:p w14:paraId="55284E80" w14:textId="2B530AB7" w:rsidR="00C735C0" w:rsidRPr="003E79C1" w:rsidRDefault="00C735C0" w:rsidP="00C735C0">
      <w:pPr>
        <w:keepLines/>
        <w:shd w:val="clear" w:color="auto" w:fill="FFFFFF"/>
        <w:jc w:val="right"/>
        <w:rPr>
          <w:i/>
          <w:spacing w:val="-1"/>
          <w:sz w:val="20"/>
          <w:szCs w:val="20"/>
          <w:lang w:val="lv-LV"/>
        </w:rPr>
      </w:pPr>
      <w:r>
        <w:rPr>
          <w:i/>
          <w:spacing w:val="-1"/>
          <w:sz w:val="20"/>
          <w:szCs w:val="20"/>
          <w:lang w:val="lv-LV"/>
        </w:rPr>
        <w:t>Atklāta konkursa</w:t>
      </w:r>
      <w:r w:rsidRPr="003E79C1">
        <w:rPr>
          <w:i/>
          <w:spacing w:val="-1"/>
          <w:sz w:val="20"/>
          <w:szCs w:val="20"/>
          <w:lang w:val="lv-LV"/>
        </w:rPr>
        <w:t xml:space="preserve"> “</w:t>
      </w:r>
      <w:r>
        <w:rPr>
          <w:i/>
          <w:spacing w:val="-1"/>
          <w:sz w:val="20"/>
          <w:szCs w:val="20"/>
          <w:lang w:val="lv-LV"/>
        </w:rPr>
        <w:t>Dator</w:t>
      </w:r>
      <w:r w:rsidR="003D72CF">
        <w:rPr>
          <w:i/>
          <w:spacing w:val="-1"/>
          <w:sz w:val="20"/>
          <w:szCs w:val="20"/>
          <w:lang w:val="lv-LV"/>
        </w:rPr>
        <w:t>u</w:t>
      </w:r>
      <w:r w:rsidRPr="003E79C1">
        <w:rPr>
          <w:i/>
          <w:spacing w:val="-1"/>
          <w:sz w:val="20"/>
          <w:szCs w:val="20"/>
          <w:lang w:val="lv-LV"/>
        </w:rPr>
        <w:t xml:space="preserve"> </w:t>
      </w:r>
      <w:r w:rsidR="003D72CF">
        <w:rPr>
          <w:i/>
          <w:spacing w:val="-1"/>
          <w:sz w:val="20"/>
          <w:szCs w:val="20"/>
          <w:lang w:val="lv-LV"/>
        </w:rPr>
        <w:t>p</w:t>
      </w:r>
      <w:r w:rsidRPr="003E79C1">
        <w:rPr>
          <w:i/>
          <w:spacing w:val="-1"/>
          <w:sz w:val="20"/>
          <w:szCs w:val="20"/>
          <w:lang w:val="lv-LV"/>
        </w:rPr>
        <w:t xml:space="preserve">iegāde” </w:t>
      </w:r>
      <w:r w:rsidRPr="003E79C1">
        <w:rPr>
          <w:bCs/>
          <w:i/>
          <w:spacing w:val="-1"/>
          <w:sz w:val="20"/>
          <w:szCs w:val="20"/>
          <w:lang w:val="lv-LV"/>
        </w:rPr>
        <w:t>nolikumam</w:t>
      </w:r>
    </w:p>
    <w:p w14:paraId="06587126" w14:textId="798C50F9" w:rsidR="00C735C0" w:rsidRPr="003E79C1" w:rsidRDefault="00C735C0" w:rsidP="00C735C0">
      <w:pPr>
        <w:pStyle w:val="Heading1"/>
        <w:keepNext w:val="0"/>
        <w:jc w:val="right"/>
        <w:rPr>
          <w:rFonts w:ascii="Times New Roman" w:hAnsi="Times New Roman"/>
          <w:b/>
          <w:i/>
          <w:sz w:val="20"/>
        </w:rPr>
      </w:pPr>
      <w:r w:rsidRPr="003E79C1">
        <w:rPr>
          <w:rFonts w:ascii="Times New Roman" w:hAnsi="Times New Roman"/>
          <w:i/>
          <w:spacing w:val="-1"/>
          <w:sz w:val="20"/>
        </w:rPr>
        <w:t xml:space="preserve"> (</w:t>
      </w:r>
      <w:r w:rsidRPr="003E79C1">
        <w:rPr>
          <w:rFonts w:ascii="Times New Roman" w:hAnsi="Times New Roman"/>
          <w:i/>
          <w:sz w:val="20"/>
        </w:rPr>
        <w:t>Identifikācijas Nr. PRO-2020/</w:t>
      </w:r>
      <w:r>
        <w:rPr>
          <w:rFonts w:ascii="Times New Roman" w:hAnsi="Times New Roman"/>
          <w:i/>
          <w:sz w:val="20"/>
        </w:rPr>
        <w:t>2</w:t>
      </w:r>
      <w:r w:rsidR="00D6783E">
        <w:rPr>
          <w:rFonts w:ascii="Times New Roman" w:hAnsi="Times New Roman"/>
          <w:i/>
          <w:sz w:val="20"/>
        </w:rPr>
        <w:t>79</w:t>
      </w:r>
      <w:r w:rsidRPr="003E79C1">
        <w:rPr>
          <w:rFonts w:ascii="Times New Roman" w:hAnsi="Times New Roman"/>
          <w:i/>
          <w:sz w:val="20"/>
        </w:rPr>
        <w:t>)</w:t>
      </w:r>
    </w:p>
    <w:p w14:paraId="09F980D2" w14:textId="77777777" w:rsidR="00C735C0" w:rsidRPr="003E79C1" w:rsidRDefault="00C735C0" w:rsidP="00C735C0">
      <w:pPr>
        <w:pStyle w:val="BodyText2"/>
        <w:keepLines/>
        <w:rPr>
          <w:sz w:val="22"/>
          <w:szCs w:val="22"/>
        </w:rPr>
      </w:pPr>
    </w:p>
    <w:p w14:paraId="43CFACBD" w14:textId="77777777" w:rsidR="00C735C0" w:rsidRPr="003E79C1" w:rsidRDefault="00C735C0" w:rsidP="00C735C0">
      <w:pPr>
        <w:pStyle w:val="Heading1"/>
        <w:keepNext w:val="0"/>
        <w:rPr>
          <w:rFonts w:ascii="Times New Roman" w:hAnsi="Times New Roman"/>
          <w:b/>
          <w:color w:val="000000"/>
          <w:sz w:val="24"/>
          <w:szCs w:val="24"/>
        </w:rPr>
      </w:pPr>
      <w:bookmarkStart w:id="4" w:name="_Toc448130005"/>
      <w:bookmarkStart w:id="5" w:name="_Toc448130289"/>
      <w:r w:rsidRPr="003E79C1">
        <w:rPr>
          <w:rFonts w:ascii="Times New Roman" w:hAnsi="Times New Roman"/>
          <w:b/>
          <w:color w:val="000000"/>
          <w:sz w:val="24"/>
          <w:szCs w:val="24"/>
        </w:rPr>
        <w:t xml:space="preserve">PIETEIKUMA VĒSTULE </w:t>
      </w:r>
      <w:bookmarkEnd w:id="4"/>
      <w:bookmarkEnd w:id="5"/>
      <w:r w:rsidRPr="003E79C1">
        <w:rPr>
          <w:rFonts w:ascii="Times New Roman" w:hAnsi="Times New Roman"/>
          <w:b/>
          <w:color w:val="000000"/>
          <w:sz w:val="24"/>
          <w:szCs w:val="24"/>
        </w:rPr>
        <w:t>(VEIDLAPA)</w:t>
      </w:r>
    </w:p>
    <w:p w14:paraId="1122AE32" w14:textId="77777777" w:rsidR="00C735C0" w:rsidRPr="003E79C1" w:rsidRDefault="00C735C0" w:rsidP="00C735C0">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C735C0" w:rsidRPr="003E79C1" w14:paraId="572E2F1C" w14:textId="77777777" w:rsidTr="00BA1E71">
        <w:trPr>
          <w:cantSplit/>
        </w:trPr>
        <w:tc>
          <w:tcPr>
            <w:tcW w:w="4928" w:type="dxa"/>
            <w:gridSpan w:val="2"/>
          </w:tcPr>
          <w:p w14:paraId="7A817E57" w14:textId="77777777" w:rsidR="00C735C0" w:rsidRPr="003E79C1" w:rsidRDefault="00C735C0" w:rsidP="00BA1E71">
            <w:pPr>
              <w:keepLines/>
              <w:jc w:val="both"/>
              <w:rPr>
                <w:lang w:val="lv-LV"/>
              </w:rPr>
            </w:pPr>
            <w:bookmarkStart w:id="6" w:name="_Toc448130006"/>
            <w:bookmarkStart w:id="7" w:name="_Toc448130290"/>
            <w:r w:rsidRPr="003E79C1">
              <w:rPr>
                <w:lang w:val="lv-LV"/>
              </w:rPr>
              <w:t>2020. gada _______________Nr.__________</w:t>
            </w:r>
          </w:p>
        </w:tc>
        <w:tc>
          <w:tcPr>
            <w:tcW w:w="4906" w:type="dxa"/>
          </w:tcPr>
          <w:p w14:paraId="54D8C910" w14:textId="77777777" w:rsidR="00C735C0" w:rsidRPr="003E79C1" w:rsidRDefault="00C735C0" w:rsidP="00BA1E71">
            <w:pPr>
              <w:pStyle w:val="Header"/>
              <w:keepLines/>
              <w:tabs>
                <w:tab w:val="clear" w:pos="4153"/>
                <w:tab w:val="clear" w:pos="8306"/>
              </w:tabs>
              <w:jc w:val="both"/>
            </w:pPr>
            <w:r w:rsidRPr="003E79C1">
              <w:t xml:space="preserve">                   ________________</w:t>
            </w:r>
          </w:p>
          <w:p w14:paraId="1BA65596" w14:textId="77777777" w:rsidR="00C735C0" w:rsidRPr="003E79C1" w:rsidRDefault="00C735C0" w:rsidP="00BA1E71">
            <w:pPr>
              <w:pStyle w:val="Header"/>
              <w:keepLines/>
              <w:tabs>
                <w:tab w:val="clear" w:pos="4153"/>
                <w:tab w:val="clear" w:pos="8306"/>
              </w:tabs>
              <w:jc w:val="both"/>
              <w:rPr>
                <w:i/>
                <w:sz w:val="20"/>
              </w:rPr>
            </w:pPr>
            <w:r w:rsidRPr="003E79C1">
              <w:t xml:space="preserve">                     </w:t>
            </w:r>
            <w:r w:rsidRPr="003E79C1">
              <w:rPr>
                <w:i/>
                <w:sz w:val="20"/>
              </w:rPr>
              <w:t>/Sagatavošanas vieta/</w:t>
            </w:r>
          </w:p>
        </w:tc>
      </w:tr>
      <w:tr w:rsidR="00C735C0" w:rsidRPr="003E79C1" w14:paraId="441A17B8" w14:textId="77777777" w:rsidTr="00BA1E71">
        <w:trPr>
          <w:cantSplit/>
        </w:trPr>
        <w:tc>
          <w:tcPr>
            <w:tcW w:w="1458" w:type="dxa"/>
          </w:tcPr>
          <w:p w14:paraId="21D23A49" w14:textId="77777777" w:rsidR="00C735C0" w:rsidRPr="003E79C1" w:rsidRDefault="00C735C0" w:rsidP="00BA1E71">
            <w:pPr>
              <w:keepLines/>
              <w:jc w:val="both"/>
              <w:rPr>
                <w:lang w:val="lv-LV"/>
              </w:rPr>
            </w:pPr>
          </w:p>
          <w:p w14:paraId="1912D8B1" w14:textId="77777777" w:rsidR="00C735C0" w:rsidRPr="003E79C1" w:rsidRDefault="00C735C0" w:rsidP="00BA1E71">
            <w:pPr>
              <w:keepLines/>
              <w:jc w:val="both"/>
              <w:rPr>
                <w:lang w:val="lv-LV"/>
              </w:rPr>
            </w:pPr>
            <w:r w:rsidRPr="003E79C1">
              <w:rPr>
                <w:lang w:val="lv-LV"/>
              </w:rPr>
              <w:t>Adresāts:</w:t>
            </w:r>
          </w:p>
        </w:tc>
        <w:tc>
          <w:tcPr>
            <w:tcW w:w="8376" w:type="dxa"/>
            <w:gridSpan w:val="2"/>
          </w:tcPr>
          <w:p w14:paraId="030FAD6F" w14:textId="77777777" w:rsidR="00C735C0" w:rsidRPr="003E79C1" w:rsidRDefault="00C735C0" w:rsidP="00BA1E71">
            <w:pPr>
              <w:keepLines/>
              <w:tabs>
                <w:tab w:val="left" w:pos="4733"/>
              </w:tabs>
              <w:rPr>
                <w:lang w:val="lv-LV"/>
              </w:rPr>
            </w:pPr>
          </w:p>
          <w:p w14:paraId="0B7D3878" w14:textId="77777777" w:rsidR="00C735C0" w:rsidRPr="003E79C1" w:rsidRDefault="00C735C0" w:rsidP="00BA1E71">
            <w:pPr>
              <w:keepLines/>
              <w:tabs>
                <w:tab w:val="left" w:pos="4733"/>
              </w:tabs>
              <w:rPr>
                <w:b/>
                <w:lang w:val="lv-LV"/>
              </w:rPr>
            </w:pPr>
            <w:r w:rsidRPr="003E79C1">
              <w:rPr>
                <w:b/>
                <w:lang w:val="lv-LV"/>
              </w:rPr>
              <w:t>Akciju sabiedrība “</w:t>
            </w:r>
            <w:r w:rsidRPr="003E79C1">
              <w:rPr>
                <w:b/>
                <w:bCs/>
                <w:lang w:val="lv-LV"/>
              </w:rPr>
              <w:t>Conexus Baltic Grid</w:t>
            </w:r>
            <w:r w:rsidRPr="003E79C1">
              <w:rPr>
                <w:b/>
                <w:lang w:val="lv-LV"/>
              </w:rPr>
              <w:t>”</w:t>
            </w:r>
            <w:r w:rsidRPr="003E79C1">
              <w:rPr>
                <w:b/>
                <w:lang w:val="lv-LV"/>
              </w:rPr>
              <w:tab/>
            </w:r>
          </w:p>
          <w:p w14:paraId="5DEC0F76" w14:textId="77777777" w:rsidR="00C735C0" w:rsidRPr="003E79C1" w:rsidRDefault="00C735C0" w:rsidP="00BA1E71">
            <w:pPr>
              <w:keepLines/>
              <w:jc w:val="both"/>
              <w:rPr>
                <w:lang w:val="lv-LV"/>
              </w:rPr>
            </w:pPr>
            <w:r w:rsidRPr="003E79C1">
              <w:rPr>
                <w:b/>
                <w:lang w:val="lv-LV"/>
              </w:rPr>
              <w:t>Stigu iela 14, Rīga, LV-1021</w:t>
            </w:r>
          </w:p>
        </w:tc>
      </w:tr>
    </w:tbl>
    <w:p w14:paraId="380CD40C" w14:textId="77777777" w:rsidR="00C735C0" w:rsidRPr="003E79C1" w:rsidRDefault="00C735C0" w:rsidP="00C735C0">
      <w:pPr>
        <w:keepLines/>
        <w:spacing w:before="120"/>
        <w:ind w:right="29"/>
        <w:jc w:val="both"/>
        <w:outlineLvl w:val="0"/>
        <w:rPr>
          <w:b/>
          <w:lang w:val="lv-LV"/>
        </w:rPr>
      </w:pPr>
    </w:p>
    <w:bookmarkEnd w:id="6"/>
    <w:bookmarkEnd w:id="7"/>
    <w:p w14:paraId="5F2FA0E8" w14:textId="503FDF5F" w:rsidR="00C735C0" w:rsidRPr="00CD45BA" w:rsidRDefault="00C735C0" w:rsidP="00C735C0">
      <w:pPr>
        <w:keepLines/>
        <w:spacing w:before="120"/>
        <w:ind w:right="29"/>
        <w:jc w:val="both"/>
        <w:outlineLvl w:val="0"/>
        <w:rPr>
          <w:b/>
          <w:bCs/>
          <w:lang w:val="lv-LV"/>
        </w:rPr>
      </w:pPr>
      <w:r>
        <w:rPr>
          <w:b/>
          <w:bCs/>
          <w:lang w:val="lv-LV"/>
        </w:rPr>
        <w:t>Atklāts konkurss</w:t>
      </w:r>
      <w:r w:rsidRPr="00CD45BA">
        <w:rPr>
          <w:b/>
          <w:bCs/>
          <w:lang w:val="lv-LV"/>
        </w:rPr>
        <w:t xml:space="preserve"> „</w:t>
      </w:r>
      <w:r>
        <w:rPr>
          <w:b/>
          <w:bCs/>
          <w:lang w:val="lv-LV"/>
        </w:rPr>
        <w:t>Dator</w:t>
      </w:r>
      <w:r w:rsidR="00D6783E">
        <w:rPr>
          <w:b/>
          <w:bCs/>
          <w:lang w:val="lv-LV"/>
        </w:rPr>
        <w:t>u</w:t>
      </w:r>
      <w:r w:rsidRPr="00CD45BA">
        <w:rPr>
          <w:b/>
          <w:bCs/>
          <w:lang w:val="lv-LV"/>
        </w:rPr>
        <w:t xml:space="preserve"> </w:t>
      </w:r>
      <w:r w:rsidR="00D6783E">
        <w:rPr>
          <w:b/>
          <w:bCs/>
          <w:lang w:val="lv-LV"/>
        </w:rPr>
        <w:t>p</w:t>
      </w:r>
      <w:r w:rsidRPr="00CD45BA">
        <w:rPr>
          <w:b/>
          <w:bCs/>
          <w:lang w:val="lv-LV"/>
        </w:rPr>
        <w:t>iegāde”, ID nr. PRO-2020/2</w:t>
      </w:r>
      <w:r w:rsidR="00D6783E">
        <w:rPr>
          <w:b/>
          <w:bCs/>
          <w:lang w:val="lv-LV"/>
        </w:rPr>
        <w:t>79</w:t>
      </w:r>
    </w:p>
    <w:p w14:paraId="413CC83C" w14:textId="77777777" w:rsidR="00C735C0" w:rsidRPr="003E79C1" w:rsidRDefault="00C735C0" w:rsidP="00C735C0">
      <w:pPr>
        <w:pStyle w:val="BlockText"/>
        <w:keepLines/>
        <w:spacing w:after="120" w:line="240" w:lineRule="auto"/>
        <w:ind w:left="0" w:right="-81"/>
        <w:jc w:val="both"/>
        <w:rPr>
          <w:szCs w:val="24"/>
        </w:rPr>
      </w:pPr>
    </w:p>
    <w:p w14:paraId="53DA8B79" w14:textId="2ABB4DCC" w:rsidR="00C735C0" w:rsidRPr="003E79C1" w:rsidRDefault="00C735C0" w:rsidP="00C735C0">
      <w:pPr>
        <w:pStyle w:val="Header"/>
        <w:keepLines/>
        <w:spacing w:before="120"/>
        <w:jc w:val="both"/>
      </w:pPr>
      <w:r w:rsidRPr="003E79C1">
        <w:rPr>
          <w:szCs w:val="24"/>
        </w:rPr>
        <w:t xml:space="preserve">Iepazinušies ar </w:t>
      </w:r>
      <w:r>
        <w:rPr>
          <w:szCs w:val="24"/>
        </w:rPr>
        <w:t>Konkursa</w:t>
      </w:r>
      <w:r w:rsidRPr="003E79C1">
        <w:t xml:space="preserve"> </w:t>
      </w:r>
      <w:r w:rsidRPr="003E79C1">
        <w:rPr>
          <w:szCs w:val="24"/>
        </w:rPr>
        <w:t>nolikumu, mēs,</w:t>
      </w:r>
      <w:r w:rsidRPr="003E79C1">
        <w:t xml:space="preserve"> apakšā parakstījušies,</w:t>
      </w:r>
      <w:r w:rsidRPr="003E79C1">
        <w:rPr>
          <w:szCs w:val="24"/>
        </w:rPr>
        <w:t xml:space="preserve"> apliecinām, ka, ja mūsu piedāvājums tiks atzīts par saimnieciski izdevīgāko un ar mums tiks noslēgts līgums, mēs apņemamies</w:t>
      </w:r>
      <w:r w:rsidRPr="003E79C1">
        <w:t xml:space="preserve"> nodrošināt </w:t>
      </w:r>
      <w:r>
        <w:t xml:space="preserve">datortehniku </w:t>
      </w:r>
      <w:r w:rsidRPr="003E79C1">
        <w:rPr>
          <w:color w:val="000000"/>
          <w:spacing w:val="1"/>
        </w:rPr>
        <w:t>atbilstoši Tehniskās specifikācijas, Piedāvājuma</w:t>
      </w:r>
      <w:r w:rsidRPr="003E79C1">
        <w:rPr>
          <w:b/>
          <w:color w:val="000000"/>
          <w:spacing w:val="1"/>
        </w:rPr>
        <w:t xml:space="preserve"> </w:t>
      </w:r>
      <w:r w:rsidRPr="003E79C1">
        <w:t>un Nolikuma prasībām un par līgumcenu, kas norādīta finanšu piedāvājumā.</w:t>
      </w:r>
      <w:r w:rsidR="004068FE">
        <w:t xml:space="preserve"> </w:t>
      </w:r>
    </w:p>
    <w:p w14:paraId="02258D75" w14:textId="77777777" w:rsidR="00C735C0" w:rsidRPr="003E79C1" w:rsidRDefault="00C735C0" w:rsidP="00C735C0">
      <w:pPr>
        <w:pStyle w:val="Header"/>
        <w:keepLines/>
        <w:spacing w:before="120"/>
        <w:jc w:val="both"/>
      </w:pPr>
    </w:p>
    <w:p w14:paraId="75B07593"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Informācija par pretendentu:</w:t>
      </w:r>
    </w:p>
    <w:p w14:paraId="0D9B91D4"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Pretendenta nosaukums: ____________________________________</w:t>
      </w:r>
    </w:p>
    <w:p w14:paraId="24361B27"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Reģistrēts ar Nr. __________________________________________</w:t>
      </w:r>
      <w:r w:rsidRPr="003E79C1">
        <w:rPr>
          <w:color w:val="000000"/>
          <w:lang w:val="lv-LV"/>
        </w:rPr>
        <w:tab/>
      </w:r>
      <w:r w:rsidRPr="003E79C1">
        <w:rPr>
          <w:color w:val="000000"/>
          <w:lang w:val="lv-LV"/>
        </w:rPr>
        <w:tab/>
      </w:r>
    </w:p>
    <w:p w14:paraId="4ABC764B"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Nodokļu maksātāja reģistrācijas Nr.:___________________________</w:t>
      </w:r>
    </w:p>
    <w:p w14:paraId="3B12EDE5"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Juridiskā adrese: __________________________________________</w:t>
      </w:r>
    </w:p>
    <w:p w14:paraId="603D2B14"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Biroja adrese: ____________________________________________</w:t>
      </w:r>
      <w:r w:rsidRPr="003E79C1">
        <w:rPr>
          <w:color w:val="000000"/>
          <w:lang w:val="lv-LV"/>
        </w:rPr>
        <w:tab/>
      </w:r>
    </w:p>
    <w:p w14:paraId="25AA83A5"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Kontaktpersona: __________________________________________</w:t>
      </w:r>
    </w:p>
    <w:p w14:paraId="19892191" w14:textId="77777777" w:rsidR="00C735C0" w:rsidRPr="003E79C1" w:rsidRDefault="00C735C0" w:rsidP="00C735C0">
      <w:pPr>
        <w:keepLines/>
        <w:tabs>
          <w:tab w:val="num" w:pos="2977"/>
        </w:tabs>
        <w:overflowPunct w:val="0"/>
        <w:autoSpaceDE w:val="0"/>
        <w:autoSpaceDN w:val="0"/>
        <w:adjustRightInd w:val="0"/>
        <w:ind w:left="990" w:hanging="423"/>
        <w:jc w:val="both"/>
        <w:textAlignment w:val="baseline"/>
        <w:rPr>
          <w:color w:val="000000"/>
          <w:lang w:val="lv-LV"/>
        </w:rPr>
      </w:pPr>
      <w:r w:rsidRPr="003E79C1">
        <w:rPr>
          <w:color w:val="000000"/>
          <w:lang w:val="lv-LV"/>
        </w:rPr>
        <w:tab/>
      </w:r>
      <w:r w:rsidRPr="003E79C1">
        <w:rPr>
          <w:color w:val="000000"/>
          <w:lang w:val="lv-LV"/>
        </w:rPr>
        <w:tab/>
      </w:r>
      <w:r w:rsidRPr="003E79C1">
        <w:rPr>
          <w:color w:val="000000"/>
          <w:lang w:val="lv-LV"/>
        </w:rPr>
        <w:tab/>
        <w:t>(Vārds, uzvārds, amats)</w:t>
      </w:r>
    </w:p>
    <w:p w14:paraId="3CD97C3C"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T</w:t>
      </w:r>
      <w:r>
        <w:rPr>
          <w:color w:val="000000"/>
          <w:lang w:val="lv-LV"/>
        </w:rPr>
        <w:t>ālrunis</w:t>
      </w:r>
      <w:r w:rsidRPr="003E79C1">
        <w:rPr>
          <w:color w:val="000000"/>
          <w:lang w:val="lv-LV"/>
        </w:rPr>
        <w:t>:________________________________________________</w:t>
      </w:r>
    </w:p>
    <w:p w14:paraId="7E7FEB5A" w14:textId="77777777" w:rsidR="00C735C0" w:rsidRPr="003E79C1" w:rsidRDefault="00C735C0" w:rsidP="00C735C0">
      <w:pPr>
        <w:keepLines/>
        <w:numPr>
          <w:ilvl w:val="1"/>
          <w:numId w:val="17"/>
        </w:numPr>
        <w:tabs>
          <w:tab w:val="clear" w:pos="990"/>
          <w:tab w:val="num" w:pos="1134"/>
        </w:tabs>
        <w:overflowPunct w:val="0"/>
        <w:autoSpaceDE w:val="0"/>
        <w:autoSpaceDN w:val="0"/>
        <w:adjustRightInd w:val="0"/>
        <w:ind w:hanging="423"/>
        <w:jc w:val="both"/>
        <w:textAlignment w:val="baseline"/>
        <w:rPr>
          <w:color w:val="000000"/>
          <w:lang w:val="lv-LV"/>
        </w:rPr>
      </w:pPr>
      <w:r w:rsidRPr="003E79C1">
        <w:rPr>
          <w:color w:val="000000"/>
          <w:lang w:val="lv-LV"/>
        </w:rPr>
        <w:t>E-pasta adrese: ___________________________________________</w:t>
      </w:r>
    </w:p>
    <w:p w14:paraId="0C74C892"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apstiprinām, ka pievienotie dokumenti veido šo piedāvājumu.</w:t>
      </w:r>
    </w:p>
    <w:p w14:paraId="773F39AA"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izprotam un piekrītam Nolikumā noteiktajām prasībām, tai skaitā Nolikuma 6.4. punktā atrunātajiem Līguma obligātajiem noteikumiem.</w:t>
      </w:r>
    </w:p>
    <w:p w14:paraId="0230CCAC"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neesam ieinteresēti nevienā citā piedāvājumā, kas iesniegts šajā iepirkuma procedūrā.</w:t>
      </w:r>
    </w:p>
    <w:p w14:paraId="2528A27A"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šis piedāvājums ir izstrādāts un iesniegts neatkarīgi no konkurentiem* un bez konsultācijām, līgumiem vai vienošanām vai cita veida saziņas ar konkurentiem*.</w:t>
      </w:r>
    </w:p>
    <w:p w14:paraId="22EDDA72"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 xml:space="preserve">Mēs apliecinām, ka </w:t>
      </w:r>
      <w:r w:rsidRPr="003E79C1">
        <w:rPr>
          <w:color w:val="000000"/>
          <w:highlight w:val="lightGray"/>
          <w:lang w:val="lv-LV"/>
        </w:rPr>
        <w:t>&lt;pretendenta nosaukums&gt;</w:t>
      </w:r>
      <w:r w:rsidRPr="003E79C1">
        <w:rPr>
          <w:color w:val="000000"/>
          <w:lang w:val="lv-LV"/>
        </w:rPr>
        <w:t xml:space="preserve"> nav bijusi saziņa ar konkurentiem* attiecībā uz cenām, cenas aprēķināšanas metodēm, faktoriem (apstākļiem) vai formulām, kā arī par konkurentu* nodomu vai lēmumu piedalīties vai nepiedalīties </w:t>
      </w:r>
      <w:r>
        <w:rPr>
          <w:color w:val="000000"/>
          <w:lang w:val="lv-LV"/>
        </w:rPr>
        <w:t>Konkursā</w:t>
      </w:r>
      <w:r w:rsidRPr="003E79C1">
        <w:rPr>
          <w:color w:val="000000"/>
          <w:lang w:val="lv-LV"/>
        </w:rPr>
        <w:t xml:space="preserve"> vai par tādu piedāvājumu iesniegšanu, kas neatbilst </w:t>
      </w:r>
      <w:r>
        <w:rPr>
          <w:color w:val="000000"/>
          <w:lang w:val="lv-LV"/>
        </w:rPr>
        <w:t>Konkursa</w:t>
      </w:r>
      <w:r w:rsidRPr="003E79C1">
        <w:rPr>
          <w:color w:val="000000"/>
          <w:lang w:val="lv-LV"/>
        </w:rPr>
        <w:t xml:space="preserve"> prasībām, vai attiecībā uz kvalitāti, apjomu, specifikāciju, izpildes, piegādes vai citiem nosacījumiem, kas risināmi neatkarīgi no konkurentiem*, tiem produktiem vai pakalpojumiem, kas attiecas uz šo iepirkumu.</w:t>
      </w:r>
    </w:p>
    <w:p w14:paraId="19E213C5"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 xml:space="preserve">Mēs apliecinām, ka </w:t>
      </w:r>
      <w:r w:rsidRPr="003E79C1">
        <w:rPr>
          <w:color w:val="000000"/>
          <w:highlight w:val="lightGray"/>
          <w:lang w:val="lv-LV"/>
        </w:rPr>
        <w:t>&lt;pretendenta nosaukums&gt;</w:t>
      </w:r>
      <w:r w:rsidRPr="003E79C1">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111D2391"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attiecībā uz iesniegtajā piedāvājumā esošo datu subjektu datiem ir ievērotas personas datu aizsardzību reglamentējošo normatīvo aktu prasības.</w:t>
      </w:r>
    </w:p>
    <w:p w14:paraId="25EA3197"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piedāvājumā esošos datu subjektus esam informējuši par datu apstrādi atbilstoši Vispārīgās datu aizsardzības regulas 13. pantam.</w:t>
      </w:r>
    </w:p>
    <w:p w14:paraId="247D4560"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no iesniegtajā piedāvājumā esošajiem datu subjektiem ir saņemta piekrišanu datu apstrādei / datu apstrāde ir nodrošināta uz cita likumiska pamata.</w:t>
      </w:r>
    </w:p>
    <w:p w14:paraId="74DB2D58"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Mēs apliecinām, ka pēc Pasūtītāja pieprasījuma varam pierādīt datu aizsardzības prasību ievērošanu attiecībā uz iesniegtajā piedāvājumā esošo datu subjektu datu apstrādi.</w:t>
      </w:r>
    </w:p>
    <w:p w14:paraId="17676F06" w14:textId="06A613FC"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color w:val="000000"/>
          <w:lang w:val="lv-LV"/>
        </w:rPr>
        <w:t>Norādām, ka piedāvājuma __________________ lapā ir norādīta informācija, kas ir uzskatāma par komercnoslēpumu atbilstoši Komerclikuma 19. pantam.</w:t>
      </w:r>
    </w:p>
    <w:p w14:paraId="04402053" w14:textId="77777777" w:rsidR="00C735C0" w:rsidRPr="003E79C1" w:rsidRDefault="00C735C0" w:rsidP="00C735C0">
      <w:pPr>
        <w:keepLines/>
        <w:numPr>
          <w:ilvl w:val="0"/>
          <w:numId w:val="17"/>
        </w:numPr>
        <w:overflowPunct w:val="0"/>
        <w:autoSpaceDE w:val="0"/>
        <w:autoSpaceDN w:val="0"/>
        <w:adjustRightInd w:val="0"/>
        <w:jc w:val="both"/>
        <w:textAlignment w:val="baseline"/>
        <w:rPr>
          <w:color w:val="000000"/>
          <w:lang w:val="lv-LV"/>
        </w:rPr>
      </w:pPr>
      <w:r w:rsidRPr="003E79C1">
        <w:rPr>
          <w:lang w:val="lv-LV"/>
        </w:rPr>
        <w:t xml:space="preserve">Mēs apliecinām, ka uz mums kā Pretendentu, Pretendenta valdes vai padomes locekli, patieso labuma guvēju, </w:t>
      </w:r>
      <w:proofErr w:type="spellStart"/>
      <w:r w:rsidRPr="003E79C1">
        <w:rPr>
          <w:lang w:val="lv-LV"/>
        </w:rPr>
        <w:t>pārstāvēttiesīgo</w:t>
      </w:r>
      <w:proofErr w:type="spellEnd"/>
      <w:r w:rsidRPr="003E79C1">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3E79C1">
        <w:rPr>
          <w:color w:val="000000"/>
          <w:lang w:val="lv-LV"/>
        </w:rPr>
        <w:t xml:space="preserve"> </w:t>
      </w:r>
    </w:p>
    <w:p w14:paraId="0692730C" w14:textId="77777777" w:rsidR="003D72CF" w:rsidRPr="003E79C1" w:rsidRDefault="003D72CF" w:rsidP="00C735C0">
      <w:pPr>
        <w:keepLines/>
        <w:overflowPunct w:val="0"/>
        <w:autoSpaceDE w:val="0"/>
        <w:autoSpaceDN w:val="0"/>
        <w:adjustRightInd w:val="0"/>
        <w:ind w:left="990"/>
        <w:jc w:val="both"/>
        <w:textAlignment w:val="baseline"/>
        <w:rPr>
          <w:color w:val="000000"/>
          <w:lang w:val="lv-LV"/>
        </w:rPr>
      </w:pPr>
    </w:p>
    <w:p w14:paraId="3CE4C3FD" w14:textId="77777777" w:rsidR="00C735C0" w:rsidRPr="003E79C1" w:rsidRDefault="00C735C0" w:rsidP="00C735C0">
      <w:pPr>
        <w:pStyle w:val="BodyText"/>
        <w:keepLines/>
        <w:ind w:right="28"/>
        <w:rPr>
          <w:szCs w:val="24"/>
        </w:rPr>
      </w:pPr>
      <w:r w:rsidRPr="003E79C1">
        <w:rPr>
          <w:szCs w:val="24"/>
        </w:rPr>
        <w:t xml:space="preserve">Ar šo uzņemos pilnu atbildību par </w:t>
      </w:r>
      <w:r>
        <w:rPr>
          <w:szCs w:val="24"/>
        </w:rPr>
        <w:t>Konkursa</w:t>
      </w:r>
      <w:r w:rsidRPr="003E79C1">
        <w:rPr>
          <w:szCs w:val="24"/>
        </w:rPr>
        <w:t xml:space="preserve"> ietvaros iesniegto dokumentu komplektāciju, tajos ietverto informāciju, noformējumu un atbilstību </w:t>
      </w:r>
      <w:r>
        <w:rPr>
          <w:szCs w:val="24"/>
        </w:rPr>
        <w:t>Konkursa</w:t>
      </w:r>
      <w:r w:rsidRPr="003E79C1">
        <w:rPr>
          <w:szCs w:val="24"/>
        </w:rPr>
        <w:t xml:space="preserve"> un Tehniskās specifikācijas prasībām. Sniegtā informācija un dati ir patiesi.</w:t>
      </w:r>
    </w:p>
    <w:p w14:paraId="2F3F8EE9" w14:textId="77777777" w:rsidR="00C735C0" w:rsidRPr="003E79C1" w:rsidRDefault="00C735C0" w:rsidP="00C735C0">
      <w:pPr>
        <w:pStyle w:val="BodyText"/>
        <w:keepLines/>
        <w:ind w:right="28"/>
        <w:rPr>
          <w:szCs w:val="24"/>
        </w:rPr>
      </w:pPr>
    </w:p>
    <w:p w14:paraId="345A5DDB" w14:textId="77777777" w:rsidR="00C735C0" w:rsidRPr="003E79C1" w:rsidRDefault="00C735C0" w:rsidP="00C735C0">
      <w:pPr>
        <w:pStyle w:val="BodyText"/>
        <w:keepLines/>
        <w:ind w:right="28"/>
        <w:rPr>
          <w:szCs w:val="24"/>
        </w:rPr>
      </w:pPr>
      <w:r w:rsidRPr="003E79C1">
        <w:rPr>
          <w:szCs w:val="24"/>
        </w:rPr>
        <w:t>Piedāvājuma dokumentu pakete sastāv no _________ (_____________) lapām.</w:t>
      </w:r>
    </w:p>
    <w:p w14:paraId="09CF72E7" w14:textId="77777777" w:rsidR="00C735C0" w:rsidRPr="003E79C1" w:rsidRDefault="00C735C0" w:rsidP="00C735C0">
      <w:pPr>
        <w:keepLines/>
        <w:tabs>
          <w:tab w:val="right" w:pos="7371"/>
        </w:tabs>
        <w:spacing w:before="120"/>
        <w:ind w:right="28" w:firstLine="720"/>
        <w:jc w:val="both"/>
        <w:rPr>
          <w:lang w:val="lv-LV"/>
        </w:rPr>
      </w:pPr>
      <w:r w:rsidRPr="003E79C1">
        <w:rPr>
          <w:lang w:val="lv-LV"/>
        </w:rPr>
        <w:t xml:space="preserve">Paraksts: </w:t>
      </w:r>
      <w:r w:rsidRPr="003E79C1">
        <w:rPr>
          <w:u w:val="single"/>
          <w:lang w:val="lv-LV"/>
        </w:rPr>
        <w:tab/>
      </w:r>
    </w:p>
    <w:p w14:paraId="7677C14F" w14:textId="77777777" w:rsidR="00C735C0" w:rsidRPr="003E79C1" w:rsidRDefault="00C735C0" w:rsidP="00C735C0">
      <w:pPr>
        <w:keepLines/>
        <w:ind w:left="709"/>
        <w:jc w:val="both"/>
        <w:rPr>
          <w:lang w:val="lv-LV"/>
        </w:rPr>
      </w:pPr>
    </w:p>
    <w:p w14:paraId="6B3FF925" w14:textId="77777777" w:rsidR="00C735C0" w:rsidRPr="003E79C1" w:rsidRDefault="00C735C0" w:rsidP="00C735C0">
      <w:pPr>
        <w:keepLines/>
        <w:ind w:left="709"/>
        <w:jc w:val="both"/>
        <w:rPr>
          <w:lang w:val="lv-LV"/>
        </w:rPr>
      </w:pPr>
      <w:r w:rsidRPr="003E79C1">
        <w:rPr>
          <w:lang w:val="lv-LV"/>
        </w:rPr>
        <w:t xml:space="preserve">Vārds, uzvārds: </w:t>
      </w:r>
      <w:r w:rsidRPr="003E79C1">
        <w:rPr>
          <w:u w:val="single"/>
          <w:lang w:val="lv-LV"/>
        </w:rPr>
        <w:tab/>
        <w:t>_____________________________________</w:t>
      </w:r>
    </w:p>
    <w:p w14:paraId="1045ED9D" w14:textId="77777777" w:rsidR="00C735C0" w:rsidRPr="003E79C1" w:rsidRDefault="00C735C0" w:rsidP="00C735C0">
      <w:pPr>
        <w:keepLines/>
        <w:tabs>
          <w:tab w:val="right" w:pos="7371"/>
        </w:tabs>
        <w:spacing w:before="120"/>
        <w:ind w:right="28" w:firstLine="720"/>
        <w:jc w:val="both"/>
        <w:rPr>
          <w:lang w:val="lv-LV"/>
        </w:rPr>
      </w:pPr>
      <w:r w:rsidRPr="003E79C1">
        <w:rPr>
          <w:lang w:val="lv-LV"/>
        </w:rPr>
        <w:t xml:space="preserve">Amats: </w:t>
      </w:r>
      <w:r w:rsidRPr="003E79C1">
        <w:rPr>
          <w:u w:val="single"/>
          <w:lang w:val="lv-LV"/>
        </w:rPr>
        <w:tab/>
      </w:r>
    </w:p>
    <w:p w14:paraId="65B96C89" w14:textId="77777777" w:rsidR="00C735C0" w:rsidRPr="003E79C1" w:rsidRDefault="00C735C0" w:rsidP="00C735C0">
      <w:pPr>
        <w:keepLines/>
        <w:tabs>
          <w:tab w:val="right" w:pos="7371"/>
        </w:tabs>
        <w:ind w:right="29"/>
        <w:jc w:val="both"/>
        <w:rPr>
          <w:lang w:val="lv-LV"/>
        </w:rPr>
      </w:pPr>
    </w:p>
    <w:p w14:paraId="1585AF12" w14:textId="77777777" w:rsidR="00C735C0" w:rsidRPr="003E79C1" w:rsidRDefault="00C735C0" w:rsidP="00C735C0">
      <w:pPr>
        <w:keepLines/>
        <w:tabs>
          <w:tab w:val="right" w:pos="7371"/>
        </w:tabs>
        <w:ind w:right="29"/>
        <w:jc w:val="both"/>
        <w:rPr>
          <w:lang w:val="lv-LV"/>
        </w:rPr>
      </w:pPr>
    </w:p>
    <w:p w14:paraId="4499FD36" w14:textId="77777777" w:rsidR="00C735C0" w:rsidRPr="003E79C1" w:rsidRDefault="00C735C0" w:rsidP="00C735C0">
      <w:pPr>
        <w:keepLines/>
        <w:tabs>
          <w:tab w:val="right" w:pos="7371"/>
        </w:tabs>
        <w:ind w:right="29"/>
        <w:jc w:val="both"/>
        <w:rPr>
          <w:u w:val="single"/>
          <w:lang w:val="lv-LV"/>
        </w:rPr>
      </w:pPr>
      <w:r w:rsidRPr="003E79C1">
        <w:rPr>
          <w:lang w:val="lv-LV"/>
        </w:rPr>
        <w:t xml:space="preserve">Piedāvājums sagatavots un parakstīts 20__. gada </w:t>
      </w:r>
      <w:r w:rsidRPr="003E79C1">
        <w:rPr>
          <w:u w:val="single"/>
          <w:lang w:val="lv-LV"/>
        </w:rPr>
        <w:tab/>
      </w:r>
    </w:p>
    <w:p w14:paraId="6293D8E2" w14:textId="77777777" w:rsidR="00C735C0" w:rsidRPr="003E79C1" w:rsidRDefault="00C735C0" w:rsidP="00C735C0">
      <w:pPr>
        <w:pStyle w:val="BodyText2"/>
        <w:keepLines/>
        <w:rPr>
          <w:sz w:val="22"/>
          <w:szCs w:val="22"/>
        </w:rPr>
      </w:pPr>
    </w:p>
    <w:p w14:paraId="5CF42EE4" w14:textId="77777777" w:rsidR="00C735C0" w:rsidRPr="003E79C1" w:rsidRDefault="00C735C0" w:rsidP="00C735C0">
      <w:pPr>
        <w:pStyle w:val="BodyText2"/>
        <w:keepLines/>
        <w:rPr>
          <w:sz w:val="22"/>
          <w:szCs w:val="22"/>
        </w:rPr>
      </w:pPr>
    </w:p>
    <w:p w14:paraId="1EB7C409" w14:textId="77777777" w:rsidR="00C735C0" w:rsidRPr="003E79C1" w:rsidRDefault="00C735C0" w:rsidP="00C735C0">
      <w:pPr>
        <w:pStyle w:val="BodyText2"/>
        <w:keepLines/>
        <w:rPr>
          <w:sz w:val="22"/>
          <w:szCs w:val="22"/>
        </w:rPr>
      </w:pPr>
    </w:p>
    <w:p w14:paraId="1D7FE81C" w14:textId="77777777" w:rsidR="00C735C0" w:rsidRPr="003E79C1" w:rsidRDefault="00C735C0" w:rsidP="00C735C0">
      <w:pPr>
        <w:pStyle w:val="BodyText2"/>
        <w:keepLines/>
        <w:rPr>
          <w:sz w:val="22"/>
          <w:szCs w:val="22"/>
        </w:rPr>
      </w:pPr>
    </w:p>
    <w:p w14:paraId="4EF83211" w14:textId="77777777" w:rsidR="00C735C0" w:rsidRPr="003E79C1" w:rsidRDefault="00C735C0" w:rsidP="00C735C0">
      <w:pPr>
        <w:keepLines/>
        <w:jc w:val="both"/>
        <w:rPr>
          <w:lang w:val="lv-LV"/>
        </w:rPr>
      </w:pPr>
    </w:p>
    <w:p w14:paraId="22A5A359" w14:textId="77777777" w:rsidR="00C735C0" w:rsidRPr="003E79C1" w:rsidRDefault="00C735C0" w:rsidP="00C735C0">
      <w:pPr>
        <w:keepLines/>
        <w:jc w:val="both"/>
        <w:rPr>
          <w:i/>
          <w:lang w:val="lv-LV"/>
        </w:rPr>
      </w:pPr>
      <w:r w:rsidRPr="003E79C1">
        <w:rPr>
          <w:lang w:val="lv-LV"/>
        </w:rPr>
        <w:t>*</w:t>
      </w:r>
      <w:r w:rsidRPr="003E79C1">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77859C2" w14:textId="77777777" w:rsidR="00C735C0" w:rsidRPr="003E79C1" w:rsidRDefault="00C735C0" w:rsidP="00C735C0">
      <w:pPr>
        <w:keepLines/>
        <w:shd w:val="clear" w:color="auto" w:fill="FFFFFF"/>
        <w:rPr>
          <w:b/>
          <w:spacing w:val="-1"/>
          <w:sz w:val="18"/>
          <w:szCs w:val="18"/>
          <w:lang w:val="lv-LV"/>
        </w:rPr>
      </w:pPr>
    </w:p>
    <w:p w14:paraId="6F184BCE" w14:textId="77777777" w:rsidR="00C735C0" w:rsidRDefault="00C735C0" w:rsidP="00C735C0">
      <w:pPr>
        <w:keepLines/>
        <w:shd w:val="clear" w:color="auto" w:fill="FFFFFF"/>
        <w:rPr>
          <w:b/>
          <w:spacing w:val="-1"/>
          <w:sz w:val="18"/>
          <w:szCs w:val="18"/>
          <w:lang w:val="lv-LV"/>
        </w:rPr>
      </w:pPr>
    </w:p>
    <w:p w14:paraId="1220FFFF" w14:textId="77777777" w:rsidR="00C735C0" w:rsidRPr="003E79C1" w:rsidRDefault="00C735C0" w:rsidP="00C735C0">
      <w:pPr>
        <w:keepLines/>
        <w:shd w:val="clear" w:color="auto" w:fill="FFFFFF"/>
        <w:rPr>
          <w:b/>
          <w:spacing w:val="-1"/>
          <w:sz w:val="18"/>
          <w:szCs w:val="18"/>
          <w:lang w:val="lv-LV"/>
        </w:rPr>
      </w:pPr>
    </w:p>
    <w:p w14:paraId="3FC809E1" w14:textId="77777777" w:rsidR="006B2A96" w:rsidRDefault="006B2A96" w:rsidP="00C735C0">
      <w:pPr>
        <w:keepLines/>
        <w:shd w:val="clear" w:color="auto" w:fill="FFFFFF"/>
        <w:ind w:left="720"/>
        <w:jc w:val="right"/>
        <w:rPr>
          <w:b/>
          <w:spacing w:val="-1"/>
          <w:sz w:val="20"/>
          <w:szCs w:val="20"/>
          <w:lang w:val="lv-LV"/>
        </w:rPr>
      </w:pPr>
    </w:p>
    <w:p w14:paraId="5ECC02F3" w14:textId="77777777" w:rsidR="006B2A96" w:rsidRDefault="006B2A96" w:rsidP="00C735C0">
      <w:pPr>
        <w:keepLines/>
        <w:shd w:val="clear" w:color="auto" w:fill="FFFFFF"/>
        <w:ind w:left="720"/>
        <w:jc w:val="right"/>
        <w:rPr>
          <w:b/>
          <w:spacing w:val="-1"/>
          <w:sz w:val="20"/>
          <w:szCs w:val="20"/>
          <w:lang w:val="lv-LV"/>
        </w:rPr>
      </w:pPr>
    </w:p>
    <w:p w14:paraId="5A8A9EF5" w14:textId="77777777" w:rsidR="006B2A96" w:rsidRDefault="006B2A96" w:rsidP="00C735C0">
      <w:pPr>
        <w:keepLines/>
        <w:shd w:val="clear" w:color="auto" w:fill="FFFFFF"/>
        <w:ind w:left="720"/>
        <w:jc w:val="right"/>
        <w:rPr>
          <w:b/>
          <w:spacing w:val="-1"/>
          <w:sz w:val="20"/>
          <w:szCs w:val="20"/>
          <w:lang w:val="lv-LV"/>
        </w:rPr>
      </w:pPr>
    </w:p>
    <w:p w14:paraId="6A413321" w14:textId="77777777" w:rsidR="00E65BD3" w:rsidRDefault="00E65BD3" w:rsidP="00C735C0">
      <w:pPr>
        <w:keepLines/>
        <w:shd w:val="clear" w:color="auto" w:fill="FFFFFF"/>
        <w:ind w:left="720"/>
        <w:jc w:val="right"/>
        <w:rPr>
          <w:b/>
          <w:spacing w:val="-1"/>
          <w:sz w:val="20"/>
          <w:szCs w:val="20"/>
          <w:lang w:val="lv-LV"/>
        </w:rPr>
      </w:pPr>
    </w:p>
    <w:p w14:paraId="344F41A6" w14:textId="77777777" w:rsidR="00E65BD3" w:rsidRDefault="00E65BD3" w:rsidP="00C735C0">
      <w:pPr>
        <w:keepLines/>
        <w:shd w:val="clear" w:color="auto" w:fill="FFFFFF"/>
        <w:ind w:left="720"/>
        <w:jc w:val="right"/>
        <w:rPr>
          <w:b/>
          <w:spacing w:val="-1"/>
          <w:sz w:val="20"/>
          <w:szCs w:val="20"/>
          <w:lang w:val="lv-LV"/>
        </w:rPr>
      </w:pPr>
    </w:p>
    <w:p w14:paraId="504CD24A" w14:textId="77777777" w:rsidR="000F5C22" w:rsidRDefault="000F5C22" w:rsidP="00C735C0">
      <w:pPr>
        <w:keepLines/>
        <w:shd w:val="clear" w:color="auto" w:fill="FFFFFF"/>
        <w:ind w:left="720"/>
        <w:jc w:val="right"/>
        <w:rPr>
          <w:b/>
          <w:spacing w:val="-1"/>
          <w:sz w:val="20"/>
          <w:szCs w:val="20"/>
          <w:lang w:val="lv-LV"/>
        </w:rPr>
        <w:sectPr w:rsidR="000F5C22" w:rsidSect="008B7377">
          <w:headerReference w:type="even" r:id="rId19"/>
          <w:headerReference w:type="default" r:id="rId20"/>
          <w:footerReference w:type="default" r:id="rId21"/>
          <w:pgSz w:w="11906" w:h="16838"/>
          <w:pgMar w:top="1134" w:right="851" w:bottom="993" w:left="1418" w:header="283" w:footer="283" w:gutter="0"/>
          <w:cols w:space="708"/>
          <w:titlePg/>
          <w:docGrid w:linePitch="360"/>
        </w:sectPr>
      </w:pPr>
    </w:p>
    <w:p w14:paraId="26CAAA68" w14:textId="5580FBE8" w:rsidR="00E65BD3" w:rsidRDefault="00E65BD3" w:rsidP="00C735C0">
      <w:pPr>
        <w:keepLines/>
        <w:shd w:val="clear" w:color="auto" w:fill="FFFFFF"/>
        <w:ind w:left="720"/>
        <w:jc w:val="right"/>
        <w:rPr>
          <w:b/>
          <w:spacing w:val="-1"/>
          <w:sz w:val="20"/>
          <w:szCs w:val="20"/>
          <w:lang w:val="lv-LV"/>
        </w:rPr>
      </w:pPr>
    </w:p>
    <w:p w14:paraId="17098B51" w14:textId="5F965F16" w:rsidR="00C735C0" w:rsidRPr="003E79C1" w:rsidRDefault="00C735C0" w:rsidP="00C735C0">
      <w:pPr>
        <w:keepLines/>
        <w:shd w:val="clear" w:color="auto" w:fill="FFFFFF"/>
        <w:ind w:left="720"/>
        <w:jc w:val="right"/>
        <w:rPr>
          <w:sz w:val="20"/>
          <w:szCs w:val="20"/>
          <w:lang w:val="lv-LV"/>
        </w:rPr>
      </w:pPr>
      <w:r w:rsidRPr="003E79C1">
        <w:rPr>
          <w:b/>
          <w:spacing w:val="-1"/>
          <w:sz w:val="20"/>
          <w:szCs w:val="20"/>
          <w:lang w:val="lv-LV"/>
        </w:rPr>
        <w:t>2. pielikums</w:t>
      </w:r>
    </w:p>
    <w:p w14:paraId="6432664F" w14:textId="1C5DE3CA" w:rsidR="00C735C0" w:rsidRPr="003E79C1" w:rsidRDefault="00C735C0" w:rsidP="00C735C0">
      <w:pPr>
        <w:keepLines/>
        <w:shd w:val="clear" w:color="auto" w:fill="FFFFFF"/>
        <w:jc w:val="right"/>
        <w:rPr>
          <w:i/>
          <w:spacing w:val="-1"/>
          <w:sz w:val="20"/>
          <w:szCs w:val="20"/>
          <w:lang w:val="lv-LV"/>
        </w:rPr>
      </w:pPr>
      <w:r>
        <w:rPr>
          <w:i/>
          <w:spacing w:val="-1"/>
          <w:sz w:val="20"/>
          <w:szCs w:val="20"/>
          <w:lang w:val="lv-LV"/>
        </w:rPr>
        <w:t>Atklāta konkursa</w:t>
      </w:r>
      <w:r w:rsidRPr="003E79C1">
        <w:rPr>
          <w:i/>
          <w:spacing w:val="-1"/>
          <w:sz w:val="20"/>
          <w:szCs w:val="20"/>
          <w:lang w:val="lv-LV"/>
        </w:rPr>
        <w:t xml:space="preserve"> “</w:t>
      </w:r>
      <w:r>
        <w:rPr>
          <w:i/>
          <w:spacing w:val="-1"/>
          <w:sz w:val="20"/>
          <w:szCs w:val="20"/>
          <w:lang w:val="lv-LV"/>
        </w:rPr>
        <w:t>Dator</w:t>
      </w:r>
      <w:r w:rsidR="00D6783E">
        <w:rPr>
          <w:i/>
          <w:spacing w:val="-1"/>
          <w:sz w:val="20"/>
          <w:szCs w:val="20"/>
          <w:lang w:val="lv-LV"/>
        </w:rPr>
        <w:t>u</w:t>
      </w:r>
      <w:r w:rsidRPr="003E79C1">
        <w:rPr>
          <w:i/>
          <w:spacing w:val="-1"/>
          <w:sz w:val="20"/>
          <w:szCs w:val="20"/>
          <w:lang w:val="lv-LV"/>
        </w:rPr>
        <w:t xml:space="preserve"> </w:t>
      </w:r>
      <w:r w:rsidR="00D6783E">
        <w:rPr>
          <w:i/>
          <w:spacing w:val="-1"/>
          <w:sz w:val="20"/>
          <w:szCs w:val="20"/>
          <w:lang w:val="lv-LV"/>
        </w:rPr>
        <w:t>p</w:t>
      </w:r>
      <w:r w:rsidRPr="003E79C1">
        <w:rPr>
          <w:i/>
          <w:spacing w:val="-1"/>
          <w:sz w:val="20"/>
          <w:szCs w:val="20"/>
          <w:lang w:val="lv-LV"/>
        </w:rPr>
        <w:t xml:space="preserve">iegāde” </w:t>
      </w:r>
      <w:r w:rsidRPr="003E79C1">
        <w:rPr>
          <w:bCs/>
          <w:i/>
          <w:spacing w:val="-1"/>
          <w:sz w:val="20"/>
          <w:szCs w:val="20"/>
          <w:lang w:val="lv-LV"/>
        </w:rPr>
        <w:t>nolikumam</w:t>
      </w:r>
    </w:p>
    <w:p w14:paraId="7C8BD444" w14:textId="36BB389C" w:rsidR="00C735C0" w:rsidRPr="003E79C1" w:rsidRDefault="00C735C0" w:rsidP="00C735C0">
      <w:pPr>
        <w:pStyle w:val="Heading1"/>
        <w:keepNext w:val="0"/>
        <w:jc w:val="right"/>
        <w:rPr>
          <w:rFonts w:ascii="Times New Roman" w:hAnsi="Times New Roman"/>
          <w:b/>
          <w:i/>
          <w:sz w:val="20"/>
        </w:rPr>
      </w:pPr>
      <w:r w:rsidRPr="003E79C1">
        <w:rPr>
          <w:rFonts w:ascii="Times New Roman" w:hAnsi="Times New Roman"/>
          <w:i/>
          <w:spacing w:val="-1"/>
          <w:sz w:val="20"/>
        </w:rPr>
        <w:t xml:space="preserve"> (</w:t>
      </w:r>
      <w:r w:rsidRPr="003E79C1">
        <w:rPr>
          <w:rFonts w:ascii="Times New Roman" w:hAnsi="Times New Roman"/>
          <w:i/>
          <w:sz w:val="20"/>
        </w:rPr>
        <w:t>Identifikācijas Nr. PRO-2020/</w:t>
      </w:r>
      <w:r>
        <w:rPr>
          <w:rFonts w:ascii="Times New Roman" w:hAnsi="Times New Roman"/>
          <w:i/>
          <w:sz w:val="20"/>
        </w:rPr>
        <w:t>2</w:t>
      </w:r>
      <w:r w:rsidR="00D6783E">
        <w:rPr>
          <w:rFonts w:ascii="Times New Roman" w:hAnsi="Times New Roman"/>
          <w:i/>
          <w:sz w:val="20"/>
        </w:rPr>
        <w:t>79</w:t>
      </w:r>
      <w:r w:rsidRPr="003E79C1">
        <w:rPr>
          <w:rFonts w:ascii="Times New Roman" w:hAnsi="Times New Roman"/>
          <w:i/>
          <w:sz w:val="20"/>
        </w:rPr>
        <w:t>)</w:t>
      </w:r>
    </w:p>
    <w:p w14:paraId="1B5B204D" w14:textId="77777777" w:rsidR="00C735C0" w:rsidRPr="003E79C1" w:rsidRDefault="00C735C0" w:rsidP="00C735C0">
      <w:pPr>
        <w:pStyle w:val="BodyText2"/>
        <w:keepLines/>
        <w:rPr>
          <w:rFonts w:ascii="Times New Roman" w:hAnsi="Times New Roman"/>
          <w:b/>
          <w:szCs w:val="22"/>
        </w:rPr>
      </w:pPr>
    </w:p>
    <w:p w14:paraId="11F2FD85" w14:textId="7E36B574" w:rsidR="00C735C0" w:rsidRDefault="00C735C0" w:rsidP="00C735C0">
      <w:pPr>
        <w:pStyle w:val="BodyText2"/>
        <w:keepLines/>
        <w:jc w:val="center"/>
        <w:rPr>
          <w:rFonts w:ascii="Times New Roman" w:hAnsi="Times New Roman"/>
          <w:b/>
          <w:szCs w:val="22"/>
        </w:rPr>
      </w:pPr>
      <w:r w:rsidRPr="003E79C1">
        <w:rPr>
          <w:rFonts w:ascii="Times New Roman" w:hAnsi="Times New Roman"/>
          <w:b/>
          <w:szCs w:val="22"/>
        </w:rPr>
        <w:t>TEHNISKĀ SPECIFIKĀCIJA / TEHNISKĀ</w:t>
      </w:r>
      <w:r w:rsidR="006E79AC">
        <w:rPr>
          <w:rFonts w:ascii="Times New Roman" w:hAnsi="Times New Roman"/>
          <w:b/>
          <w:szCs w:val="22"/>
        </w:rPr>
        <w:t>/FINANŠU</w:t>
      </w:r>
      <w:r w:rsidRPr="003E79C1">
        <w:rPr>
          <w:rFonts w:ascii="Times New Roman" w:hAnsi="Times New Roman"/>
          <w:b/>
          <w:szCs w:val="22"/>
        </w:rPr>
        <w:t xml:space="preserve"> PIEDĀVĀJUMA FORMA</w:t>
      </w:r>
      <w:r>
        <w:rPr>
          <w:rFonts w:ascii="Times New Roman" w:hAnsi="Times New Roman"/>
          <w:b/>
          <w:szCs w:val="22"/>
        </w:rPr>
        <w:t>*</w:t>
      </w:r>
    </w:p>
    <w:p w14:paraId="31F49F19" w14:textId="77777777" w:rsidR="00C735C0" w:rsidRDefault="00C735C0" w:rsidP="00C735C0">
      <w:pPr>
        <w:pStyle w:val="BodyText2"/>
        <w:keepLines/>
        <w:jc w:val="center"/>
        <w:rPr>
          <w:rFonts w:ascii="Times New Roman" w:hAnsi="Times New Roman"/>
          <w:b/>
          <w:szCs w:val="22"/>
        </w:rPr>
      </w:pPr>
    </w:p>
    <w:p w14:paraId="37AD5EB5" w14:textId="3CD0D6A9" w:rsidR="00594CFD" w:rsidRDefault="00594CFD" w:rsidP="00594CFD">
      <w:pPr>
        <w:spacing w:before="180" w:after="180"/>
        <w:ind w:left="425"/>
        <w:rPr>
          <w:b/>
          <w:i/>
          <w:lang w:val="lv-LV"/>
        </w:rPr>
      </w:pPr>
      <w:r w:rsidRPr="00594CFD">
        <w:rPr>
          <w:b/>
          <w:i/>
          <w:lang w:val="lv-LV"/>
        </w:rPr>
        <w:t xml:space="preserve">&lt;Pretendenta nosaukums&gt; piedāvā veikt atklāta konkursa „Datoru piegāde”, ID Nr. PRO-2020/279, tehniskajā specifikācijā minēto Preču piegādi </w:t>
      </w:r>
      <w:r>
        <w:rPr>
          <w:b/>
          <w:i/>
          <w:lang w:val="lv-LV"/>
        </w:rPr>
        <w:t>:</w:t>
      </w:r>
    </w:p>
    <w:p w14:paraId="67E7EFED" w14:textId="436292FA" w:rsidR="00C735C0" w:rsidRPr="00047C50" w:rsidRDefault="00C735C0" w:rsidP="00594CFD">
      <w:pPr>
        <w:spacing w:before="180" w:after="180"/>
        <w:ind w:left="425"/>
        <w:rPr>
          <w:b/>
          <w:bCs/>
          <w:sz w:val="20"/>
          <w:szCs w:val="18"/>
          <w:lang w:val="lv-LV"/>
        </w:rPr>
      </w:pPr>
      <w:r w:rsidRPr="00047C50">
        <w:rPr>
          <w:b/>
          <w:bCs/>
          <w:szCs w:val="16"/>
          <w:lang w:val="lv-LV"/>
        </w:rPr>
        <w:t>Tehniskie parametri:</w:t>
      </w:r>
    </w:p>
    <w:tbl>
      <w:tblPr>
        <w:tblW w:w="13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82"/>
        <w:gridCol w:w="1452"/>
        <w:gridCol w:w="2066"/>
        <w:gridCol w:w="2290"/>
        <w:gridCol w:w="1320"/>
        <w:gridCol w:w="1361"/>
      </w:tblGrid>
      <w:tr w:rsidR="0011357B" w:rsidRPr="00047C50" w14:paraId="472618AC" w14:textId="0B32D764" w:rsidTr="00594CFD">
        <w:tc>
          <w:tcPr>
            <w:tcW w:w="738" w:type="dxa"/>
          </w:tcPr>
          <w:p w14:paraId="089DF3F9" w14:textId="3BB8D986" w:rsidR="0011357B" w:rsidRPr="00047C50" w:rsidRDefault="0011357B" w:rsidP="000F5C22">
            <w:pPr>
              <w:jc w:val="center"/>
              <w:rPr>
                <w:rFonts w:eastAsia="Calibri"/>
                <w:b/>
                <w:bCs/>
                <w:lang w:val="lv-LV"/>
              </w:rPr>
            </w:pPr>
            <w:r>
              <w:rPr>
                <w:rFonts w:eastAsia="Calibri"/>
                <w:b/>
                <w:bCs/>
                <w:lang w:val="lv-LV"/>
              </w:rPr>
              <w:t>Nr.</w:t>
            </w:r>
          </w:p>
        </w:tc>
        <w:tc>
          <w:tcPr>
            <w:tcW w:w="4582" w:type="dxa"/>
            <w:shd w:val="clear" w:color="auto" w:fill="auto"/>
          </w:tcPr>
          <w:p w14:paraId="47EC4338" w14:textId="4BDD6CA6" w:rsidR="0011357B" w:rsidRPr="00047C50" w:rsidRDefault="0011357B" w:rsidP="000F5C22">
            <w:pPr>
              <w:jc w:val="center"/>
              <w:rPr>
                <w:rFonts w:eastAsia="Calibri"/>
                <w:b/>
                <w:bCs/>
                <w:lang w:val="lv-LV"/>
              </w:rPr>
            </w:pPr>
            <w:r w:rsidRPr="00047C50">
              <w:rPr>
                <w:rFonts w:eastAsia="Calibri"/>
                <w:b/>
                <w:bCs/>
                <w:lang w:val="lv-LV"/>
              </w:rPr>
              <w:t>Pozīcija / Prasība / Raksturlielums</w:t>
            </w:r>
          </w:p>
        </w:tc>
        <w:tc>
          <w:tcPr>
            <w:tcW w:w="1452" w:type="dxa"/>
          </w:tcPr>
          <w:p w14:paraId="25791FF5" w14:textId="77777777" w:rsidR="0011357B" w:rsidRPr="00047C50" w:rsidRDefault="0011357B" w:rsidP="000F5C22">
            <w:pPr>
              <w:tabs>
                <w:tab w:val="left" w:pos="2880"/>
              </w:tabs>
              <w:jc w:val="center"/>
              <w:rPr>
                <w:rFonts w:eastAsia="Calibri"/>
                <w:b/>
                <w:bCs/>
                <w:lang w:val="lv-LV"/>
              </w:rPr>
            </w:pPr>
            <w:r w:rsidRPr="00047C50">
              <w:rPr>
                <w:rFonts w:eastAsia="Calibri"/>
                <w:b/>
                <w:bCs/>
                <w:lang w:val="lv-LV"/>
              </w:rPr>
              <w:t>Daudzums</w:t>
            </w:r>
          </w:p>
          <w:p w14:paraId="7C8AC6B4" w14:textId="3F4D344B" w:rsidR="0011357B" w:rsidRPr="00047C50" w:rsidRDefault="0011357B" w:rsidP="000F5C22">
            <w:pPr>
              <w:tabs>
                <w:tab w:val="left" w:pos="2880"/>
              </w:tabs>
              <w:jc w:val="center"/>
              <w:rPr>
                <w:rFonts w:eastAsia="Calibri"/>
                <w:b/>
                <w:bCs/>
                <w:lang w:val="lv-LV"/>
              </w:rPr>
            </w:pPr>
            <w:r w:rsidRPr="00047C50">
              <w:rPr>
                <w:rFonts w:eastAsia="Calibri"/>
                <w:b/>
                <w:bCs/>
                <w:lang w:val="lv-LV"/>
              </w:rPr>
              <w:t>gab.</w:t>
            </w:r>
            <w:r w:rsidR="00174AE6">
              <w:rPr>
                <w:rFonts w:eastAsia="Calibri"/>
                <w:b/>
                <w:bCs/>
                <w:lang w:val="lv-LV"/>
              </w:rPr>
              <w:t>*</w:t>
            </w:r>
          </w:p>
        </w:tc>
        <w:tc>
          <w:tcPr>
            <w:tcW w:w="2066" w:type="dxa"/>
            <w:shd w:val="clear" w:color="auto" w:fill="auto"/>
          </w:tcPr>
          <w:p w14:paraId="4DDB994E" w14:textId="5EEB1B7F" w:rsidR="0011357B" w:rsidRPr="00047C50" w:rsidRDefault="0011357B" w:rsidP="000F5C22">
            <w:pPr>
              <w:tabs>
                <w:tab w:val="left" w:pos="2880"/>
              </w:tabs>
              <w:jc w:val="center"/>
              <w:rPr>
                <w:rFonts w:eastAsia="Calibri"/>
                <w:b/>
                <w:bCs/>
                <w:lang w:val="lv-LV"/>
              </w:rPr>
            </w:pPr>
            <w:r w:rsidRPr="00047C50">
              <w:rPr>
                <w:rFonts w:eastAsia="Calibri"/>
                <w:b/>
                <w:bCs/>
                <w:lang w:val="lv-LV"/>
              </w:rPr>
              <w:t xml:space="preserve">Pretendenta piedāvājums – norādīt </w:t>
            </w:r>
            <w:r w:rsidRPr="00047C50">
              <w:rPr>
                <w:rFonts w:eastAsia="Calibri"/>
                <w:b/>
                <w:bCs/>
                <w:u w:val="single"/>
                <w:lang w:val="lv-LV"/>
              </w:rPr>
              <w:t>precīzus</w:t>
            </w:r>
            <w:r w:rsidRPr="00047C50">
              <w:rPr>
                <w:rFonts w:eastAsia="Calibri"/>
                <w:b/>
                <w:bCs/>
                <w:lang w:val="lv-LV"/>
              </w:rPr>
              <w:t xml:space="preserve"> tehniskos datus, modeli/numuru, </w:t>
            </w:r>
            <w:r w:rsidRPr="00047C50">
              <w:rPr>
                <w:rFonts w:eastAsia="Calibri"/>
                <w:b/>
                <w:bCs/>
                <w:iCs/>
                <w:color w:val="000000"/>
                <w:lang w:val="lv-LV"/>
              </w:rPr>
              <w:t>citu informāciju, ko Pretendents uzskata par nepieciešamu</w:t>
            </w:r>
            <w:r w:rsidRPr="00047C50">
              <w:rPr>
                <w:rFonts w:eastAsia="Calibri"/>
                <w:b/>
                <w:bCs/>
                <w:iCs/>
                <w:lang w:val="lv-LV"/>
              </w:rPr>
              <w:t xml:space="preserve"> </w:t>
            </w:r>
            <w:r w:rsidRPr="00047C50">
              <w:rPr>
                <w:rFonts w:eastAsia="Calibri"/>
                <w:b/>
                <w:bCs/>
                <w:lang w:val="lv-LV"/>
              </w:rPr>
              <w:t>norādīt</w:t>
            </w:r>
          </w:p>
          <w:p w14:paraId="7C9516A1" w14:textId="77777777" w:rsidR="0011357B" w:rsidRPr="00047C50" w:rsidRDefault="0011357B" w:rsidP="000F5C22">
            <w:pPr>
              <w:jc w:val="center"/>
              <w:rPr>
                <w:rFonts w:eastAsia="Calibri"/>
                <w:b/>
                <w:bCs/>
                <w:lang w:val="lv-LV"/>
              </w:rPr>
            </w:pPr>
          </w:p>
        </w:tc>
        <w:tc>
          <w:tcPr>
            <w:tcW w:w="2290" w:type="dxa"/>
            <w:shd w:val="clear" w:color="auto" w:fill="auto"/>
          </w:tcPr>
          <w:p w14:paraId="7E9221C2" w14:textId="7B4A9520" w:rsidR="0011357B" w:rsidRPr="00047C50" w:rsidRDefault="0011357B" w:rsidP="000F5C22">
            <w:pPr>
              <w:tabs>
                <w:tab w:val="left" w:pos="2880"/>
              </w:tabs>
              <w:jc w:val="center"/>
              <w:rPr>
                <w:rFonts w:eastAsia="Calibri"/>
                <w:b/>
                <w:bCs/>
                <w:lang w:val="lv-LV"/>
              </w:rPr>
            </w:pPr>
            <w:r w:rsidRPr="00047C50">
              <w:rPr>
                <w:rFonts w:eastAsia="Calibri"/>
                <w:b/>
                <w:bCs/>
                <w:lang w:val="lv-LV"/>
              </w:rPr>
              <w:t>Pievienotā dokumenta nosaukums vai atsauce uz pieejamo ražotāja dokumentāciju, kur aprakstīta atbilstība prasībai un konkrēta norāde informācijas atrašanai (dokumenta lpp. Numurs; mājaslapas sadaļa, utt.)</w:t>
            </w:r>
          </w:p>
        </w:tc>
        <w:tc>
          <w:tcPr>
            <w:tcW w:w="1320" w:type="dxa"/>
          </w:tcPr>
          <w:p w14:paraId="3E4E3D2A" w14:textId="012BEF0A" w:rsidR="0011357B" w:rsidRPr="00047C50" w:rsidRDefault="0011357B" w:rsidP="000F5C22">
            <w:pPr>
              <w:spacing w:after="160" w:line="259" w:lineRule="auto"/>
            </w:pPr>
            <w:r w:rsidRPr="00047C50">
              <w:rPr>
                <w:rFonts w:eastAsia="SimSun"/>
                <w:b/>
                <w:bCs/>
                <w:lang w:val="lv-LV"/>
              </w:rPr>
              <w:t>Cena par vienību EUR bez PVN</w:t>
            </w:r>
          </w:p>
        </w:tc>
        <w:tc>
          <w:tcPr>
            <w:tcW w:w="1361" w:type="dxa"/>
          </w:tcPr>
          <w:p w14:paraId="5A8D40E8" w14:textId="0D7E0882" w:rsidR="0011357B" w:rsidRPr="00047C50" w:rsidRDefault="0011357B" w:rsidP="000F5C22">
            <w:pPr>
              <w:spacing w:after="160" w:line="259" w:lineRule="auto"/>
            </w:pPr>
            <w:r w:rsidRPr="00047C50">
              <w:rPr>
                <w:rFonts w:eastAsia="SimSun"/>
                <w:b/>
                <w:bCs/>
                <w:lang w:val="lv-LV"/>
              </w:rPr>
              <w:t>Cena par visām vienībām kopā EUR bez PVN</w:t>
            </w:r>
          </w:p>
        </w:tc>
      </w:tr>
      <w:tr w:rsidR="0011357B" w:rsidRPr="0084198B" w14:paraId="52CE45AE" w14:textId="37192DB5" w:rsidTr="00594CFD">
        <w:tc>
          <w:tcPr>
            <w:tcW w:w="738" w:type="dxa"/>
          </w:tcPr>
          <w:p w14:paraId="19352219" w14:textId="1B38C8B5" w:rsidR="0011357B" w:rsidRDefault="0011357B" w:rsidP="000F5C22">
            <w:pPr>
              <w:autoSpaceDE w:val="0"/>
              <w:autoSpaceDN w:val="0"/>
              <w:adjustRightInd w:val="0"/>
              <w:rPr>
                <w:color w:val="000000"/>
                <w:lang w:val="it-IT"/>
              </w:rPr>
            </w:pPr>
            <w:r>
              <w:rPr>
                <w:color w:val="000000"/>
                <w:lang w:val="it-IT"/>
              </w:rPr>
              <w:t>1.</w:t>
            </w:r>
          </w:p>
        </w:tc>
        <w:tc>
          <w:tcPr>
            <w:tcW w:w="4582" w:type="dxa"/>
            <w:shd w:val="clear" w:color="auto" w:fill="auto"/>
          </w:tcPr>
          <w:p w14:paraId="79F13683" w14:textId="2EA55EDD" w:rsidR="0011357B" w:rsidRDefault="0011357B" w:rsidP="000F5C22">
            <w:pPr>
              <w:autoSpaceDE w:val="0"/>
              <w:autoSpaceDN w:val="0"/>
              <w:adjustRightInd w:val="0"/>
              <w:rPr>
                <w:color w:val="000000"/>
                <w:lang w:val="it-IT"/>
              </w:rPr>
            </w:pPr>
            <w:r>
              <w:rPr>
                <w:color w:val="000000"/>
                <w:lang w:val="it-IT"/>
              </w:rPr>
              <w:t xml:space="preserve">Laptops: </w:t>
            </w:r>
            <w:r>
              <w:rPr>
                <w:color w:val="000000"/>
                <w:lang w:val="it-IT"/>
              </w:rPr>
              <w:br/>
            </w:r>
            <w:r w:rsidRPr="008E36DA">
              <w:rPr>
                <w:color w:val="000000"/>
                <w:lang w:val="it-IT"/>
              </w:rPr>
              <w:t>Core i7 10510U / 1.8 GHz - Win 10 Pro 64-bit - 16 GB RAM - 512 GB SSD NVMe - 13.3" IPS 1920 x 1080 (Full HD) - UHD Graphics 620 - Bluetooth, Wi-Fi</w:t>
            </w:r>
          </w:p>
          <w:p w14:paraId="04A17C3A" w14:textId="35C5347B" w:rsidR="0011357B" w:rsidRDefault="0011357B" w:rsidP="000F5C22">
            <w:pPr>
              <w:jc w:val="both"/>
              <w:rPr>
                <w:b/>
                <w:bCs/>
                <w:color w:val="000000"/>
                <w:lang w:val="lv-LV"/>
              </w:rPr>
            </w:pPr>
            <w:r>
              <w:rPr>
                <w:color w:val="000000"/>
                <w:lang w:val="it-IT"/>
              </w:rPr>
              <w:t xml:space="preserve">(piem., </w:t>
            </w:r>
            <w:r w:rsidRPr="008E36DA">
              <w:rPr>
                <w:color w:val="000000"/>
                <w:lang w:val="it-IT"/>
              </w:rPr>
              <w:t>HP ProBook 430 G7</w:t>
            </w:r>
            <w:r>
              <w:rPr>
                <w:color w:val="000000"/>
                <w:lang w:val="it-IT"/>
              </w:rPr>
              <w:t xml:space="preserve"> - </w:t>
            </w:r>
            <w:r w:rsidRPr="008E36DA">
              <w:rPr>
                <w:color w:val="000000"/>
                <w:lang w:val="it-IT"/>
              </w:rPr>
              <w:t>8VU50EA#B1R</w:t>
            </w:r>
            <w:r>
              <w:rPr>
                <w:color w:val="000000"/>
                <w:lang w:val="it-IT"/>
              </w:rPr>
              <w:t xml:space="preserve"> vai līdzvērtīgs)</w:t>
            </w:r>
          </w:p>
        </w:tc>
        <w:tc>
          <w:tcPr>
            <w:tcW w:w="1452" w:type="dxa"/>
          </w:tcPr>
          <w:p w14:paraId="04857D6E" w14:textId="77777777" w:rsidR="0011357B" w:rsidRPr="00594CFD" w:rsidRDefault="0011357B" w:rsidP="000F5C22">
            <w:pPr>
              <w:jc w:val="center"/>
              <w:rPr>
                <w:rFonts w:eastAsia="Calibri"/>
                <w:lang w:val="it-IT"/>
              </w:rPr>
            </w:pPr>
          </w:p>
          <w:p w14:paraId="5BAC0774" w14:textId="1029A7F3" w:rsidR="0011357B" w:rsidRPr="000671B1" w:rsidRDefault="0011357B" w:rsidP="000F5C22">
            <w:pPr>
              <w:jc w:val="center"/>
              <w:rPr>
                <w:rFonts w:eastAsia="Calibri"/>
              </w:rPr>
            </w:pPr>
            <w:r>
              <w:rPr>
                <w:rFonts w:eastAsia="Calibri"/>
              </w:rPr>
              <w:t>7</w:t>
            </w:r>
          </w:p>
        </w:tc>
        <w:tc>
          <w:tcPr>
            <w:tcW w:w="2066" w:type="dxa"/>
            <w:shd w:val="clear" w:color="auto" w:fill="auto"/>
          </w:tcPr>
          <w:p w14:paraId="4227623C" w14:textId="72F5D2FC" w:rsidR="0011357B" w:rsidRPr="0084198B" w:rsidRDefault="0011357B" w:rsidP="000F5C22">
            <w:pPr>
              <w:jc w:val="both"/>
              <w:rPr>
                <w:rFonts w:eastAsia="Calibri"/>
                <w:b/>
                <w:bCs/>
              </w:rPr>
            </w:pPr>
          </w:p>
        </w:tc>
        <w:tc>
          <w:tcPr>
            <w:tcW w:w="2290" w:type="dxa"/>
            <w:shd w:val="clear" w:color="auto" w:fill="auto"/>
          </w:tcPr>
          <w:p w14:paraId="7BF0753B" w14:textId="77777777" w:rsidR="0011357B" w:rsidRPr="0084198B" w:rsidRDefault="0011357B" w:rsidP="000F5C22">
            <w:pPr>
              <w:rPr>
                <w:rFonts w:eastAsia="Calibri"/>
                <w:b/>
                <w:bCs/>
              </w:rPr>
            </w:pPr>
          </w:p>
        </w:tc>
        <w:tc>
          <w:tcPr>
            <w:tcW w:w="1320" w:type="dxa"/>
          </w:tcPr>
          <w:p w14:paraId="28B9D601" w14:textId="77777777" w:rsidR="0011357B" w:rsidRPr="0084198B" w:rsidRDefault="0011357B" w:rsidP="000F5C22">
            <w:pPr>
              <w:spacing w:after="160" w:line="259" w:lineRule="auto"/>
            </w:pPr>
          </w:p>
        </w:tc>
        <w:tc>
          <w:tcPr>
            <w:tcW w:w="1361" w:type="dxa"/>
          </w:tcPr>
          <w:p w14:paraId="7C53B129" w14:textId="77777777" w:rsidR="0011357B" w:rsidRPr="0084198B" w:rsidRDefault="0011357B" w:rsidP="000F5C22">
            <w:pPr>
              <w:spacing w:after="160" w:line="259" w:lineRule="auto"/>
            </w:pPr>
          </w:p>
        </w:tc>
      </w:tr>
      <w:tr w:rsidR="0011357B" w:rsidRPr="0084198B" w14:paraId="47F7BEE6" w14:textId="23CDD917" w:rsidTr="00594CFD">
        <w:tc>
          <w:tcPr>
            <w:tcW w:w="738" w:type="dxa"/>
          </w:tcPr>
          <w:p w14:paraId="463AC034" w14:textId="110EB4D3" w:rsidR="0011357B" w:rsidRDefault="0011357B" w:rsidP="000F5C22">
            <w:pPr>
              <w:autoSpaceDE w:val="0"/>
              <w:autoSpaceDN w:val="0"/>
              <w:adjustRightInd w:val="0"/>
              <w:rPr>
                <w:color w:val="000000"/>
                <w:lang w:val="it-IT"/>
              </w:rPr>
            </w:pPr>
            <w:r>
              <w:rPr>
                <w:color w:val="000000"/>
                <w:lang w:val="it-IT"/>
              </w:rPr>
              <w:t>2.</w:t>
            </w:r>
          </w:p>
        </w:tc>
        <w:tc>
          <w:tcPr>
            <w:tcW w:w="4582" w:type="dxa"/>
            <w:shd w:val="clear" w:color="auto" w:fill="auto"/>
          </w:tcPr>
          <w:p w14:paraId="697B13F2" w14:textId="2669DC72" w:rsidR="0011357B" w:rsidRDefault="0011357B" w:rsidP="000F5C22">
            <w:pPr>
              <w:autoSpaceDE w:val="0"/>
              <w:autoSpaceDN w:val="0"/>
              <w:adjustRightInd w:val="0"/>
              <w:rPr>
                <w:color w:val="000000"/>
                <w:lang w:val="it-IT"/>
              </w:rPr>
            </w:pPr>
            <w:r>
              <w:rPr>
                <w:color w:val="000000"/>
                <w:lang w:val="it-IT"/>
              </w:rPr>
              <w:t>Laptops:</w:t>
            </w:r>
            <w:r>
              <w:rPr>
                <w:color w:val="000000"/>
                <w:lang w:val="it-IT"/>
              </w:rPr>
              <w:br/>
            </w:r>
            <w:r w:rsidRPr="008E36DA">
              <w:rPr>
                <w:color w:val="000000"/>
                <w:lang w:val="it-IT"/>
              </w:rPr>
              <w:t>Core i7 10510U / 1.8 GHz - Win 10 Pro 64-bit - 16 GB RAM - 512 GB SSD NVMe - 15.6" IPS 1920 x 1080 (Full HD) - UHD Graphics 620 - Bluetooth, Wi-Fi</w:t>
            </w:r>
          </w:p>
          <w:p w14:paraId="75EEDF43" w14:textId="31B90CC6" w:rsidR="0011357B" w:rsidRPr="00644DC2" w:rsidRDefault="0011357B" w:rsidP="000F5C22">
            <w:pPr>
              <w:rPr>
                <w:rFonts w:eastAsia="Calibri"/>
                <w:b/>
                <w:bCs/>
              </w:rPr>
            </w:pPr>
            <w:r>
              <w:rPr>
                <w:color w:val="000000"/>
                <w:lang w:val="it-IT"/>
              </w:rPr>
              <w:t xml:space="preserve">(piem., </w:t>
            </w:r>
            <w:r w:rsidRPr="008E36DA">
              <w:rPr>
                <w:color w:val="000000"/>
                <w:lang w:val="it-IT"/>
              </w:rPr>
              <w:t>HP ProBook 450 G7</w:t>
            </w:r>
            <w:r>
              <w:rPr>
                <w:color w:val="000000"/>
                <w:lang w:val="it-IT"/>
              </w:rPr>
              <w:t xml:space="preserve"> - </w:t>
            </w:r>
            <w:r w:rsidRPr="008E36DA">
              <w:rPr>
                <w:color w:val="000000"/>
                <w:lang w:val="it-IT"/>
              </w:rPr>
              <w:t>8VU58EA#B1R</w:t>
            </w:r>
            <w:r>
              <w:rPr>
                <w:color w:val="000000"/>
                <w:lang w:val="it-IT"/>
              </w:rPr>
              <w:t xml:space="preserve"> vai līdvērtīgs)</w:t>
            </w:r>
          </w:p>
        </w:tc>
        <w:tc>
          <w:tcPr>
            <w:tcW w:w="1452" w:type="dxa"/>
          </w:tcPr>
          <w:p w14:paraId="52878C2E" w14:textId="77777777" w:rsidR="0011357B" w:rsidRDefault="0011357B" w:rsidP="000F5C22">
            <w:pPr>
              <w:jc w:val="center"/>
              <w:rPr>
                <w:rFonts w:eastAsia="Calibri"/>
              </w:rPr>
            </w:pPr>
          </w:p>
          <w:p w14:paraId="293A39AE" w14:textId="30ACF785" w:rsidR="0011357B" w:rsidRPr="00115E73" w:rsidRDefault="0011357B" w:rsidP="000F5C22">
            <w:pPr>
              <w:jc w:val="center"/>
              <w:rPr>
                <w:rFonts w:eastAsia="Calibri"/>
              </w:rPr>
            </w:pPr>
            <w:r>
              <w:rPr>
                <w:rFonts w:eastAsia="Calibri"/>
              </w:rPr>
              <w:t>55</w:t>
            </w:r>
          </w:p>
        </w:tc>
        <w:tc>
          <w:tcPr>
            <w:tcW w:w="2066" w:type="dxa"/>
            <w:shd w:val="clear" w:color="auto" w:fill="auto"/>
          </w:tcPr>
          <w:p w14:paraId="67F808D2" w14:textId="71A6DB5C" w:rsidR="0011357B" w:rsidRPr="0084198B" w:rsidRDefault="0011357B" w:rsidP="000F5C22">
            <w:pPr>
              <w:jc w:val="both"/>
              <w:rPr>
                <w:rFonts w:eastAsia="Calibri"/>
                <w:b/>
                <w:bCs/>
              </w:rPr>
            </w:pPr>
          </w:p>
        </w:tc>
        <w:tc>
          <w:tcPr>
            <w:tcW w:w="2290" w:type="dxa"/>
            <w:shd w:val="clear" w:color="auto" w:fill="auto"/>
          </w:tcPr>
          <w:p w14:paraId="31774751" w14:textId="77777777" w:rsidR="0011357B" w:rsidRPr="0084198B" w:rsidRDefault="0011357B" w:rsidP="000F5C22">
            <w:pPr>
              <w:rPr>
                <w:rFonts w:eastAsia="Calibri"/>
                <w:b/>
                <w:bCs/>
              </w:rPr>
            </w:pPr>
          </w:p>
        </w:tc>
        <w:tc>
          <w:tcPr>
            <w:tcW w:w="1320" w:type="dxa"/>
          </w:tcPr>
          <w:p w14:paraId="051174B7" w14:textId="77777777" w:rsidR="0011357B" w:rsidRPr="0084198B" w:rsidRDefault="0011357B" w:rsidP="000F5C22">
            <w:pPr>
              <w:spacing w:after="160" w:line="259" w:lineRule="auto"/>
            </w:pPr>
          </w:p>
        </w:tc>
        <w:tc>
          <w:tcPr>
            <w:tcW w:w="1361" w:type="dxa"/>
          </w:tcPr>
          <w:p w14:paraId="09B73786" w14:textId="77777777" w:rsidR="0011357B" w:rsidRPr="0084198B" w:rsidRDefault="0011357B" w:rsidP="000F5C22">
            <w:pPr>
              <w:spacing w:after="160" w:line="259" w:lineRule="auto"/>
            </w:pPr>
          </w:p>
        </w:tc>
      </w:tr>
      <w:tr w:rsidR="0011357B" w:rsidRPr="0084198B" w14:paraId="27F4C352" w14:textId="6524685A" w:rsidTr="00594CFD">
        <w:tc>
          <w:tcPr>
            <w:tcW w:w="738" w:type="dxa"/>
          </w:tcPr>
          <w:p w14:paraId="471D5D61" w14:textId="1C00080E" w:rsidR="0011357B" w:rsidRDefault="0011357B" w:rsidP="000F5C22">
            <w:pPr>
              <w:autoSpaceDE w:val="0"/>
              <w:autoSpaceDN w:val="0"/>
              <w:adjustRightInd w:val="0"/>
              <w:rPr>
                <w:color w:val="000000"/>
                <w:lang w:val="it-IT"/>
              </w:rPr>
            </w:pPr>
            <w:r>
              <w:rPr>
                <w:color w:val="000000"/>
                <w:lang w:val="it-IT"/>
              </w:rPr>
              <w:t>3.</w:t>
            </w:r>
          </w:p>
        </w:tc>
        <w:tc>
          <w:tcPr>
            <w:tcW w:w="4582" w:type="dxa"/>
            <w:shd w:val="clear" w:color="auto" w:fill="auto"/>
          </w:tcPr>
          <w:p w14:paraId="232BC3F3" w14:textId="56EC6CF8" w:rsidR="0011357B" w:rsidRDefault="0011357B" w:rsidP="000F5C22">
            <w:pPr>
              <w:autoSpaceDE w:val="0"/>
              <w:autoSpaceDN w:val="0"/>
              <w:adjustRightInd w:val="0"/>
              <w:rPr>
                <w:color w:val="000000"/>
                <w:lang w:val="it-IT"/>
              </w:rPr>
            </w:pPr>
            <w:r>
              <w:rPr>
                <w:color w:val="000000"/>
                <w:lang w:val="it-IT"/>
              </w:rPr>
              <w:t>Dokstacija:</w:t>
            </w:r>
            <w:r>
              <w:rPr>
                <w:color w:val="000000"/>
                <w:lang w:val="it-IT"/>
              </w:rPr>
              <w:br/>
              <w:t>Savietojama ar abiem laptopu modeļiem, minimums 1 DisplayPort ports, 1 HDMI ports, jāatbalsta laptopa barošana.</w:t>
            </w:r>
          </w:p>
          <w:p w14:paraId="76421B94" w14:textId="610907B5" w:rsidR="0011357B" w:rsidRPr="000F5C22" w:rsidRDefault="0011357B" w:rsidP="000F5C22">
            <w:pPr>
              <w:rPr>
                <w:rFonts w:eastAsia="Calibri"/>
                <w:b/>
                <w:bCs/>
                <w:lang w:val="it-IT"/>
              </w:rPr>
            </w:pPr>
            <w:r>
              <w:rPr>
                <w:color w:val="000000"/>
                <w:lang w:val="it-IT"/>
              </w:rPr>
              <w:t xml:space="preserve">(piem., HP gadījumā - </w:t>
            </w:r>
            <w:r w:rsidRPr="008E36DA">
              <w:rPr>
                <w:color w:val="000000"/>
                <w:lang w:val="it-IT"/>
              </w:rPr>
              <w:t>HP USB-C Dock G5</w:t>
            </w:r>
            <w:r>
              <w:rPr>
                <w:color w:val="000000"/>
                <w:lang w:val="it-IT"/>
              </w:rPr>
              <w:t xml:space="preserve"> - </w:t>
            </w:r>
            <w:r w:rsidRPr="008E36DA">
              <w:rPr>
                <w:color w:val="000000"/>
                <w:lang w:val="it-IT"/>
              </w:rPr>
              <w:t>5TW10AA#ABB</w:t>
            </w:r>
            <w:r>
              <w:rPr>
                <w:color w:val="000000"/>
                <w:lang w:val="it-IT"/>
              </w:rPr>
              <w:t xml:space="preserve"> vai līdzvērtīgs)</w:t>
            </w:r>
          </w:p>
        </w:tc>
        <w:tc>
          <w:tcPr>
            <w:tcW w:w="1452" w:type="dxa"/>
          </w:tcPr>
          <w:p w14:paraId="03B54B29" w14:textId="77777777" w:rsidR="0011357B" w:rsidRPr="00594CFD" w:rsidRDefault="0011357B" w:rsidP="000F5C22">
            <w:pPr>
              <w:jc w:val="center"/>
              <w:rPr>
                <w:rFonts w:eastAsia="Calibri"/>
                <w:lang w:val="it-IT"/>
              </w:rPr>
            </w:pPr>
          </w:p>
          <w:p w14:paraId="1FDF2D66" w14:textId="3E6A191F" w:rsidR="0011357B" w:rsidRPr="00115E73" w:rsidRDefault="0011357B" w:rsidP="000F5C22">
            <w:pPr>
              <w:jc w:val="center"/>
              <w:rPr>
                <w:rFonts w:eastAsia="Calibri"/>
              </w:rPr>
            </w:pPr>
            <w:r>
              <w:rPr>
                <w:rFonts w:eastAsia="Calibri"/>
              </w:rPr>
              <w:t>62</w:t>
            </w:r>
          </w:p>
        </w:tc>
        <w:tc>
          <w:tcPr>
            <w:tcW w:w="2066" w:type="dxa"/>
            <w:shd w:val="clear" w:color="auto" w:fill="auto"/>
          </w:tcPr>
          <w:p w14:paraId="61290116" w14:textId="39C3995C" w:rsidR="0011357B" w:rsidRPr="0084198B" w:rsidRDefault="0011357B" w:rsidP="000F5C22">
            <w:pPr>
              <w:rPr>
                <w:rFonts w:eastAsia="Calibri"/>
                <w:b/>
                <w:bCs/>
              </w:rPr>
            </w:pPr>
          </w:p>
        </w:tc>
        <w:tc>
          <w:tcPr>
            <w:tcW w:w="2290" w:type="dxa"/>
            <w:shd w:val="clear" w:color="auto" w:fill="auto"/>
          </w:tcPr>
          <w:p w14:paraId="7D1BA0CD" w14:textId="77777777" w:rsidR="0011357B" w:rsidRPr="00644DC2" w:rsidRDefault="0011357B" w:rsidP="000F5C22">
            <w:pPr>
              <w:jc w:val="center"/>
              <w:rPr>
                <w:rFonts w:eastAsia="Calibri"/>
                <w:b/>
                <w:bCs/>
                <w:i/>
              </w:rPr>
            </w:pPr>
          </w:p>
        </w:tc>
        <w:tc>
          <w:tcPr>
            <w:tcW w:w="1320" w:type="dxa"/>
          </w:tcPr>
          <w:p w14:paraId="6CB46462" w14:textId="77777777" w:rsidR="0011357B" w:rsidRPr="0084198B" w:rsidRDefault="0011357B" w:rsidP="000F5C22">
            <w:pPr>
              <w:spacing w:after="160" w:line="259" w:lineRule="auto"/>
            </w:pPr>
          </w:p>
        </w:tc>
        <w:tc>
          <w:tcPr>
            <w:tcW w:w="1361" w:type="dxa"/>
          </w:tcPr>
          <w:p w14:paraId="5F7C024E" w14:textId="77777777" w:rsidR="0011357B" w:rsidRPr="0084198B" w:rsidRDefault="0011357B" w:rsidP="000F5C22">
            <w:pPr>
              <w:spacing w:after="160" w:line="259" w:lineRule="auto"/>
            </w:pPr>
          </w:p>
        </w:tc>
      </w:tr>
      <w:tr w:rsidR="0011357B" w:rsidRPr="00594CFD" w14:paraId="22B29891" w14:textId="5F92C8C9" w:rsidTr="00594CFD">
        <w:tc>
          <w:tcPr>
            <w:tcW w:w="738" w:type="dxa"/>
          </w:tcPr>
          <w:p w14:paraId="6C68C18E" w14:textId="1FDA9A65" w:rsidR="0011357B" w:rsidRDefault="0011357B" w:rsidP="000F5C22">
            <w:pPr>
              <w:autoSpaceDE w:val="0"/>
              <w:autoSpaceDN w:val="0"/>
              <w:adjustRightInd w:val="0"/>
              <w:rPr>
                <w:color w:val="000000"/>
                <w:lang w:val="it-IT"/>
              </w:rPr>
            </w:pPr>
            <w:r>
              <w:rPr>
                <w:color w:val="000000"/>
                <w:lang w:val="it-IT"/>
              </w:rPr>
              <w:t>4.</w:t>
            </w:r>
          </w:p>
        </w:tc>
        <w:tc>
          <w:tcPr>
            <w:tcW w:w="4582" w:type="dxa"/>
            <w:shd w:val="clear" w:color="auto" w:fill="auto"/>
          </w:tcPr>
          <w:p w14:paraId="3279A111" w14:textId="4C9432AC" w:rsidR="0011357B" w:rsidRDefault="0011357B" w:rsidP="000F5C22">
            <w:pPr>
              <w:autoSpaceDE w:val="0"/>
              <w:autoSpaceDN w:val="0"/>
              <w:adjustRightInd w:val="0"/>
              <w:rPr>
                <w:color w:val="000000"/>
                <w:lang w:val="it-IT"/>
              </w:rPr>
            </w:pPr>
            <w:r>
              <w:rPr>
                <w:color w:val="000000"/>
                <w:lang w:val="it-IT"/>
              </w:rPr>
              <w:t>Stacionārais dators:</w:t>
            </w:r>
            <w:r>
              <w:rPr>
                <w:color w:val="000000"/>
                <w:lang w:val="it-IT"/>
              </w:rPr>
              <w:br/>
            </w:r>
            <w:r w:rsidRPr="008E36DA">
              <w:rPr>
                <w:color w:val="000000"/>
                <w:lang w:val="it-IT"/>
              </w:rPr>
              <w:t>Core i7 9700 / 3 GHz - RAM 16 GB - SSD 512 GB - NVMe - UHD Graphics 630 - GigE - Win 10 Pro 64-bit</w:t>
            </w:r>
          </w:p>
          <w:p w14:paraId="01F4FB58" w14:textId="7F24DBBE" w:rsidR="0011357B" w:rsidRPr="000F5C22" w:rsidRDefault="0011357B" w:rsidP="000F5C22">
            <w:pPr>
              <w:rPr>
                <w:rFonts w:eastAsia="Calibri"/>
                <w:b/>
                <w:bCs/>
                <w:lang w:val="it-IT"/>
              </w:rPr>
            </w:pPr>
            <w:r>
              <w:rPr>
                <w:color w:val="000000"/>
                <w:lang w:val="it-IT"/>
              </w:rPr>
              <w:t xml:space="preserve">(piem., </w:t>
            </w:r>
            <w:r w:rsidRPr="008E36DA">
              <w:rPr>
                <w:color w:val="000000"/>
                <w:lang w:val="it-IT"/>
              </w:rPr>
              <w:t>HP ProDesk 400 G6</w:t>
            </w:r>
            <w:r>
              <w:rPr>
                <w:color w:val="000000"/>
                <w:lang w:val="it-IT"/>
              </w:rPr>
              <w:t xml:space="preserve"> - </w:t>
            </w:r>
            <w:r w:rsidRPr="008E36DA">
              <w:rPr>
                <w:color w:val="000000"/>
                <w:lang w:val="it-IT"/>
              </w:rPr>
              <w:t>7PG55EA#B1R</w:t>
            </w:r>
            <w:r>
              <w:rPr>
                <w:color w:val="000000"/>
                <w:lang w:val="it-IT"/>
              </w:rPr>
              <w:t xml:space="preserve"> vai līdzvērtīgs)</w:t>
            </w:r>
          </w:p>
        </w:tc>
        <w:tc>
          <w:tcPr>
            <w:tcW w:w="1452" w:type="dxa"/>
          </w:tcPr>
          <w:p w14:paraId="04D4E8F5" w14:textId="77777777" w:rsidR="0011357B" w:rsidRPr="00594CFD" w:rsidRDefault="0011357B" w:rsidP="000F5C22">
            <w:pPr>
              <w:jc w:val="center"/>
              <w:rPr>
                <w:rFonts w:eastAsia="Calibri"/>
                <w:lang w:val="it-IT"/>
              </w:rPr>
            </w:pPr>
          </w:p>
          <w:p w14:paraId="7BBC3654" w14:textId="11247946" w:rsidR="0011357B" w:rsidRPr="00594CFD" w:rsidRDefault="00174AE6" w:rsidP="000F5C22">
            <w:pPr>
              <w:jc w:val="center"/>
              <w:rPr>
                <w:rFonts w:eastAsia="Calibri"/>
                <w:lang w:val="it-IT"/>
              </w:rPr>
            </w:pPr>
            <w:r>
              <w:rPr>
                <w:rFonts w:eastAsia="Calibri"/>
                <w:lang w:val="it-IT"/>
              </w:rPr>
              <w:t>24</w:t>
            </w:r>
          </w:p>
        </w:tc>
        <w:tc>
          <w:tcPr>
            <w:tcW w:w="2066" w:type="dxa"/>
            <w:shd w:val="clear" w:color="auto" w:fill="auto"/>
          </w:tcPr>
          <w:p w14:paraId="2E5B0290" w14:textId="4FDD66C3" w:rsidR="0011357B" w:rsidRPr="00594CFD" w:rsidRDefault="0011357B" w:rsidP="000F5C22">
            <w:pPr>
              <w:rPr>
                <w:rFonts w:eastAsia="Calibri"/>
                <w:b/>
                <w:bCs/>
                <w:lang w:val="it-IT"/>
              </w:rPr>
            </w:pPr>
          </w:p>
        </w:tc>
        <w:tc>
          <w:tcPr>
            <w:tcW w:w="2290" w:type="dxa"/>
            <w:shd w:val="clear" w:color="auto" w:fill="auto"/>
          </w:tcPr>
          <w:p w14:paraId="747E0C81" w14:textId="77777777" w:rsidR="0011357B" w:rsidRPr="00594CFD" w:rsidRDefault="0011357B" w:rsidP="000F5C22">
            <w:pPr>
              <w:jc w:val="center"/>
              <w:rPr>
                <w:rFonts w:eastAsia="Calibri"/>
                <w:b/>
                <w:bCs/>
                <w:i/>
                <w:lang w:val="it-IT"/>
              </w:rPr>
            </w:pPr>
          </w:p>
        </w:tc>
        <w:tc>
          <w:tcPr>
            <w:tcW w:w="1320" w:type="dxa"/>
          </w:tcPr>
          <w:p w14:paraId="7FA248F2" w14:textId="77777777" w:rsidR="0011357B" w:rsidRPr="00594CFD" w:rsidRDefault="0011357B" w:rsidP="000F5C22">
            <w:pPr>
              <w:spacing w:after="160" w:line="259" w:lineRule="auto"/>
              <w:rPr>
                <w:lang w:val="it-IT"/>
              </w:rPr>
            </w:pPr>
          </w:p>
        </w:tc>
        <w:tc>
          <w:tcPr>
            <w:tcW w:w="1361" w:type="dxa"/>
          </w:tcPr>
          <w:p w14:paraId="0FD57423" w14:textId="77777777" w:rsidR="0011357B" w:rsidRPr="00594CFD" w:rsidRDefault="0011357B" w:rsidP="000F5C22">
            <w:pPr>
              <w:spacing w:after="160" w:line="259" w:lineRule="auto"/>
              <w:rPr>
                <w:lang w:val="it-IT"/>
              </w:rPr>
            </w:pPr>
          </w:p>
        </w:tc>
      </w:tr>
      <w:tr w:rsidR="0011357B" w:rsidRPr="0084198B" w14:paraId="41CB89E5" w14:textId="77777777" w:rsidTr="00594CFD">
        <w:tc>
          <w:tcPr>
            <w:tcW w:w="738" w:type="dxa"/>
          </w:tcPr>
          <w:p w14:paraId="7E3949E8" w14:textId="77777777" w:rsidR="0011357B" w:rsidRPr="00594CFD" w:rsidRDefault="0011357B" w:rsidP="000F5C22">
            <w:pPr>
              <w:autoSpaceDE w:val="0"/>
              <w:autoSpaceDN w:val="0"/>
              <w:adjustRightInd w:val="0"/>
              <w:rPr>
                <w:rFonts w:eastAsia="SimSun"/>
                <w:b/>
                <w:bCs/>
                <w:lang w:val="it-IT"/>
              </w:rPr>
            </w:pPr>
          </w:p>
        </w:tc>
        <w:tc>
          <w:tcPr>
            <w:tcW w:w="4582" w:type="dxa"/>
            <w:shd w:val="clear" w:color="auto" w:fill="auto"/>
          </w:tcPr>
          <w:p w14:paraId="0E023250" w14:textId="09D652F5" w:rsidR="0011357B" w:rsidRDefault="0011357B" w:rsidP="000F5C22">
            <w:pPr>
              <w:autoSpaceDE w:val="0"/>
              <w:autoSpaceDN w:val="0"/>
              <w:adjustRightInd w:val="0"/>
              <w:rPr>
                <w:color w:val="000000"/>
                <w:lang w:val="it-IT"/>
              </w:rPr>
            </w:pPr>
            <w:r w:rsidRPr="006B1C59">
              <w:rPr>
                <w:rFonts w:eastAsia="SimSun"/>
                <w:b/>
                <w:bCs/>
              </w:rPr>
              <w:t>KOPĀ EUR BEZ PVN:</w:t>
            </w:r>
          </w:p>
        </w:tc>
        <w:tc>
          <w:tcPr>
            <w:tcW w:w="1452" w:type="dxa"/>
          </w:tcPr>
          <w:p w14:paraId="0550E8DA" w14:textId="77777777" w:rsidR="0011357B" w:rsidRPr="004609DE" w:rsidRDefault="0011357B" w:rsidP="000F5C22">
            <w:pPr>
              <w:jc w:val="center"/>
              <w:rPr>
                <w:rFonts w:eastAsia="Calibri"/>
              </w:rPr>
            </w:pPr>
          </w:p>
        </w:tc>
        <w:tc>
          <w:tcPr>
            <w:tcW w:w="2066" w:type="dxa"/>
            <w:shd w:val="clear" w:color="auto" w:fill="auto"/>
          </w:tcPr>
          <w:p w14:paraId="0C01B91B" w14:textId="77777777" w:rsidR="0011357B" w:rsidRPr="0084198B" w:rsidRDefault="0011357B" w:rsidP="000F5C22">
            <w:pPr>
              <w:rPr>
                <w:rFonts w:eastAsia="Calibri"/>
                <w:b/>
                <w:bCs/>
              </w:rPr>
            </w:pPr>
          </w:p>
        </w:tc>
        <w:tc>
          <w:tcPr>
            <w:tcW w:w="2290" w:type="dxa"/>
            <w:shd w:val="clear" w:color="auto" w:fill="auto"/>
          </w:tcPr>
          <w:p w14:paraId="39270658" w14:textId="77777777" w:rsidR="0011357B" w:rsidRPr="00644DC2" w:rsidRDefault="0011357B" w:rsidP="000F5C22">
            <w:pPr>
              <w:jc w:val="center"/>
              <w:rPr>
                <w:rFonts w:eastAsia="Calibri"/>
                <w:b/>
                <w:bCs/>
                <w:i/>
              </w:rPr>
            </w:pPr>
          </w:p>
        </w:tc>
        <w:tc>
          <w:tcPr>
            <w:tcW w:w="1320" w:type="dxa"/>
          </w:tcPr>
          <w:p w14:paraId="292B2707" w14:textId="77777777" w:rsidR="0011357B" w:rsidRPr="0084198B" w:rsidRDefault="0011357B" w:rsidP="000F5C22">
            <w:pPr>
              <w:spacing w:after="160" w:line="259" w:lineRule="auto"/>
            </w:pPr>
          </w:p>
        </w:tc>
        <w:tc>
          <w:tcPr>
            <w:tcW w:w="1361" w:type="dxa"/>
          </w:tcPr>
          <w:p w14:paraId="7784EED6" w14:textId="77777777" w:rsidR="0011357B" w:rsidRPr="0084198B" w:rsidRDefault="0011357B" w:rsidP="000F5C22">
            <w:pPr>
              <w:spacing w:after="160" w:line="259" w:lineRule="auto"/>
            </w:pPr>
          </w:p>
        </w:tc>
      </w:tr>
      <w:tr w:rsidR="0011357B" w:rsidRPr="0084198B" w14:paraId="6C825CCC" w14:textId="77777777" w:rsidTr="00594CFD">
        <w:trPr>
          <w:gridAfter w:val="2"/>
          <w:wAfter w:w="2681" w:type="dxa"/>
        </w:trPr>
        <w:tc>
          <w:tcPr>
            <w:tcW w:w="738" w:type="dxa"/>
          </w:tcPr>
          <w:p w14:paraId="6DECDD2D" w14:textId="77777777" w:rsidR="0011357B" w:rsidRPr="00047C50" w:rsidRDefault="0011357B" w:rsidP="000F5C22">
            <w:pPr>
              <w:rPr>
                <w:rFonts w:eastAsia="Calibri"/>
                <w:b/>
                <w:bCs/>
                <w:lang w:val="lv-LV"/>
              </w:rPr>
            </w:pPr>
          </w:p>
        </w:tc>
        <w:tc>
          <w:tcPr>
            <w:tcW w:w="4582" w:type="dxa"/>
            <w:shd w:val="clear" w:color="auto" w:fill="auto"/>
          </w:tcPr>
          <w:p w14:paraId="37B710F2" w14:textId="5A8659FB" w:rsidR="0011357B" w:rsidRPr="00047C50" w:rsidRDefault="0011357B" w:rsidP="000F5C22">
            <w:pPr>
              <w:rPr>
                <w:rFonts w:eastAsia="Calibri"/>
                <w:lang w:val="lv-LV"/>
              </w:rPr>
            </w:pPr>
            <w:r w:rsidRPr="00047C50">
              <w:rPr>
                <w:rFonts w:eastAsia="Calibri"/>
                <w:b/>
                <w:bCs/>
                <w:lang w:val="lv-LV"/>
              </w:rPr>
              <w:t>Garantijas termiņš</w:t>
            </w:r>
            <w:r w:rsidRPr="00047C50">
              <w:rPr>
                <w:rFonts w:eastAsia="Calibri"/>
                <w:lang w:val="lv-LV"/>
              </w:rPr>
              <w:t xml:space="preserve"> - ne mazāk kā </w:t>
            </w:r>
            <w:r w:rsidR="00FF31EE">
              <w:rPr>
                <w:rFonts w:eastAsia="Calibri"/>
                <w:lang w:val="lv-LV"/>
              </w:rPr>
              <w:t>4</w:t>
            </w:r>
            <w:r w:rsidRPr="00047C50">
              <w:rPr>
                <w:rFonts w:eastAsia="Calibri"/>
                <w:lang w:val="lv-LV"/>
              </w:rPr>
              <w:t xml:space="preserve"> gadi</w:t>
            </w:r>
          </w:p>
        </w:tc>
        <w:tc>
          <w:tcPr>
            <w:tcW w:w="1452" w:type="dxa"/>
          </w:tcPr>
          <w:p w14:paraId="7CAD6A26" w14:textId="77777777" w:rsidR="0011357B" w:rsidRPr="00047C50" w:rsidRDefault="0011357B" w:rsidP="000F5C22">
            <w:pPr>
              <w:rPr>
                <w:rFonts w:eastAsia="Calibri"/>
                <w:b/>
                <w:bCs/>
                <w:lang w:val="lv-LV"/>
              </w:rPr>
            </w:pPr>
          </w:p>
        </w:tc>
        <w:tc>
          <w:tcPr>
            <w:tcW w:w="2066" w:type="dxa"/>
            <w:shd w:val="clear" w:color="auto" w:fill="auto"/>
          </w:tcPr>
          <w:p w14:paraId="0511F03B" w14:textId="0AF5398C" w:rsidR="0011357B" w:rsidRPr="00047C50" w:rsidRDefault="0011357B" w:rsidP="000F5C22">
            <w:pPr>
              <w:rPr>
                <w:rFonts w:eastAsia="Calibri"/>
                <w:b/>
                <w:bCs/>
                <w:lang w:val="lv-LV"/>
              </w:rPr>
            </w:pPr>
          </w:p>
        </w:tc>
        <w:tc>
          <w:tcPr>
            <w:tcW w:w="2290" w:type="dxa"/>
            <w:shd w:val="clear" w:color="auto" w:fill="auto"/>
          </w:tcPr>
          <w:p w14:paraId="1C39B285" w14:textId="77777777" w:rsidR="0011357B" w:rsidRPr="00047C50" w:rsidRDefault="0011357B" w:rsidP="000F5C22">
            <w:pPr>
              <w:jc w:val="center"/>
              <w:rPr>
                <w:rFonts w:eastAsia="Calibri"/>
                <w:b/>
                <w:bCs/>
                <w:lang w:val="lv-LV"/>
              </w:rPr>
            </w:pPr>
            <w:r w:rsidRPr="00047C50">
              <w:rPr>
                <w:rFonts w:eastAsia="Calibri"/>
                <w:b/>
                <w:bCs/>
                <w:i/>
                <w:lang w:val="lv-LV"/>
              </w:rPr>
              <w:t>Netiek aizpildīts</w:t>
            </w:r>
          </w:p>
        </w:tc>
      </w:tr>
      <w:tr w:rsidR="0011357B" w:rsidRPr="0084198B" w14:paraId="1FF73B5B" w14:textId="77777777" w:rsidTr="00594CFD">
        <w:trPr>
          <w:gridAfter w:val="2"/>
          <w:wAfter w:w="2681" w:type="dxa"/>
        </w:trPr>
        <w:tc>
          <w:tcPr>
            <w:tcW w:w="738" w:type="dxa"/>
          </w:tcPr>
          <w:p w14:paraId="6DB91F97" w14:textId="77777777" w:rsidR="0011357B" w:rsidRPr="00047C50" w:rsidRDefault="0011357B" w:rsidP="000F5C22">
            <w:pPr>
              <w:rPr>
                <w:rFonts w:eastAsia="Calibri"/>
                <w:b/>
                <w:bCs/>
                <w:lang w:val="lv-LV"/>
              </w:rPr>
            </w:pPr>
          </w:p>
        </w:tc>
        <w:tc>
          <w:tcPr>
            <w:tcW w:w="4582" w:type="dxa"/>
            <w:shd w:val="clear" w:color="auto" w:fill="auto"/>
          </w:tcPr>
          <w:p w14:paraId="602EFF0F" w14:textId="32EDF412" w:rsidR="0011357B" w:rsidRPr="00047C50" w:rsidRDefault="0011357B" w:rsidP="000F5C22">
            <w:pPr>
              <w:rPr>
                <w:rFonts w:eastAsia="Calibri"/>
                <w:b/>
                <w:bCs/>
                <w:lang w:val="lv-LV"/>
              </w:rPr>
            </w:pPr>
            <w:r w:rsidRPr="00047C50">
              <w:rPr>
                <w:rFonts w:eastAsia="Calibri"/>
                <w:b/>
                <w:bCs/>
                <w:lang w:val="lv-LV"/>
              </w:rPr>
              <w:t>Piegādes vietas un nosacījumi:</w:t>
            </w:r>
          </w:p>
          <w:p w14:paraId="58F83F14" w14:textId="58B1343C" w:rsidR="0011357B" w:rsidRPr="00047C50" w:rsidRDefault="00F94685" w:rsidP="000F5C22">
            <w:pPr>
              <w:rPr>
                <w:rFonts w:eastAsia="Calibri"/>
                <w:lang w:val="lv-LV"/>
              </w:rPr>
            </w:pPr>
            <w:r>
              <w:rPr>
                <w:rFonts w:eastAsia="Calibri"/>
                <w:lang w:val="lv-LV"/>
              </w:rPr>
              <w:t>Stigu iela 14</w:t>
            </w:r>
            <w:r w:rsidR="0011357B" w:rsidRPr="00047C50">
              <w:rPr>
                <w:rFonts w:eastAsia="Calibri"/>
                <w:lang w:val="lv-LV"/>
              </w:rPr>
              <w:t>, Rīga, LV-1021, Latvija.</w:t>
            </w:r>
          </w:p>
          <w:p w14:paraId="4698D7E7" w14:textId="77777777" w:rsidR="0011357B" w:rsidRPr="00047C50" w:rsidRDefault="0011357B" w:rsidP="000F5C22">
            <w:pPr>
              <w:rPr>
                <w:rFonts w:eastAsia="Calibri"/>
                <w:lang w:val="lv-LV"/>
              </w:rPr>
            </w:pPr>
            <w:r w:rsidRPr="00047C50">
              <w:rPr>
                <w:rFonts w:eastAsia="Calibri"/>
                <w:lang w:val="lv-LV"/>
              </w:rPr>
              <w:t>Piegādes noteikumi: bezmaksas piegāde minētajās adresēs.</w:t>
            </w:r>
          </w:p>
        </w:tc>
        <w:tc>
          <w:tcPr>
            <w:tcW w:w="1452" w:type="dxa"/>
          </w:tcPr>
          <w:p w14:paraId="3A7FAD86" w14:textId="77777777" w:rsidR="0011357B" w:rsidRPr="00047C50" w:rsidRDefault="0011357B" w:rsidP="000F5C22">
            <w:pPr>
              <w:rPr>
                <w:rFonts w:eastAsia="Calibri"/>
                <w:b/>
                <w:bCs/>
                <w:lang w:val="lv-LV"/>
              </w:rPr>
            </w:pPr>
          </w:p>
        </w:tc>
        <w:tc>
          <w:tcPr>
            <w:tcW w:w="2066" w:type="dxa"/>
            <w:shd w:val="clear" w:color="auto" w:fill="auto"/>
          </w:tcPr>
          <w:p w14:paraId="709F997F" w14:textId="23CE4026" w:rsidR="0011357B" w:rsidRPr="00047C50" w:rsidRDefault="0011357B" w:rsidP="000F5C22">
            <w:pPr>
              <w:rPr>
                <w:rFonts w:eastAsia="Calibri"/>
                <w:b/>
                <w:bCs/>
                <w:lang w:val="lv-LV"/>
              </w:rPr>
            </w:pPr>
          </w:p>
        </w:tc>
        <w:tc>
          <w:tcPr>
            <w:tcW w:w="2290" w:type="dxa"/>
            <w:shd w:val="clear" w:color="auto" w:fill="auto"/>
          </w:tcPr>
          <w:p w14:paraId="35D0A283" w14:textId="77777777" w:rsidR="0011357B" w:rsidRPr="00047C50" w:rsidRDefault="0011357B" w:rsidP="000F5C22">
            <w:pPr>
              <w:jc w:val="center"/>
              <w:rPr>
                <w:rFonts w:eastAsia="Calibri"/>
                <w:b/>
                <w:bCs/>
                <w:lang w:val="lv-LV"/>
              </w:rPr>
            </w:pPr>
            <w:r w:rsidRPr="00047C50">
              <w:rPr>
                <w:rFonts w:eastAsia="Calibri"/>
                <w:b/>
                <w:bCs/>
                <w:i/>
                <w:lang w:val="lv-LV"/>
              </w:rPr>
              <w:t>Netiek aizpildīts</w:t>
            </w:r>
          </w:p>
        </w:tc>
      </w:tr>
      <w:tr w:rsidR="0011357B" w:rsidRPr="0084198B" w14:paraId="46ACD030" w14:textId="77777777" w:rsidTr="00594CFD">
        <w:trPr>
          <w:gridAfter w:val="2"/>
          <w:wAfter w:w="2681" w:type="dxa"/>
        </w:trPr>
        <w:tc>
          <w:tcPr>
            <w:tcW w:w="738" w:type="dxa"/>
          </w:tcPr>
          <w:p w14:paraId="34B57EAD" w14:textId="77777777" w:rsidR="0011357B" w:rsidRPr="00047C50" w:rsidRDefault="0011357B" w:rsidP="000F5C22">
            <w:pPr>
              <w:rPr>
                <w:rFonts w:eastAsia="Calibri"/>
                <w:b/>
                <w:bCs/>
                <w:lang w:val="lv-LV"/>
              </w:rPr>
            </w:pPr>
          </w:p>
        </w:tc>
        <w:tc>
          <w:tcPr>
            <w:tcW w:w="4582" w:type="dxa"/>
            <w:shd w:val="clear" w:color="auto" w:fill="auto"/>
          </w:tcPr>
          <w:p w14:paraId="6AACDBA3" w14:textId="71FDE7E0" w:rsidR="0011357B" w:rsidRPr="00047C50" w:rsidRDefault="0011357B" w:rsidP="000F5C22">
            <w:pPr>
              <w:rPr>
                <w:rFonts w:eastAsia="Calibri"/>
                <w:b/>
                <w:bCs/>
                <w:lang w:val="lv-LV"/>
              </w:rPr>
            </w:pPr>
            <w:r w:rsidRPr="00047C50">
              <w:rPr>
                <w:rFonts w:eastAsia="Calibri"/>
                <w:b/>
                <w:bCs/>
                <w:lang w:val="lv-LV"/>
              </w:rPr>
              <w:t>Piegādes termiņš (dienās):</w:t>
            </w:r>
          </w:p>
        </w:tc>
        <w:tc>
          <w:tcPr>
            <w:tcW w:w="1452" w:type="dxa"/>
          </w:tcPr>
          <w:p w14:paraId="1C0CFA61" w14:textId="77777777" w:rsidR="0011357B" w:rsidRPr="00047C50" w:rsidRDefault="0011357B" w:rsidP="000F5C22">
            <w:pPr>
              <w:jc w:val="center"/>
              <w:rPr>
                <w:rFonts w:eastAsia="Calibri"/>
                <w:b/>
                <w:bCs/>
                <w:i/>
                <w:lang w:val="lv-LV"/>
              </w:rPr>
            </w:pPr>
          </w:p>
        </w:tc>
        <w:tc>
          <w:tcPr>
            <w:tcW w:w="4356" w:type="dxa"/>
            <w:gridSpan w:val="2"/>
            <w:shd w:val="clear" w:color="auto" w:fill="auto"/>
          </w:tcPr>
          <w:p w14:paraId="0472E44B" w14:textId="4F30BE9A" w:rsidR="0011357B" w:rsidRPr="00047C50" w:rsidRDefault="0011357B" w:rsidP="000F5C22">
            <w:pPr>
              <w:jc w:val="center"/>
              <w:rPr>
                <w:rFonts w:eastAsia="Calibri"/>
                <w:b/>
                <w:bCs/>
                <w:i/>
                <w:lang w:val="lv-LV"/>
              </w:rPr>
            </w:pPr>
          </w:p>
        </w:tc>
      </w:tr>
      <w:tr w:rsidR="0011357B" w:rsidRPr="0084198B" w14:paraId="7A548A62" w14:textId="77777777" w:rsidTr="00594CFD">
        <w:trPr>
          <w:gridAfter w:val="2"/>
          <w:wAfter w:w="2681" w:type="dxa"/>
        </w:trPr>
        <w:tc>
          <w:tcPr>
            <w:tcW w:w="738" w:type="dxa"/>
          </w:tcPr>
          <w:p w14:paraId="1B6F15E4" w14:textId="77777777" w:rsidR="0011357B" w:rsidRPr="00047C50" w:rsidRDefault="0011357B" w:rsidP="000F5C22">
            <w:pPr>
              <w:rPr>
                <w:rFonts w:eastAsia="Calibri"/>
                <w:b/>
                <w:bCs/>
                <w:lang w:val="lv-LV"/>
              </w:rPr>
            </w:pPr>
          </w:p>
        </w:tc>
        <w:tc>
          <w:tcPr>
            <w:tcW w:w="4582" w:type="dxa"/>
            <w:shd w:val="clear" w:color="auto" w:fill="auto"/>
          </w:tcPr>
          <w:p w14:paraId="6EBB8B17" w14:textId="242DC452" w:rsidR="0011357B" w:rsidRPr="00047C50" w:rsidRDefault="0011357B" w:rsidP="000F5C22">
            <w:pPr>
              <w:rPr>
                <w:rFonts w:eastAsia="Calibri"/>
                <w:b/>
                <w:bCs/>
                <w:lang w:val="lv-LV"/>
              </w:rPr>
            </w:pPr>
            <w:r w:rsidRPr="00047C50">
              <w:rPr>
                <w:rFonts w:eastAsia="Calibri"/>
                <w:b/>
                <w:bCs/>
                <w:lang w:val="lv-LV"/>
              </w:rPr>
              <w:t>Samaksas noteikumi</w:t>
            </w:r>
            <w:r w:rsidR="00594CFD">
              <w:rPr>
                <w:rFonts w:eastAsia="Calibri"/>
                <w:b/>
                <w:bCs/>
                <w:lang w:val="lv-LV"/>
              </w:rPr>
              <w:t>(dienas)</w:t>
            </w:r>
            <w:r w:rsidRPr="00047C50">
              <w:rPr>
                <w:rFonts w:eastAsia="Calibri"/>
                <w:b/>
                <w:bCs/>
                <w:lang w:val="lv-LV"/>
              </w:rPr>
              <w:t>:</w:t>
            </w:r>
          </w:p>
        </w:tc>
        <w:tc>
          <w:tcPr>
            <w:tcW w:w="1452" w:type="dxa"/>
          </w:tcPr>
          <w:p w14:paraId="2426C112" w14:textId="77777777" w:rsidR="0011357B" w:rsidRPr="00047C50" w:rsidRDefault="0011357B" w:rsidP="000F5C22">
            <w:pPr>
              <w:jc w:val="center"/>
              <w:rPr>
                <w:rFonts w:eastAsia="Calibri"/>
                <w:b/>
                <w:bCs/>
                <w:iCs/>
                <w:lang w:val="lv-LV"/>
              </w:rPr>
            </w:pPr>
          </w:p>
        </w:tc>
        <w:tc>
          <w:tcPr>
            <w:tcW w:w="4356" w:type="dxa"/>
            <w:gridSpan w:val="2"/>
            <w:shd w:val="clear" w:color="auto" w:fill="auto"/>
          </w:tcPr>
          <w:p w14:paraId="2BD3E067" w14:textId="38EE2C50" w:rsidR="0011357B" w:rsidRPr="00047C50" w:rsidRDefault="0011357B" w:rsidP="000F5C22">
            <w:pPr>
              <w:jc w:val="center"/>
              <w:rPr>
                <w:rFonts w:eastAsia="Calibri"/>
                <w:b/>
                <w:bCs/>
                <w:iCs/>
                <w:lang w:val="lv-LV"/>
              </w:rPr>
            </w:pPr>
            <w:r w:rsidRPr="00047C50">
              <w:rPr>
                <w:rFonts w:eastAsia="Calibri"/>
                <w:b/>
                <w:bCs/>
                <w:iCs/>
                <w:lang w:val="lv-LV"/>
              </w:rPr>
              <w:t>Avanss nav paredzēts</w:t>
            </w:r>
          </w:p>
        </w:tc>
      </w:tr>
    </w:tbl>
    <w:p w14:paraId="17584EAE" w14:textId="33787B41" w:rsidR="0011357B" w:rsidRPr="00D437B3" w:rsidRDefault="0011357B" w:rsidP="0011357B">
      <w:pPr>
        <w:pStyle w:val="Default"/>
        <w:jc w:val="both"/>
        <w:rPr>
          <w:i/>
        </w:rPr>
      </w:pPr>
      <w:r w:rsidRPr="00D437B3">
        <w:rPr>
          <w:i/>
        </w:rPr>
        <w:t>*</w:t>
      </w:r>
      <w:r>
        <w:rPr>
          <w:i/>
        </w:rPr>
        <w:t xml:space="preserve">Pasūtītājam ir tiesības mainīt </w:t>
      </w:r>
      <w:r w:rsidR="00594CFD">
        <w:rPr>
          <w:i/>
        </w:rPr>
        <w:t xml:space="preserve">piegādājamās </w:t>
      </w:r>
      <w:r>
        <w:rPr>
          <w:i/>
        </w:rPr>
        <w:t xml:space="preserve">preces apjomus </w:t>
      </w:r>
      <w:r w:rsidR="00FF31EE">
        <w:rPr>
          <w:i/>
        </w:rPr>
        <w:t xml:space="preserve">starp pozīcijām </w:t>
      </w:r>
      <w:r w:rsidR="00594CFD">
        <w:rPr>
          <w:i/>
        </w:rPr>
        <w:t>ne vairāk par 20%</w:t>
      </w:r>
      <w:r w:rsidR="00174AE6">
        <w:rPr>
          <w:i/>
        </w:rPr>
        <w:t xml:space="preserve"> no kopējā attiecīgās pozīcijas piegādes apjoma.</w:t>
      </w:r>
    </w:p>
    <w:p w14:paraId="3BA31159" w14:textId="5DE19C01" w:rsidR="0011357B" w:rsidRPr="003E79C1" w:rsidRDefault="0011357B" w:rsidP="0011357B">
      <w:pPr>
        <w:keepLines/>
        <w:spacing w:before="240" w:after="240"/>
        <w:rPr>
          <w:b/>
          <w:bCs/>
          <w:lang w:val="lv-LV"/>
        </w:rPr>
      </w:pPr>
      <w:r w:rsidRPr="003E79C1">
        <w:rPr>
          <w:b/>
          <w:bCs/>
          <w:lang w:val="lv-LV"/>
        </w:rPr>
        <w:t>Piedāvājuma kopējā summa (</w:t>
      </w:r>
      <w:r w:rsidRPr="003E79C1">
        <w:rPr>
          <w:b/>
          <w:bCs/>
          <w:u w:val="single"/>
          <w:lang w:val="lv-LV"/>
        </w:rPr>
        <w:t>bez PVN)</w:t>
      </w:r>
      <w:r w:rsidRPr="003E79C1">
        <w:rPr>
          <w:b/>
          <w:bCs/>
          <w:lang w:val="lv-LV"/>
        </w:rPr>
        <w:t xml:space="preserve"> vārdiem </w:t>
      </w:r>
      <w:r w:rsidRPr="003E79C1">
        <w:rPr>
          <w:b/>
          <w:bCs/>
          <w:u w:val="single"/>
          <w:lang w:val="lv-LV"/>
        </w:rPr>
        <w:tab/>
      </w:r>
      <w:r w:rsidRPr="003E79C1">
        <w:rPr>
          <w:b/>
          <w:bCs/>
          <w:u w:val="single"/>
          <w:lang w:val="lv-LV"/>
        </w:rPr>
        <w:tab/>
      </w:r>
      <w:r w:rsidRPr="003E79C1">
        <w:rPr>
          <w:b/>
          <w:bCs/>
          <w:u w:val="single"/>
          <w:lang w:val="lv-LV"/>
        </w:rPr>
        <w:tab/>
      </w:r>
      <w:r w:rsidRPr="003E79C1">
        <w:rPr>
          <w:b/>
          <w:bCs/>
          <w:u w:val="single"/>
          <w:lang w:val="lv-LV"/>
        </w:rPr>
        <w:tab/>
        <w:t xml:space="preserve"> </w:t>
      </w:r>
      <w:proofErr w:type="spellStart"/>
      <w:r>
        <w:rPr>
          <w:b/>
          <w:bCs/>
          <w:i/>
          <w:iCs/>
          <w:lang w:val="lv-LV"/>
        </w:rPr>
        <w:t>euro</w:t>
      </w:r>
      <w:proofErr w:type="spellEnd"/>
      <w:r>
        <w:rPr>
          <w:b/>
          <w:bCs/>
          <w:i/>
          <w:iCs/>
          <w:lang w:val="lv-LV"/>
        </w:rPr>
        <w:t xml:space="preserve"> _____________ </w:t>
      </w:r>
      <w:r w:rsidRPr="00495A9B">
        <w:rPr>
          <w:b/>
          <w:bCs/>
          <w:lang w:val="lv-LV"/>
        </w:rPr>
        <w:t>centi.</w:t>
      </w:r>
      <w:r w:rsidR="004C6CBD">
        <w:rPr>
          <w:b/>
          <w:bCs/>
          <w:lang w:val="lv-LV"/>
        </w:rPr>
        <w:t>`</w:t>
      </w:r>
    </w:p>
    <w:p w14:paraId="79DD5D9E" w14:textId="77777777" w:rsidR="0011357B" w:rsidRPr="003E79C1" w:rsidRDefault="0011357B" w:rsidP="0011357B">
      <w:pPr>
        <w:overflowPunct w:val="0"/>
        <w:autoSpaceDE w:val="0"/>
        <w:autoSpaceDN w:val="0"/>
        <w:adjustRightInd w:val="0"/>
        <w:jc w:val="both"/>
        <w:textAlignment w:val="baseline"/>
        <w:rPr>
          <w:lang w:val="lv-LV" w:eastAsia="lv-LV"/>
        </w:rPr>
      </w:pPr>
    </w:p>
    <w:p w14:paraId="3C5D71E1" w14:textId="77777777" w:rsidR="0011357B" w:rsidRPr="003E79C1" w:rsidRDefault="0011357B" w:rsidP="0011357B">
      <w:pPr>
        <w:overflowPunct w:val="0"/>
        <w:autoSpaceDE w:val="0"/>
        <w:autoSpaceDN w:val="0"/>
        <w:adjustRightInd w:val="0"/>
        <w:spacing w:before="120"/>
        <w:jc w:val="both"/>
        <w:textAlignment w:val="baseline"/>
        <w:rPr>
          <w:lang w:val="lv-LV" w:eastAsia="lv-LV"/>
        </w:rPr>
      </w:pPr>
      <w:r w:rsidRPr="003E79C1">
        <w:rPr>
          <w:lang w:val="lv-LV" w:eastAsia="lv-LV"/>
        </w:rPr>
        <w:t>Finanšu piedāvājumā ierēķinātas visas izmaksas, kas nepieciešamas iepirkuma līguma izpildei.</w:t>
      </w:r>
    </w:p>
    <w:p w14:paraId="71C343B7" w14:textId="77777777" w:rsidR="00594CFD" w:rsidRDefault="00594CFD" w:rsidP="0011357B">
      <w:pPr>
        <w:overflowPunct w:val="0"/>
        <w:autoSpaceDE w:val="0"/>
        <w:autoSpaceDN w:val="0"/>
        <w:adjustRightInd w:val="0"/>
        <w:spacing w:before="120"/>
        <w:jc w:val="both"/>
        <w:textAlignment w:val="baseline"/>
        <w:rPr>
          <w:lang w:val="lv-LV" w:eastAsia="lv-LV"/>
        </w:rPr>
      </w:pPr>
    </w:p>
    <w:p w14:paraId="77D211F7" w14:textId="451C8265" w:rsidR="0011357B" w:rsidRPr="003E79C1" w:rsidRDefault="0011357B" w:rsidP="0011357B">
      <w:pPr>
        <w:overflowPunct w:val="0"/>
        <w:autoSpaceDE w:val="0"/>
        <w:autoSpaceDN w:val="0"/>
        <w:adjustRightInd w:val="0"/>
        <w:spacing w:before="120"/>
        <w:jc w:val="both"/>
        <w:textAlignment w:val="baseline"/>
        <w:rPr>
          <w:lang w:val="lv-LV" w:eastAsia="lv-LV"/>
        </w:rPr>
      </w:pPr>
      <w:r w:rsidRPr="003E79C1">
        <w:rPr>
          <w:lang w:val="lv-LV" w:eastAsia="lv-LV"/>
        </w:rPr>
        <w:t>Ar šo apstiprinām un garantējam sniegto ziņu patiesumu un precizitāti.</w:t>
      </w:r>
    </w:p>
    <w:p w14:paraId="7E680699" w14:textId="77777777" w:rsidR="0011357B" w:rsidRDefault="0011357B" w:rsidP="00C735C0">
      <w:pPr>
        <w:keepLines/>
        <w:overflowPunct w:val="0"/>
        <w:autoSpaceDE w:val="0"/>
        <w:autoSpaceDN w:val="0"/>
        <w:adjustRightInd w:val="0"/>
        <w:spacing w:before="120" w:line="480" w:lineRule="auto"/>
        <w:jc w:val="both"/>
        <w:textAlignment w:val="baseline"/>
        <w:rPr>
          <w:lang w:val="lv-LV" w:eastAsia="lv-LV"/>
        </w:rPr>
      </w:pPr>
    </w:p>
    <w:p w14:paraId="237678AB" w14:textId="2188FD6D" w:rsidR="00C735C0" w:rsidRPr="003E79C1" w:rsidRDefault="00C735C0" w:rsidP="00C735C0">
      <w:pPr>
        <w:keepLines/>
        <w:overflowPunct w:val="0"/>
        <w:autoSpaceDE w:val="0"/>
        <w:autoSpaceDN w:val="0"/>
        <w:adjustRightInd w:val="0"/>
        <w:spacing w:before="120" w:line="480" w:lineRule="auto"/>
        <w:jc w:val="both"/>
        <w:textAlignment w:val="baseline"/>
        <w:rPr>
          <w:lang w:val="lv-LV" w:eastAsia="lv-LV"/>
        </w:rPr>
      </w:pPr>
      <w:r w:rsidRPr="003E79C1">
        <w:rPr>
          <w:lang w:val="lv-LV" w:eastAsia="lv-LV"/>
        </w:rPr>
        <w:t>Paraksts: ________________________</w:t>
      </w:r>
    </w:p>
    <w:p w14:paraId="13000B25" w14:textId="77777777" w:rsidR="00C735C0" w:rsidRPr="003E79C1" w:rsidRDefault="00C735C0" w:rsidP="00C735C0">
      <w:pPr>
        <w:keepLines/>
        <w:overflowPunct w:val="0"/>
        <w:autoSpaceDE w:val="0"/>
        <w:autoSpaceDN w:val="0"/>
        <w:adjustRightInd w:val="0"/>
        <w:spacing w:before="120" w:line="480" w:lineRule="auto"/>
        <w:jc w:val="both"/>
        <w:textAlignment w:val="baseline"/>
        <w:rPr>
          <w:lang w:val="lv-LV" w:eastAsia="lv-LV"/>
        </w:rPr>
      </w:pPr>
      <w:r w:rsidRPr="003E79C1">
        <w:rPr>
          <w:lang w:val="lv-LV" w:eastAsia="lv-LV"/>
        </w:rPr>
        <w:t>Parakstītāja vārds, uzvārds un amats: _________________</w:t>
      </w:r>
    </w:p>
    <w:p w14:paraId="03B847D0" w14:textId="77777777" w:rsidR="00C735C0" w:rsidRDefault="00C735C0" w:rsidP="00C735C0">
      <w:pPr>
        <w:keepLines/>
        <w:spacing w:before="120" w:line="480" w:lineRule="auto"/>
        <w:ind w:right="283"/>
        <w:jc w:val="both"/>
        <w:rPr>
          <w:lang w:val="lv-LV" w:eastAsia="lv-LV"/>
        </w:rPr>
      </w:pPr>
      <w:r w:rsidRPr="003E79C1">
        <w:rPr>
          <w:lang w:val="lv-LV" w:eastAsia="lv-LV"/>
        </w:rPr>
        <w:t>Datums: _______________</w:t>
      </w:r>
    </w:p>
    <w:p w14:paraId="4FA7A0F9" w14:textId="77777777" w:rsidR="00C735C0" w:rsidRDefault="00C735C0" w:rsidP="00C735C0">
      <w:pPr>
        <w:keepLines/>
        <w:spacing w:before="120" w:line="480" w:lineRule="auto"/>
        <w:ind w:right="283"/>
        <w:jc w:val="both"/>
        <w:rPr>
          <w:rFonts w:eastAsia="Calibri"/>
          <w:lang w:val="lv-LV" w:eastAsia="lv-LV"/>
        </w:rPr>
      </w:pPr>
    </w:p>
    <w:p w14:paraId="6CD742F3" w14:textId="77777777" w:rsidR="00C735C0" w:rsidRDefault="00C735C0" w:rsidP="00C735C0">
      <w:pPr>
        <w:keepLines/>
        <w:shd w:val="clear" w:color="auto" w:fill="FFFFFF"/>
        <w:ind w:left="720"/>
        <w:jc w:val="right"/>
        <w:rPr>
          <w:b/>
          <w:spacing w:val="-1"/>
          <w:sz w:val="20"/>
          <w:szCs w:val="20"/>
          <w:lang w:val="lv-LV"/>
        </w:rPr>
      </w:pPr>
    </w:p>
    <w:p w14:paraId="193063F5" w14:textId="6205B0AC" w:rsidR="00C735C0" w:rsidRDefault="00C735C0" w:rsidP="00C735C0">
      <w:pPr>
        <w:keepLines/>
        <w:shd w:val="clear" w:color="auto" w:fill="FFFFFF"/>
        <w:ind w:left="720"/>
        <w:jc w:val="right"/>
        <w:rPr>
          <w:b/>
          <w:spacing w:val="-1"/>
          <w:sz w:val="20"/>
          <w:szCs w:val="20"/>
          <w:lang w:val="lv-LV"/>
        </w:rPr>
      </w:pPr>
    </w:p>
    <w:p w14:paraId="70777542" w14:textId="1CE4543E" w:rsidR="00C735C0" w:rsidRDefault="00C735C0" w:rsidP="00C735C0">
      <w:pPr>
        <w:keepLines/>
        <w:shd w:val="clear" w:color="auto" w:fill="FFFFFF"/>
        <w:ind w:left="720"/>
        <w:jc w:val="right"/>
        <w:rPr>
          <w:b/>
          <w:spacing w:val="-1"/>
          <w:sz w:val="20"/>
          <w:szCs w:val="20"/>
          <w:lang w:val="lv-LV"/>
        </w:rPr>
      </w:pPr>
    </w:p>
    <w:p w14:paraId="31DA5B37" w14:textId="7CCE9984" w:rsidR="00C735C0" w:rsidRDefault="00C735C0" w:rsidP="00C735C0">
      <w:pPr>
        <w:keepLines/>
        <w:shd w:val="clear" w:color="auto" w:fill="FFFFFF"/>
        <w:ind w:left="720"/>
        <w:jc w:val="right"/>
        <w:rPr>
          <w:b/>
          <w:spacing w:val="-1"/>
          <w:sz w:val="20"/>
          <w:szCs w:val="20"/>
          <w:lang w:val="lv-LV"/>
        </w:rPr>
      </w:pPr>
    </w:p>
    <w:p w14:paraId="20EA18BC" w14:textId="6ADE4ECF" w:rsidR="00C735C0" w:rsidRDefault="00C735C0" w:rsidP="00C735C0">
      <w:pPr>
        <w:keepLines/>
        <w:shd w:val="clear" w:color="auto" w:fill="FFFFFF"/>
        <w:ind w:left="720"/>
        <w:jc w:val="right"/>
        <w:rPr>
          <w:b/>
          <w:spacing w:val="-1"/>
          <w:sz w:val="20"/>
          <w:szCs w:val="20"/>
          <w:lang w:val="lv-LV"/>
        </w:rPr>
      </w:pPr>
    </w:p>
    <w:p w14:paraId="691DFC95" w14:textId="4A69B314" w:rsidR="00755F54" w:rsidRDefault="00755F54" w:rsidP="00C735C0">
      <w:pPr>
        <w:keepLines/>
        <w:shd w:val="clear" w:color="auto" w:fill="FFFFFF"/>
        <w:ind w:left="720"/>
        <w:jc w:val="right"/>
        <w:rPr>
          <w:b/>
          <w:spacing w:val="-1"/>
          <w:sz w:val="20"/>
          <w:szCs w:val="20"/>
          <w:lang w:val="lv-LV"/>
        </w:rPr>
      </w:pPr>
    </w:p>
    <w:p w14:paraId="5407D65D" w14:textId="4BB78E4B" w:rsidR="003D72CF" w:rsidRDefault="003D72CF" w:rsidP="00C735C0">
      <w:pPr>
        <w:keepLines/>
        <w:shd w:val="clear" w:color="auto" w:fill="FFFFFF"/>
        <w:ind w:left="720"/>
        <w:jc w:val="right"/>
        <w:rPr>
          <w:b/>
          <w:spacing w:val="-1"/>
          <w:sz w:val="20"/>
          <w:szCs w:val="20"/>
          <w:lang w:val="lv-LV"/>
        </w:rPr>
      </w:pPr>
    </w:p>
    <w:p w14:paraId="5BDAAB49" w14:textId="6EE9F9C4" w:rsidR="003D72CF" w:rsidRDefault="003D72CF" w:rsidP="00C735C0">
      <w:pPr>
        <w:keepLines/>
        <w:shd w:val="clear" w:color="auto" w:fill="FFFFFF"/>
        <w:ind w:left="720"/>
        <w:jc w:val="right"/>
        <w:rPr>
          <w:b/>
          <w:spacing w:val="-1"/>
          <w:sz w:val="20"/>
          <w:szCs w:val="20"/>
          <w:lang w:val="lv-LV"/>
        </w:rPr>
      </w:pPr>
    </w:p>
    <w:p w14:paraId="211FC3C6" w14:textId="5AA6483D" w:rsidR="003D72CF" w:rsidRDefault="003D72CF" w:rsidP="00C735C0">
      <w:pPr>
        <w:keepLines/>
        <w:shd w:val="clear" w:color="auto" w:fill="FFFFFF"/>
        <w:ind w:left="720"/>
        <w:jc w:val="right"/>
        <w:rPr>
          <w:b/>
          <w:spacing w:val="-1"/>
          <w:sz w:val="20"/>
          <w:szCs w:val="20"/>
          <w:lang w:val="lv-LV"/>
        </w:rPr>
      </w:pPr>
    </w:p>
    <w:p w14:paraId="382E26AD" w14:textId="5D8E7E82" w:rsidR="003D72CF" w:rsidRDefault="003D72CF" w:rsidP="00C735C0">
      <w:pPr>
        <w:keepLines/>
        <w:shd w:val="clear" w:color="auto" w:fill="FFFFFF"/>
        <w:ind w:left="720"/>
        <w:jc w:val="right"/>
        <w:rPr>
          <w:b/>
          <w:spacing w:val="-1"/>
          <w:sz w:val="20"/>
          <w:szCs w:val="20"/>
          <w:lang w:val="lv-LV"/>
        </w:rPr>
      </w:pPr>
    </w:p>
    <w:p w14:paraId="3E981BE4" w14:textId="6C72CB6C" w:rsidR="003D72CF" w:rsidRDefault="003D72CF" w:rsidP="00C735C0">
      <w:pPr>
        <w:keepLines/>
        <w:shd w:val="clear" w:color="auto" w:fill="FFFFFF"/>
        <w:ind w:left="720"/>
        <w:jc w:val="right"/>
        <w:rPr>
          <w:b/>
          <w:spacing w:val="-1"/>
          <w:sz w:val="20"/>
          <w:szCs w:val="20"/>
          <w:lang w:val="lv-LV"/>
        </w:rPr>
      </w:pPr>
    </w:p>
    <w:p w14:paraId="0AF2E706" w14:textId="23957D2A" w:rsidR="003D72CF" w:rsidRDefault="003D72CF" w:rsidP="00C735C0">
      <w:pPr>
        <w:keepLines/>
        <w:shd w:val="clear" w:color="auto" w:fill="FFFFFF"/>
        <w:ind w:left="720"/>
        <w:jc w:val="right"/>
        <w:rPr>
          <w:b/>
          <w:spacing w:val="-1"/>
          <w:sz w:val="20"/>
          <w:szCs w:val="20"/>
          <w:lang w:val="lv-LV"/>
        </w:rPr>
      </w:pPr>
    </w:p>
    <w:p w14:paraId="38EF7FA3" w14:textId="57005FB6" w:rsidR="003D72CF" w:rsidRDefault="003D72CF" w:rsidP="00C735C0">
      <w:pPr>
        <w:keepLines/>
        <w:shd w:val="clear" w:color="auto" w:fill="FFFFFF"/>
        <w:ind w:left="720"/>
        <w:jc w:val="right"/>
        <w:rPr>
          <w:b/>
          <w:spacing w:val="-1"/>
          <w:sz w:val="20"/>
          <w:szCs w:val="20"/>
          <w:lang w:val="lv-LV"/>
        </w:rPr>
      </w:pPr>
    </w:p>
    <w:p w14:paraId="4464BE9B" w14:textId="67F112F4" w:rsidR="003D72CF" w:rsidRDefault="003D72CF" w:rsidP="00C735C0">
      <w:pPr>
        <w:keepLines/>
        <w:shd w:val="clear" w:color="auto" w:fill="FFFFFF"/>
        <w:ind w:left="720"/>
        <w:jc w:val="right"/>
        <w:rPr>
          <w:b/>
          <w:spacing w:val="-1"/>
          <w:sz w:val="20"/>
          <w:szCs w:val="20"/>
          <w:lang w:val="lv-LV"/>
        </w:rPr>
      </w:pPr>
    </w:p>
    <w:p w14:paraId="267101E5" w14:textId="58626D34" w:rsidR="003D72CF" w:rsidRDefault="003D72CF" w:rsidP="00C735C0">
      <w:pPr>
        <w:keepLines/>
        <w:shd w:val="clear" w:color="auto" w:fill="FFFFFF"/>
        <w:ind w:left="720"/>
        <w:jc w:val="right"/>
        <w:rPr>
          <w:b/>
          <w:spacing w:val="-1"/>
          <w:sz w:val="20"/>
          <w:szCs w:val="20"/>
          <w:lang w:val="lv-LV"/>
        </w:rPr>
      </w:pPr>
    </w:p>
    <w:p w14:paraId="53045AE0" w14:textId="691F2E4C" w:rsidR="003D72CF" w:rsidRDefault="003D72CF" w:rsidP="00C735C0">
      <w:pPr>
        <w:keepLines/>
        <w:shd w:val="clear" w:color="auto" w:fill="FFFFFF"/>
        <w:ind w:left="720"/>
        <w:jc w:val="right"/>
        <w:rPr>
          <w:b/>
          <w:spacing w:val="-1"/>
          <w:sz w:val="20"/>
          <w:szCs w:val="20"/>
          <w:lang w:val="lv-LV"/>
        </w:rPr>
      </w:pPr>
    </w:p>
    <w:p w14:paraId="6C3FFB2A" w14:textId="6D936720" w:rsidR="003D72CF" w:rsidRDefault="003D72CF" w:rsidP="00C735C0">
      <w:pPr>
        <w:keepLines/>
        <w:shd w:val="clear" w:color="auto" w:fill="FFFFFF"/>
        <w:ind w:left="720"/>
        <w:jc w:val="right"/>
        <w:rPr>
          <w:b/>
          <w:spacing w:val="-1"/>
          <w:sz w:val="20"/>
          <w:szCs w:val="20"/>
          <w:lang w:val="lv-LV"/>
        </w:rPr>
      </w:pPr>
    </w:p>
    <w:p w14:paraId="4AE833FB" w14:textId="491EF9AD" w:rsidR="003D72CF" w:rsidRDefault="003D72CF" w:rsidP="00C735C0">
      <w:pPr>
        <w:keepLines/>
        <w:shd w:val="clear" w:color="auto" w:fill="FFFFFF"/>
        <w:ind w:left="720"/>
        <w:jc w:val="right"/>
        <w:rPr>
          <w:b/>
          <w:spacing w:val="-1"/>
          <w:sz w:val="20"/>
          <w:szCs w:val="20"/>
          <w:lang w:val="lv-LV"/>
        </w:rPr>
      </w:pPr>
    </w:p>
    <w:p w14:paraId="445D455A" w14:textId="493A6FED" w:rsidR="003D72CF" w:rsidRDefault="003D72CF" w:rsidP="00C735C0">
      <w:pPr>
        <w:keepLines/>
        <w:shd w:val="clear" w:color="auto" w:fill="FFFFFF"/>
        <w:ind w:left="720"/>
        <w:jc w:val="right"/>
        <w:rPr>
          <w:b/>
          <w:spacing w:val="-1"/>
          <w:sz w:val="20"/>
          <w:szCs w:val="20"/>
          <w:lang w:val="lv-LV"/>
        </w:rPr>
      </w:pPr>
    </w:p>
    <w:p w14:paraId="67E8AFE4" w14:textId="77777777" w:rsidR="003D72CF" w:rsidRDefault="003D72CF" w:rsidP="00C735C0">
      <w:pPr>
        <w:keepLines/>
        <w:shd w:val="clear" w:color="auto" w:fill="FFFFFF"/>
        <w:ind w:left="720"/>
        <w:jc w:val="right"/>
        <w:rPr>
          <w:b/>
          <w:spacing w:val="-1"/>
          <w:sz w:val="20"/>
          <w:szCs w:val="20"/>
          <w:lang w:val="lv-LV"/>
        </w:rPr>
        <w:sectPr w:rsidR="003D72CF" w:rsidSect="000F5C22">
          <w:pgSz w:w="16838" w:h="11906" w:orient="landscape"/>
          <w:pgMar w:top="1418" w:right="1134" w:bottom="851" w:left="993" w:header="283" w:footer="283" w:gutter="0"/>
          <w:cols w:space="708"/>
          <w:titlePg/>
          <w:docGrid w:linePitch="360"/>
        </w:sectPr>
      </w:pPr>
    </w:p>
    <w:p w14:paraId="61E4B5F5" w14:textId="64B09D96" w:rsidR="003D72CF" w:rsidRDefault="003D72CF" w:rsidP="00C735C0">
      <w:pPr>
        <w:keepLines/>
        <w:shd w:val="clear" w:color="auto" w:fill="FFFFFF"/>
        <w:ind w:left="720"/>
        <w:jc w:val="right"/>
        <w:rPr>
          <w:b/>
          <w:spacing w:val="-1"/>
          <w:sz w:val="20"/>
          <w:szCs w:val="20"/>
          <w:lang w:val="lv-LV"/>
        </w:rPr>
      </w:pPr>
    </w:p>
    <w:p w14:paraId="1703F5DD" w14:textId="0E66CE9C" w:rsidR="003D72CF" w:rsidRPr="003E79C1" w:rsidRDefault="003D72CF" w:rsidP="003D72CF">
      <w:pPr>
        <w:keepLines/>
        <w:shd w:val="clear" w:color="auto" w:fill="FFFFFF"/>
        <w:ind w:left="720"/>
        <w:jc w:val="right"/>
        <w:rPr>
          <w:sz w:val="20"/>
          <w:szCs w:val="20"/>
          <w:lang w:val="lv-LV"/>
        </w:rPr>
      </w:pPr>
      <w:r>
        <w:rPr>
          <w:b/>
          <w:spacing w:val="-1"/>
          <w:sz w:val="20"/>
          <w:szCs w:val="20"/>
          <w:lang w:val="lv-LV"/>
        </w:rPr>
        <w:t>3</w:t>
      </w:r>
      <w:r w:rsidRPr="003E79C1">
        <w:rPr>
          <w:b/>
          <w:spacing w:val="-1"/>
          <w:sz w:val="20"/>
          <w:szCs w:val="20"/>
          <w:lang w:val="lv-LV"/>
        </w:rPr>
        <w:t>. pielikums</w:t>
      </w:r>
    </w:p>
    <w:p w14:paraId="0DFBDD8E" w14:textId="77777777" w:rsidR="003D72CF" w:rsidRPr="003E79C1" w:rsidRDefault="003D72CF" w:rsidP="003D72CF">
      <w:pPr>
        <w:keepLines/>
        <w:shd w:val="clear" w:color="auto" w:fill="FFFFFF"/>
        <w:jc w:val="right"/>
        <w:rPr>
          <w:i/>
          <w:spacing w:val="-1"/>
          <w:sz w:val="20"/>
          <w:szCs w:val="20"/>
          <w:lang w:val="lv-LV"/>
        </w:rPr>
      </w:pPr>
      <w:r>
        <w:rPr>
          <w:i/>
          <w:spacing w:val="-1"/>
          <w:sz w:val="20"/>
          <w:szCs w:val="20"/>
          <w:lang w:val="lv-LV"/>
        </w:rPr>
        <w:t>Atklāta konkursa</w:t>
      </w:r>
      <w:r w:rsidRPr="003E79C1">
        <w:rPr>
          <w:i/>
          <w:spacing w:val="-1"/>
          <w:sz w:val="20"/>
          <w:szCs w:val="20"/>
          <w:lang w:val="lv-LV"/>
        </w:rPr>
        <w:t xml:space="preserve"> “</w:t>
      </w:r>
      <w:r>
        <w:rPr>
          <w:i/>
          <w:spacing w:val="-1"/>
          <w:sz w:val="20"/>
          <w:szCs w:val="20"/>
          <w:lang w:val="lv-LV"/>
        </w:rPr>
        <w:t>Datoru</w:t>
      </w:r>
      <w:r w:rsidRPr="003E79C1">
        <w:rPr>
          <w:i/>
          <w:spacing w:val="-1"/>
          <w:sz w:val="20"/>
          <w:szCs w:val="20"/>
          <w:lang w:val="lv-LV"/>
        </w:rPr>
        <w:t xml:space="preserve"> </w:t>
      </w:r>
      <w:r>
        <w:rPr>
          <w:i/>
          <w:spacing w:val="-1"/>
          <w:sz w:val="20"/>
          <w:szCs w:val="20"/>
          <w:lang w:val="lv-LV"/>
        </w:rPr>
        <w:t>p</w:t>
      </w:r>
      <w:r w:rsidRPr="003E79C1">
        <w:rPr>
          <w:i/>
          <w:spacing w:val="-1"/>
          <w:sz w:val="20"/>
          <w:szCs w:val="20"/>
          <w:lang w:val="lv-LV"/>
        </w:rPr>
        <w:t xml:space="preserve">iegāde” </w:t>
      </w:r>
      <w:r w:rsidRPr="003E79C1">
        <w:rPr>
          <w:bCs/>
          <w:i/>
          <w:spacing w:val="-1"/>
          <w:sz w:val="20"/>
          <w:szCs w:val="20"/>
          <w:lang w:val="lv-LV"/>
        </w:rPr>
        <w:t>nolikumam</w:t>
      </w:r>
    </w:p>
    <w:p w14:paraId="126F41E4" w14:textId="77777777" w:rsidR="003D72CF" w:rsidRPr="003E79C1" w:rsidRDefault="003D72CF" w:rsidP="003D72CF">
      <w:pPr>
        <w:pStyle w:val="Heading1"/>
        <w:keepNext w:val="0"/>
        <w:jc w:val="right"/>
        <w:rPr>
          <w:rFonts w:ascii="Times New Roman" w:hAnsi="Times New Roman"/>
          <w:b/>
          <w:i/>
          <w:sz w:val="20"/>
        </w:rPr>
      </w:pPr>
      <w:r w:rsidRPr="003E79C1">
        <w:rPr>
          <w:rFonts w:ascii="Times New Roman" w:hAnsi="Times New Roman"/>
          <w:i/>
          <w:spacing w:val="-1"/>
          <w:sz w:val="20"/>
        </w:rPr>
        <w:t xml:space="preserve"> (</w:t>
      </w:r>
      <w:r w:rsidRPr="003E79C1">
        <w:rPr>
          <w:rFonts w:ascii="Times New Roman" w:hAnsi="Times New Roman"/>
          <w:i/>
          <w:sz w:val="20"/>
        </w:rPr>
        <w:t>Identifikācijas Nr. PRO-2020/</w:t>
      </w:r>
      <w:r>
        <w:rPr>
          <w:rFonts w:ascii="Times New Roman" w:hAnsi="Times New Roman"/>
          <w:i/>
          <w:sz w:val="20"/>
        </w:rPr>
        <w:t>279</w:t>
      </w:r>
      <w:r w:rsidRPr="003E79C1">
        <w:rPr>
          <w:rFonts w:ascii="Times New Roman" w:hAnsi="Times New Roman"/>
          <w:i/>
          <w:sz w:val="20"/>
        </w:rPr>
        <w:t>)</w:t>
      </w:r>
    </w:p>
    <w:p w14:paraId="669A6E0A" w14:textId="4D7C5AB6" w:rsidR="003D72CF" w:rsidRDefault="003D72CF" w:rsidP="00C735C0">
      <w:pPr>
        <w:keepLines/>
        <w:shd w:val="clear" w:color="auto" w:fill="FFFFFF"/>
        <w:ind w:left="720"/>
        <w:jc w:val="right"/>
        <w:rPr>
          <w:b/>
          <w:spacing w:val="-1"/>
          <w:sz w:val="20"/>
          <w:szCs w:val="20"/>
          <w:lang w:val="lv-LV"/>
        </w:rPr>
      </w:pPr>
    </w:p>
    <w:p w14:paraId="36B0D33B" w14:textId="38A4537A" w:rsidR="003D72CF" w:rsidRDefault="003D72CF" w:rsidP="00C735C0">
      <w:pPr>
        <w:keepLines/>
        <w:shd w:val="clear" w:color="auto" w:fill="FFFFFF"/>
        <w:ind w:left="720"/>
        <w:jc w:val="right"/>
        <w:rPr>
          <w:b/>
          <w:spacing w:val="-1"/>
          <w:sz w:val="20"/>
          <w:szCs w:val="20"/>
          <w:lang w:val="lv-LV"/>
        </w:rPr>
      </w:pPr>
    </w:p>
    <w:p w14:paraId="0CF797FE" w14:textId="3B9C141D" w:rsidR="003D72CF" w:rsidRPr="00F41317" w:rsidRDefault="003D72CF" w:rsidP="003D72CF">
      <w:pPr>
        <w:pStyle w:val="BodyText"/>
        <w:jc w:val="center"/>
        <w:rPr>
          <w:b/>
          <w:i w:val="0"/>
          <w:szCs w:val="24"/>
        </w:rPr>
      </w:pPr>
      <w:r w:rsidRPr="00F41317">
        <w:rPr>
          <w:b/>
          <w:i w:val="0"/>
          <w:szCs w:val="24"/>
        </w:rPr>
        <w:t xml:space="preserve">PRETENDENTA </w:t>
      </w:r>
      <w:r w:rsidR="006E79AC" w:rsidRPr="00594CFD">
        <w:rPr>
          <w:b/>
        </w:rPr>
        <w:t>&lt;Pretendenta nosaukums&gt;</w:t>
      </w:r>
      <w:r w:rsidR="006E79AC">
        <w:rPr>
          <w:b/>
        </w:rPr>
        <w:t xml:space="preserve"> </w:t>
      </w:r>
      <w:r w:rsidRPr="00F41317">
        <w:rPr>
          <w:b/>
          <w:i w:val="0"/>
          <w:szCs w:val="24"/>
        </w:rPr>
        <w:t xml:space="preserve">PIEREDZES APRAKSTS </w:t>
      </w:r>
    </w:p>
    <w:p w14:paraId="118EB23C" w14:textId="77777777" w:rsidR="003D72CF" w:rsidRPr="00E30649" w:rsidRDefault="003D72CF" w:rsidP="003D72CF">
      <w:pPr>
        <w:shd w:val="clear" w:color="auto" w:fill="FFFFFF"/>
        <w:jc w:val="right"/>
        <w:rPr>
          <w:i/>
          <w:sz w:val="18"/>
          <w:szCs w:val="18"/>
          <w:lang w:val="lv-LV"/>
        </w:rPr>
      </w:pPr>
    </w:p>
    <w:p w14:paraId="2A585BCC" w14:textId="77777777" w:rsidR="003D72CF" w:rsidRPr="00E30649" w:rsidRDefault="003D72CF" w:rsidP="003D72CF">
      <w:pPr>
        <w:shd w:val="clear" w:color="auto" w:fill="FFFFFF"/>
        <w:jc w:val="both"/>
        <w:rPr>
          <w:i/>
          <w:sz w:val="18"/>
          <w:szCs w:val="18"/>
          <w:lang w:val="lv-LV"/>
        </w:rPr>
      </w:pPr>
    </w:p>
    <w:p w14:paraId="1AC67D33" w14:textId="77777777" w:rsidR="003D72CF" w:rsidRPr="00E30649" w:rsidRDefault="003D72CF" w:rsidP="003D72CF">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3D72CF" w:rsidRPr="00F94685" w14:paraId="42F90D55" w14:textId="77777777" w:rsidTr="008955C0">
        <w:tc>
          <w:tcPr>
            <w:tcW w:w="993" w:type="dxa"/>
            <w:tcBorders>
              <w:top w:val="single" w:sz="4" w:space="0" w:color="auto"/>
              <w:left w:val="single" w:sz="4" w:space="0" w:color="auto"/>
              <w:bottom w:val="single" w:sz="4" w:space="0" w:color="auto"/>
              <w:right w:val="single" w:sz="4" w:space="0" w:color="auto"/>
            </w:tcBorders>
            <w:hideMark/>
          </w:tcPr>
          <w:p w14:paraId="4BBDCA12" w14:textId="77777777" w:rsidR="003D72CF" w:rsidRPr="00E30649" w:rsidRDefault="003D72CF" w:rsidP="008955C0">
            <w:pPr>
              <w:pStyle w:val="BodyText4"/>
              <w:shd w:val="clear" w:color="auto" w:fill="auto"/>
              <w:tabs>
                <w:tab w:val="left" w:pos="596"/>
              </w:tabs>
              <w:spacing w:after="60" w:line="250" w:lineRule="exact"/>
              <w:ind w:right="20" w:firstLine="0"/>
              <w:jc w:val="both"/>
              <w:rPr>
                <w:b/>
                <w:sz w:val="24"/>
                <w:szCs w:val="24"/>
              </w:rPr>
            </w:pPr>
            <w:proofErr w:type="spellStart"/>
            <w:r w:rsidRPr="00E30649">
              <w:rPr>
                <w:b/>
                <w:sz w:val="24"/>
                <w:szCs w:val="24"/>
              </w:rPr>
              <w:t>Nr.p.k</w:t>
            </w:r>
            <w:proofErr w:type="spellEnd"/>
            <w:r w:rsidRPr="00E30649">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AFDE563" w14:textId="77777777" w:rsidR="003D72CF" w:rsidRPr="00E30649" w:rsidRDefault="003D72CF" w:rsidP="008955C0">
            <w:pPr>
              <w:pStyle w:val="Default"/>
              <w:jc w:val="center"/>
              <w:rPr>
                <w:b/>
                <w:lang w:bidi="lo-LA"/>
              </w:rPr>
            </w:pPr>
            <w:r w:rsidRPr="00E30649">
              <w:rPr>
                <w:b/>
                <w:lang w:bidi="lo-LA"/>
              </w:rPr>
              <w:t>Pasūtītājs *</w:t>
            </w:r>
          </w:p>
          <w:p w14:paraId="0955E06F" w14:textId="77777777" w:rsidR="003D72CF" w:rsidRPr="00E30649" w:rsidRDefault="003D72CF" w:rsidP="008955C0">
            <w:pPr>
              <w:pStyle w:val="BodyText4"/>
              <w:shd w:val="clear" w:color="auto" w:fill="auto"/>
              <w:tabs>
                <w:tab w:val="left" w:pos="596"/>
              </w:tabs>
              <w:spacing w:after="60" w:line="250" w:lineRule="exact"/>
              <w:ind w:right="20" w:firstLine="0"/>
              <w:jc w:val="center"/>
              <w:rPr>
                <w:b/>
                <w:sz w:val="24"/>
                <w:szCs w:val="24"/>
                <w:lang w:bidi="lo-LA"/>
              </w:rPr>
            </w:pPr>
            <w:r w:rsidRPr="00E30649">
              <w:rPr>
                <w:b/>
                <w:sz w:val="24"/>
                <w:szCs w:val="24"/>
              </w:rPr>
              <w:t>(</w:t>
            </w:r>
            <w:proofErr w:type="spellStart"/>
            <w:r w:rsidRPr="00E30649">
              <w:rPr>
                <w:b/>
                <w:sz w:val="24"/>
                <w:szCs w:val="24"/>
              </w:rPr>
              <w:t>nosaukums</w:t>
            </w:r>
            <w:proofErr w:type="spellEnd"/>
            <w:r w:rsidRPr="00E30649">
              <w:rPr>
                <w:b/>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3E8FB128" w14:textId="77777777" w:rsidR="003D72CF" w:rsidRPr="00E30649" w:rsidRDefault="003D72CF" w:rsidP="008955C0">
            <w:pPr>
              <w:ind w:left="-108" w:right="-108"/>
              <w:jc w:val="center"/>
              <w:rPr>
                <w:b/>
                <w:iCs/>
                <w:lang w:val="lv-LV" w:bidi="lo-LA"/>
              </w:rPr>
            </w:pPr>
            <w:r w:rsidRPr="00E30649">
              <w:rPr>
                <w:b/>
                <w:iCs/>
                <w:lang w:val="lv-LV" w:bidi="lo-LA"/>
              </w:rPr>
              <w:t>Līguma darbības</w:t>
            </w:r>
          </w:p>
          <w:p w14:paraId="298C132A" w14:textId="77777777" w:rsidR="003D72CF" w:rsidRPr="00E30649" w:rsidRDefault="003D72CF" w:rsidP="008955C0">
            <w:pPr>
              <w:pStyle w:val="Default"/>
              <w:jc w:val="center"/>
              <w:rPr>
                <w:b/>
                <w:lang w:bidi="lo-LA"/>
              </w:rPr>
            </w:pPr>
            <w:r w:rsidRPr="00E30649">
              <w:rPr>
                <w:b/>
                <w:iCs/>
                <w:lang w:bidi="lo-LA"/>
              </w:rPr>
              <w:t>periods</w:t>
            </w:r>
            <w:r w:rsidRPr="00E30649">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DC7FE9B" w14:textId="77777777" w:rsidR="003D72CF" w:rsidRPr="00E30649" w:rsidRDefault="003D72CF" w:rsidP="008955C0">
            <w:pPr>
              <w:pStyle w:val="Default"/>
              <w:jc w:val="center"/>
              <w:rPr>
                <w:b/>
                <w:lang w:bidi="lo-LA"/>
              </w:rPr>
            </w:pPr>
            <w:r w:rsidRPr="00E30649">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7C7F8407" w14:textId="77777777" w:rsidR="003D72CF" w:rsidRPr="00E30649" w:rsidRDefault="003D72CF" w:rsidP="008955C0">
            <w:pPr>
              <w:pStyle w:val="Default"/>
              <w:jc w:val="center"/>
              <w:rPr>
                <w:b/>
                <w:lang w:bidi="lo-LA"/>
              </w:rPr>
            </w:pPr>
            <w:r w:rsidRPr="00E30649">
              <w:rPr>
                <w:b/>
                <w:lang w:bidi="lo-LA"/>
              </w:rPr>
              <w:t>Pasūtītāja kontaktpersona (vārds, uzvārds, ieņemamais amats, tālruņa numurs, e-pasts)*</w:t>
            </w:r>
            <w:r w:rsidRPr="00E30649">
              <w:rPr>
                <w:b/>
                <w:vertAlign w:val="superscript"/>
                <w:lang w:bidi="lo-LA"/>
              </w:rPr>
              <w:t xml:space="preserve"> ,</w:t>
            </w:r>
            <w:r w:rsidRPr="00E30649">
              <w:rPr>
                <w:b/>
                <w:lang w:bidi="lo-LA"/>
              </w:rPr>
              <w:t xml:space="preserve"> ***</w:t>
            </w:r>
          </w:p>
        </w:tc>
      </w:tr>
      <w:tr w:rsidR="003D72CF" w:rsidRPr="00E30649" w14:paraId="2BFEA7C1" w14:textId="77777777" w:rsidTr="008955C0">
        <w:tc>
          <w:tcPr>
            <w:tcW w:w="993" w:type="dxa"/>
            <w:tcBorders>
              <w:top w:val="single" w:sz="4" w:space="0" w:color="auto"/>
              <w:left w:val="single" w:sz="4" w:space="0" w:color="auto"/>
              <w:bottom w:val="single" w:sz="4" w:space="0" w:color="auto"/>
              <w:right w:val="single" w:sz="4" w:space="0" w:color="auto"/>
            </w:tcBorders>
            <w:hideMark/>
          </w:tcPr>
          <w:p w14:paraId="67815B68"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lang w:bidi="lo-LA"/>
              </w:rPr>
            </w:pPr>
            <w:r w:rsidRPr="00E30649">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689C8357"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r w:rsidRPr="00E30649">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57678349"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2469D4"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44FCA97B"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r>
      <w:tr w:rsidR="003D72CF" w:rsidRPr="00E30649" w14:paraId="4E14CE2E" w14:textId="77777777" w:rsidTr="008955C0">
        <w:tc>
          <w:tcPr>
            <w:tcW w:w="993" w:type="dxa"/>
            <w:tcBorders>
              <w:top w:val="single" w:sz="4" w:space="0" w:color="auto"/>
              <w:left w:val="single" w:sz="4" w:space="0" w:color="auto"/>
              <w:bottom w:val="single" w:sz="4" w:space="0" w:color="auto"/>
              <w:right w:val="single" w:sz="4" w:space="0" w:color="auto"/>
            </w:tcBorders>
            <w:hideMark/>
          </w:tcPr>
          <w:p w14:paraId="6376694F" w14:textId="4A4B1BF3"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50B2DF81"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9352F9A"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701BB0"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4FE2E26A" w14:textId="77777777" w:rsidR="003D72CF" w:rsidRPr="00E30649" w:rsidRDefault="003D72CF" w:rsidP="008955C0">
            <w:pPr>
              <w:pStyle w:val="BodyText4"/>
              <w:shd w:val="clear" w:color="auto" w:fill="auto"/>
              <w:tabs>
                <w:tab w:val="left" w:pos="596"/>
              </w:tabs>
              <w:spacing w:after="60" w:line="250" w:lineRule="exact"/>
              <w:ind w:right="20" w:firstLine="0"/>
              <w:jc w:val="both"/>
              <w:rPr>
                <w:sz w:val="24"/>
                <w:szCs w:val="24"/>
              </w:rPr>
            </w:pPr>
          </w:p>
        </w:tc>
      </w:tr>
    </w:tbl>
    <w:p w14:paraId="0F36941B" w14:textId="77777777" w:rsidR="003D72CF" w:rsidRDefault="003D72CF" w:rsidP="003D72CF">
      <w:pPr>
        <w:pStyle w:val="BodyText4"/>
        <w:shd w:val="clear" w:color="auto" w:fill="auto"/>
        <w:tabs>
          <w:tab w:val="left" w:pos="596"/>
        </w:tabs>
        <w:spacing w:after="60" w:line="250" w:lineRule="exact"/>
        <w:ind w:right="20" w:firstLine="0"/>
        <w:jc w:val="both"/>
        <w:rPr>
          <w:sz w:val="24"/>
          <w:szCs w:val="24"/>
        </w:rPr>
      </w:pPr>
    </w:p>
    <w:p w14:paraId="3BDC77AC" w14:textId="77777777" w:rsidR="003D72CF" w:rsidRDefault="003D72CF" w:rsidP="003D72CF">
      <w:pPr>
        <w:pStyle w:val="BodyText4"/>
        <w:shd w:val="clear" w:color="auto" w:fill="auto"/>
        <w:tabs>
          <w:tab w:val="left" w:pos="596"/>
        </w:tabs>
        <w:spacing w:after="60" w:line="250" w:lineRule="exact"/>
        <w:ind w:right="20" w:firstLine="0"/>
        <w:jc w:val="both"/>
        <w:rPr>
          <w:sz w:val="24"/>
          <w:szCs w:val="24"/>
        </w:rPr>
      </w:pPr>
    </w:p>
    <w:p w14:paraId="3B9E98DD" w14:textId="77777777" w:rsidR="003D72CF" w:rsidRDefault="003D72CF" w:rsidP="003D72CF">
      <w:pPr>
        <w:pStyle w:val="BodyText4"/>
        <w:shd w:val="clear" w:color="auto" w:fill="auto"/>
        <w:tabs>
          <w:tab w:val="left" w:pos="596"/>
        </w:tabs>
        <w:spacing w:after="60" w:line="250" w:lineRule="exact"/>
        <w:ind w:right="20" w:firstLine="0"/>
        <w:jc w:val="both"/>
        <w:rPr>
          <w:sz w:val="24"/>
          <w:szCs w:val="24"/>
        </w:rPr>
      </w:pPr>
    </w:p>
    <w:p w14:paraId="4E5B38F8" w14:textId="77777777" w:rsidR="003D72CF" w:rsidRPr="00E30649" w:rsidRDefault="003D72CF" w:rsidP="003D72CF">
      <w:pPr>
        <w:pStyle w:val="BodyText4"/>
        <w:shd w:val="clear" w:color="auto" w:fill="auto"/>
        <w:tabs>
          <w:tab w:val="left" w:pos="596"/>
        </w:tabs>
        <w:spacing w:after="60" w:line="250" w:lineRule="exact"/>
        <w:ind w:right="20" w:firstLine="0"/>
        <w:jc w:val="both"/>
        <w:rPr>
          <w:sz w:val="24"/>
          <w:szCs w:val="24"/>
        </w:rPr>
      </w:pPr>
      <w:r w:rsidRPr="00E30649">
        <w:rPr>
          <w:sz w:val="24"/>
          <w:szCs w:val="24"/>
        </w:rPr>
        <w:t xml:space="preserve">* - </w:t>
      </w:r>
      <w:proofErr w:type="spellStart"/>
      <w:r w:rsidRPr="00E30649">
        <w:rPr>
          <w:sz w:val="24"/>
          <w:szCs w:val="24"/>
        </w:rPr>
        <w:t>visi</w:t>
      </w:r>
      <w:proofErr w:type="spellEnd"/>
      <w:r w:rsidRPr="00E30649">
        <w:rPr>
          <w:sz w:val="24"/>
          <w:szCs w:val="24"/>
        </w:rPr>
        <w:t xml:space="preserve"> </w:t>
      </w:r>
      <w:proofErr w:type="spellStart"/>
      <w:r w:rsidRPr="00E30649">
        <w:rPr>
          <w:sz w:val="24"/>
          <w:szCs w:val="24"/>
        </w:rPr>
        <w:t>lauki</w:t>
      </w:r>
      <w:proofErr w:type="spellEnd"/>
      <w:r w:rsidRPr="00E30649">
        <w:rPr>
          <w:sz w:val="24"/>
          <w:szCs w:val="24"/>
        </w:rPr>
        <w:t xml:space="preserve"> </w:t>
      </w:r>
      <w:proofErr w:type="spellStart"/>
      <w:r w:rsidRPr="00E30649">
        <w:rPr>
          <w:sz w:val="24"/>
          <w:szCs w:val="24"/>
        </w:rPr>
        <w:t>aizpildāmi</w:t>
      </w:r>
      <w:proofErr w:type="spellEnd"/>
      <w:r w:rsidRPr="00E30649">
        <w:rPr>
          <w:sz w:val="24"/>
          <w:szCs w:val="24"/>
        </w:rPr>
        <w:t xml:space="preserve"> </w:t>
      </w:r>
      <w:proofErr w:type="spellStart"/>
      <w:r w:rsidRPr="00E30649">
        <w:rPr>
          <w:sz w:val="24"/>
          <w:szCs w:val="24"/>
        </w:rPr>
        <w:t>obligāti</w:t>
      </w:r>
      <w:proofErr w:type="spellEnd"/>
      <w:r w:rsidRPr="00E30649">
        <w:rPr>
          <w:sz w:val="24"/>
          <w:szCs w:val="24"/>
        </w:rPr>
        <w:t>;</w:t>
      </w:r>
    </w:p>
    <w:p w14:paraId="1CA5550B" w14:textId="77777777" w:rsidR="003D72CF" w:rsidRPr="00E30649" w:rsidRDefault="003D72CF" w:rsidP="003D72CF">
      <w:pPr>
        <w:pStyle w:val="BodyText4"/>
        <w:shd w:val="clear" w:color="auto" w:fill="auto"/>
        <w:tabs>
          <w:tab w:val="left" w:pos="596"/>
        </w:tabs>
        <w:spacing w:after="60" w:line="250" w:lineRule="exact"/>
        <w:ind w:right="20" w:firstLine="0"/>
        <w:jc w:val="both"/>
        <w:rPr>
          <w:sz w:val="24"/>
          <w:szCs w:val="24"/>
        </w:rPr>
      </w:pPr>
      <w:r w:rsidRPr="00E30649">
        <w:rPr>
          <w:sz w:val="24"/>
          <w:szCs w:val="24"/>
        </w:rPr>
        <w:t xml:space="preserve">*** - </w:t>
      </w:r>
      <w:proofErr w:type="spellStart"/>
      <w:r w:rsidRPr="00E30649">
        <w:rPr>
          <w:sz w:val="24"/>
          <w:szCs w:val="24"/>
        </w:rPr>
        <w:t>Iepirkuma</w:t>
      </w:r>
      <w:proofErr w:type="spellEnd"/>
      <w:r w:rsidRPr="00E30649">
        <w:rPr>
          <w:sz w:val="24"/>
          <w:szCs w:val="24"/>
        </w:rPr>
        <w:t xml:space="preserve"> </w:t>
      </w:r>
      <w:proofErr w:type="spellStart"/>
      <w:r w:rsidRPr="00E30649">
        <w:rPr>
          <w:sz w:val="24"/>
          <w:szCs w:val="24"/>
        </w:rPr>
        <w:t>komisijai</w:t>
      </w:r>
      <w:proofErr w:type="spellEnd"/>
      <w:r w:rsidRPr="00E30649">
        <w:rPr>
          <w:sz w:val="24"/>
          <w:szCs w:val="24"/>
        </w:rPr>
        <w:t xml:space="preserve"> </w:t>
      </w:r>
      <w:proofErr w:type="spellStart"/>
      <w:r w:rsidRPr="00E30649">
        <w:rPr>
          <w:sz w:val="24"/>
          <w:szCs w:val="24"/>
        </w:rPr>
        <w:t>ir</w:t>
      </w:r>
      <w:proofErr w:type="spellEnd"/>
      <w:r w:rsidRPr="00E30649">
        <w:rPr>
          <w:sz w:val="24"/>
          <w:szCs w:val="24"/>
        </w:rPr>
        <w:t xml:space="preserve"> </w:t>
      </w:r>
      <w:proofErr w:type="spellStart"/>
      <w:r w:rsidRPr="00E30649">
        <w:rPr>
          <w:sz w:val="24"/>
          <w:szCs w:val="24"/>
        </w:rPr>
        <w:t>tiesības</w:t>
      </w:r>
      <w:proofErr w:type="spellEnd"/>
      <w:r w:rsidRPr="00E30649">
        <w:rPr>
          <w:sz w:val="24"/>
          <w:szCs w:val="24"/>
        </w:rPr>
        <w:t xml:space="preserve"> </w:t>
      </w:r>
      <w:proofErr w:type="spellStart"/>
      <w:r w:rsidRPr="00E30649">
        <w:rPr>
          <w:sz w:val="24"/>
          <w:szCs w:val="24"/>
        </w:rPr>
        <w:t>sazināties</w:t>
      </w:r>
      <w:proofErr w:type="spellEnd"/>
      <w:r w:rsidRPr="00E30649">
        <w:rPr>
          <w:sz w:val="24"/>
          <w:szCs w:val="24"/>
        </w:rPr>
        <w:t xml:space="preserve"> </w:t>
      </w:r>
      <w:proofErr w:type="spellStart"/>
      <w:r w:rsidRPr="00E30649">
        <w:rPr>
          <w:sz w:val="24"/>
          <w:szCs w:val="24"/>
        </w:rPr>
        <w:t>ar</w:t>
      </w:r>
      <w:proofErr w:type="spellEnd"/>
      <w:r w:rsidRPr="00E30649">
        <w:rPr>
          <w:sz w:val="24"/>
          <w:szCs w:val="24"/>
        </w:rPr>
        <w:t xml:space="preserve"> </w:t>
      </w:r>
      <w:proofErr w:type="spellStart"/>
      <w:r w:rsidRPr="00E30649">
        <w:rPr>
          <w:sz w:val="24"/>
          <w:szCs w:val="24"/>
        </w:rPr>
        <w:t>norādīto</w:t>
      </w:r>
      <w:proofErr w:type="spellEnd"/>
      <w:r w:rsidRPr="00E30649">
        <w:rPr>
          <w:sz w:val="24"/>
          <w:szCs w:val="24"/>
        </w:rPr>
        <w:t xml:space="preserve"> </w:t>
      </w:r>
      <w:proofErr w:type="spellStart"/>
      <w:r w:rsidRPr="00E30649">
        <w:rPr>
          <w:sz w:val="24"/>
          <w:szCs w:val="24"/>
        </w:rPr>
        <w:t>kontaktpersonu</w:t>
      </w:r>
      <w:proofErr w:type="spellEnd"/>
      <w:r w:rsidRPr="00E30649">
        <w:rPr>
          <w:sz w:val="24"/>
          <w:szCs w:val="24"/>
        </w:rPr>
        <w:t xml:space="preserve"> </w:t>
      </w:r>
      <w:proofErr w:type="spellStart"/>
      <w:r w:rsidRPr="00E30649">
        <w:rPr>
          <w:sz w:val="24"/>
          <w:szCs w:val="24"/>
        </w:rPr>
        <w:t>atsauksmes</w:t>
      </w:r>
      <w:proofErr w:type="spellEnd"/>
      <w:r w:rsidRPr="00E30649">
        <w:rPr>
          <w:sz w:val="24"/>
          <w:szCs w:val="24"/>
        </w:rPr>
        <w:t xml:space="preserve"> </w:t>
      </w:r>
      <w:proofErr w:type="spellStart"/>
      <w:r w:rsidRPr="00E30649">
        <w:rPr>
          <w:sz w:val="24"/>
          <w:szCs w:val="24"/>
        </w:rPr>
        <w:t>vai</w:t>
      </w:r>
      <w:proofErr w:type="spellEnd"/>
      <w:r w:rsidRPr="00E30649">
        <w:rPr>
          <w:sz w:val="24"/>
          <w:szCs w:val="24"/>
        </w:rPr>
        <w:t xml:space="preserve"> </w:t>
      </w:r>
      <w:proofErr w:type="spellStart"/>
      <w:r w:rsidRPr="00E30649">
        <w:rPr>
          <w:sz w:val="24"/>
          <w:szCs w:val="24"/>
        </w:rPr>
        <w:t>papildus</w:t>
      </w:r>
      <w:proofErr w:type="spellEnd"/>
      <w:r w:rsidRPr="00E30649">
        <w:rPr>
          <w:sz w:val="24"/>
          <w:szCs w:val="24"/>
        </w:rPr>
        <w:t xml:space="preserve"> </w:t>
      </w:r>
      <w:proofErr w:type="spellStart"/>
      <w:r w:rsidRPr="00E30649">
        <w:rPr>
          <w:sz w:val="24"/>
          <w:szCs w:val="24"/>
        </w:rPr>
        <w:t>informācijas</w:t>
      </w:r>
      <w:proofErr w:type="spellEnd"/>
      <w:r w:rsidRPr="00E30649">
        <w:rPr>
          <w:sz w:val="24"/>
          <w:szCs w:val="24"/>
        </w:rPr>
        <w:t xml:space="preserve"> </w:t>
      </w:r>
      <w:proofErr w:type="spellStart"/>
      <w:r w:rsidRPr="00E30649">
        <w:rPr>
          <w:sz w:val="24"/>
          <w:szCs w:val="24"/>
        </w:rPr>
        <w:t>iegūšanai</w:t>
      </w:r>
      <w:proofErr w:type="spellEnd"/>
      <w:r w:rsidRPr="00E30649">
        <w:rPr>
          <w:sz w:val="24"/>
          <w:szCs w:val="24"/>
        </w:rPr>
        <w:t>.</w:t>
      </w:r>
    </w:p>
    <w:p w14:paraId="0DBC3D66" w14:textId="77777777" w:rsidR="003D72CF" w:rsidRPr="00E30649" w:rsidRDefault="003D72CF" w:rsidP="003D72CF">
      <w:pPr>
        <w:shd w:val="clear" w:color="auto" w:fill="FFFFFF"/>
        <w:jc w:val="right"/>
        <w:rPr>
          <w:i/>
          <w:sz w:val="18"/>
          <w:szCs w:val="18"/>
          <w:lang w:val="lv-LV"/>
        </w:rPr>
      </w:pPr>
    </w:p>
    <w:p w14:paraId="098C2097" w14:textId="77777777" w:rsidR="003D72CF" w:rsidRPr="00E30649" w:rsidRDefault="003D72CF" w:rsidP="003D72CF">
      <w:pPr>
        <w:shd w:val="clear" w:color="auto" w:fill="FFFFFF"/>
        <w:jc w:val="right"/>
        <w:rPr>
          <w:i/>
          <w:sz w:val="18"/>
          <w:szCs w:val="18"/>
          <w:lang w:val="lv-LV"/>
        </w:rPr>
      </w:pPr>
    </w:p>
    <w:p w14:paraId="5FCAEC9D" w14:textId="77777777" w:rsidR="003D72CF" w:rsidRPr="00E30649" w:rsidRDefault="003D72CF" w:rsidP="003D72CF">
      <w:pPr>
        <w:shd w:val="clear" w:color="auto" w:fill="FFFFFF"/>
        <w:jc w:val="right"/>
        <w:rPr>
          <w:i/>
          <w:sz w:val="18"/>
          <w:szCs w:val="18"/>
          <w:lang w:val="lv-LV"/>
        </w:rPr>
      </w:pPr>
    </w:p>
    <w:p w14:paraId="06E41FE0" w14:textId="77777777" w:rsidR="003D72CF" w:rsidRPr="00E30649" w:rsidRDefault="003D72CF" w:rsidP="003D72CF">
      <w:pPr>
        <w:shd w:val="clear" w:color="auto" w:fill="FFFFFF"/>
        <w:jc w:val="right"/>
        <w:rPr>
          <w:i/>
          <w:sz w:val="18"/>
          <w:szCs w:val="18"/>
          <w:lang w:val="lv-LV"/>
        </w:rPr>
      </w:pPr>
    </w:p>
    <w:p w14:paraId="78A789DF" w14:textId="77777777" w:rsidR="003D72CF" w:rsidRPr="00E30649" w:rsidRDefault="003D72CF" w:rsidP="003D72CF">
      <w:pPr>
        <w:overflowPunct w:val="0"/>
        <w:autoSpaceDE w:val="0"/>
        <w:autoSpaceDN w:val="0"/>
        <w:adjustRightInd w:val="0"/>
        <w:spacing w:before="120"/>
        <w:jc w:val="both"/>
        <w:textAlignment w:val="baseline"/>
        <w:rPr>
          <w:lang w:val="lv-LV" w:eastAsia="lv-LV"/>
        </w:rPr>
      </w:pPr>
      <w:r w:rsidRPr="00E30649">
        <w:rPr>
          <w:lang w:val="lv-LV" w:eastAsia="lv-LV"/>
        </w:rPr>
        <w:t>Ar šo apstiprinām un garantējam sniegto ziņu patiesumu un precizitāti.</w:t>
      </w:r>
    </w:p>
    <w:p w14:paraId="4E612460" w14:textId="77777777" w:rsidR="003D72CF" w:rsidRPr="00E30649" w:rsidRDefault="003D72CF" w:rsidP="003D72CF">
      <w:pPr>
        <w:overflowPunct w:val="0"/>
        <w:autoSpaceDE w:val="0"/>
        <w:autoSpaceDN w:val="0"/>
        <w:adjustRightInd w:val="0"/>
        <w:spacing w:before="120"/>
        <w:jc w:val="both"/>
        <w:textAlignment w:val="baseline"/>
        <w:rPr>
          <w:lang w:val="lv-LV" w:eastAsia="lv-LV"/>
        </w:rPr>
      </w:pPr>
    </w:p>
    <w:p w14:paraId="7FBD5428" w14:textId="77777777" w:rsidR="003D72CF" w:rsidRPr="00E30649" w:rsidRDefault="003D72CF" w:rsidP="003D72CF">
      <w:pPr>
        <w:overflowPunct w:val="0"/>
        <w:autoSpaceDE w:val="0"/>
        <w:autoSpaceDN w:val="0"/>
        <w:adjustRightInd w:val="0"/>
        <w:spacing w:before="120"/>
        <w:jc w:val="both"/>
        <w:textAlignment w:val="baseline"/>
        <w:rPr>
          <w:lang w:val="lv-LV" w:eastAsia="lv-LV"/>
        </w:rPr>
      </w:pPr>
      <w:r w:rsidRPr="00E30649">
        <w:rPr>
          <w:lang w:val="lv-LV" w:eastAsia="lv-LV"/>
        </w:rPr>
        <w:t>Pilnvarotās personas paraksts un komercsabiedrības zīmogs</w:t>
      </w:r>
    </w:p>
    <w:p w14:paraId="1D528835" w14:textId="77777777" w:rsidR="003D72CF" w:rsidRPr="00E30649" w:rsidRDefault="003D72CF" w:rsidP="003D72CF">
      <w:pPr>
        <w:overflowPunct w:val="0"/>
        <w:autoSpaceDE w:val="0"/>
        <w:autoSpaceDN w:val="0"/>
        <w:adjustRightInd w:val="0"/>
        <w:spacing w:before="120"/>
        <w:jc w:val="both"/>
        <w:textAlignment w:val="baseline"/>
        <w:rPr>
          <w:lang w:val="lv-LV" w:eastAsia="lv-LV"/>
        </w:rPr>
      </w:pPr>
      <w:r w:rsidRPr="00E30649">
        <w:rPr>
          <w:lang w:val="lv-LV" w:eastAsia="lv-LV"/>
        </w:rPr>
        <w:t>Parakstītāja vārds, uzvārds un amats: _________________</w:t>
      </w:r>
    </w:p>
    <w:p w14:paraId="02400E88" w14:textId="77777777" w:rsidR="003D72CF" w:rsidRPr="00E30649" w:rsidRDefault="003D72CF" w:rsidP="003D72CF">
      <w:pPr>
        <w:spacing w:before="120"/>
        <w:ind w:right="283"/>
        <w:jc w:val="both"/>
        <w:rPr>
          <w:rFonts w:eastAsia="Calibri"/>
          <w:lang w:val="lv-LV" w:eastAsia="lv-LV"/>
        </w:rPr>
      </w:pPr>
      <w:r w:rsidRPr="00E30649">
        <w:rPr>
          <w:lang w:val="lv-LV" w:eastAsia="lv-LV"/>
        </w:rPr>
        <w:t>Datums:___________</w:t>
      </w:r>
      <w:r w:rsidRPr="00E30649">
        <w:rPr>
          <w:lang w:val="lv-LV"/>
        </w:rPr>
        <w:t xml:space="preserve">                                                                           </w:t>
      </w:r>
    </w:p>
    <w:p w14:paraId="13234F62" w14:textId="77777777" w:rsidR="003D72CF" w:rsidRDefault="003D72CF" w:rsidP="00C735C0">
      <w:pPr>
        <w:keepLines/>
        <w:shd w:val="clear" w:color="auto" w:fill="FFFFFF"/>
        <w:ind w:left="720"/>
        <w:jc w:val="right"/>
        <w:rPr>
          <w:b/>
          <w:spacing w:val="-1"/>
          <w:sz w:val="20"/>
          <w:szCs w:val="20"/>
          <w:lang w:val="lv-LV"/>
        </w:rPr>
      </w:pPr>
    </w:p>
    <w:sectPr w:rsidR="003D72CF" w:rsidSect="003D72CF">
      <w:pgSz w:w="11906" w:h="16838"/>
      <w:pgMar w:top="1134" w:right="851" w:bottom="993"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8717" w14:textId="77777777" w:rsidR="00AF5F5E" w:rsidRDefault="00AF5F5E">
      <w:r>
        <w:separator/>
      </w:r>
    </w:p>
  </w:endnote>
  <w:endnote w:type="continuationSeparator" w:id="0">
    <w:p w14:paraId="34937BDA" w14:textId="77777777" w:rsidR="00AF5F5E" w:rsidRDefault="00AF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09010"/>
      <w:docPartObj>
        <w:docPartGallery w:val="Page Numbers (Bottom of Page)"/>
        <w:docPartUnique/>
      </w:docPartObj>
    </w:sdtPr>
    <w:sdtEndPr>
      <w:rPr>
        <w:noProof/>
      </w:rPr>
    </w:sdtEndPr>
    <w:sdtContent>
      <w:p w14:paraId="3A893F99" w14:textId="77777777" w:rsidR="008955C0" w:rsidRDefault="008955C0">
        <w:pPr>
          <w:pStyle w:val="Footer"/>
          <w:jc w:val="center"/>
        </w:pPr>
        <w:r>
          <w:fldChar w:fldCharType="begin"/>
        </w:r>
        <w:r>
          <w:instrText xml:space="preserve"> PAGE   \* MERGEFORMAT </w:instrText>
        </w:r>
        <w:r>
          <w:fldChar w:fldCharType="separate"/>
        </w:r>
        <w:r>
          <w:rPr>
            <w:noProof/>
          </w:rPr>
          <w:t>2</w:t>
        </w:r>
        <w:r>
          <w:rPr>
            <w:noProof/>
          </w:rPr>
          <w:t>0</w:t>
        </w:r>
        <w:r>
          <w:rPr>
            <w:noProof/>
          </w:rPr>
          <w:fldChar w:fldCharType="end"/>
        </w:r>
      </w:p>
    </w:sdtContent>
  </w:sdt>
  <w:p w14:paraId="3E599AFC" w14:textId="77777777" w:rsidR="008955C0" w:rsidRDefault="008955C0">
    <w:pPr>
      <w:pStyle w:val="Footer"/>
    </w:pPr>
  </w:p>
  <w:p w14:paraId="0E9B9D8D" w14:textId="77777777" w:rsidR="008955C0" w:rsidRDefault="008955C0"/>
  <w:p w14:paraId="02F7E233" w14:textId="77777777" w:rsidR="008955C0" w:rsidRDefault="00895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3C71" w14:textId="77777777" w:rsidR="00AF5F5E" w:rsidRDefault="00AF5F5E">
      <w:r>
        <w:separator/>
      </w:r>
    </w:p>
  </w:footnote>
  <w:footnote w:type="continuationSeparator" w:id="0">
    <w:p w14:paraId="1BE6308A" w14:textId="77777777" w:rsidR="00AF5F5E" w:rsidRDefault="00AF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7912" w14:textId="77777777" w:rsidR="008955C0" w:rsidRDefault="00895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185506" w14:textId="77777777" w:rsidR="008955C0" w:rsidRDefault="008955C0">
    <w:pPr>
      <w:pStyle w:val="Header"/>
      <w:ind w:right="360"/>
    </w:pPr>
  </w:p>
  <w:p w14:paraId="0F828479" w14:textId="77777777" w:rsidR="008955C0" w:rsidRDefault="008955C0"/>
  <w:p w14:paraId="1D20DFC4" w14:textId="77777777" w:rsidR="008955C0" w:rsidRDefault="00895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EB72" w14:textId="77777777" w:rsidR="008955C0" w:rsidRDefault="008955C0">
    <w:pPr>
      <w:pStyle w:val="Header"/>
      <w:ind w:right="360"/>
      <w:rPr>
        <w:i/>
        <w:sz w:val="20"/>
      </w:rPr>
    </w:pPr>
  </w:p>
  <w:p w14:paraId="16823F32" w14:textId="77777777" w:rsidR="008955C0" w:rsidRDefault="008955C0">
    <w:pPr>
      <w:pStyle w:val="Header"/>
    </w:pPr>
  </w:p>
  <w:p w14:paraId="1DBF1F48" w14:textId="77777777" w:rsidR="008955C0" w:rsidRDefault="008955C0"/>
  <w:p w14:paraId="481FD6E3" w14:textId="77777777" w:rsidR="008955C0" w:rsidRDefault="00895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C36E9"/>
    <w:multiLevelType w:val="multilevel"/>
    <w:tmpl w:val="8850F33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6" w15:restartNumberingAfterBreak="0">
    <w:nsid w:val="1E072ED7"/>
    <w:multiLevelType w:val="multilevel"/>
    <w:tmpl w:val="834465AA"/>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6870A7"/>
    <w:multiLevelType w:val="multilevel"/>
    <w:tmpl w:val="063C8F2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640BF1"/>
    <w:multiLevelType w:val="multilevel"/>
    <w:tmpl w:val="C0261B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2BB0DF3"/>
    <w:multiLevelType w:val="multilevel"/>
    <w:tmpl w:val="BFA250E2"/>
    <w:lvl w:ilvl="0">
      <w:start w:val="8"/>
      <w:numFmt w:val="decimal"/>
      <w:lvlText w:val="%1."/>
      <w:lvlJc w:val="left"/>
      <w:pPr>
        <w:ind w:left="540" w:hanging="540"/>
      </w:pPr>
      <w:rPr>
        <w:rFonts w:hint="default"/>
        <w:sz w:val="24"/>
      </w:rPr>
    </w:lvl>
    <w:lvl w:ilvl="1">
      <w:start w:val="2"/>
      <w:numFmt w:val="decimal"/>
      <w:lvlText w:val="%1.%2."/>
      <w:lvlJc w:val="left"/>
      <w:pPr>
        <w:ind w:left="1178" w:hanging="540"/>
      </w:pPr>
      <w:rPr>
        <w:rFonts w:hint="default"/>
        <w:sz w:val="24"/>
      </w:rPr>
    </w:lvl>
    <w:lvl w:ilvl="2">
      <w:start w:val="1"/>
      <w:numFmt w:val="decimal"/>
      <w:lvlText w:val="%1.%2.%3."/>
      <w:lvlJc w:val="left"/>
      <w:pPr>
        <w:ind w:left="1996" w:hanging="720"/>
      </w:pPr>
      <w:rPr>
        <w:rFonts w:hint="default"/>
        <w:sz w:val="24"/>
      </w:rPr>
    </w:lvl>
    <w:lvl w:ilvl="3">
      <w:start w:val="1"/>
      <w:numFmt w:val="decimal"/>
      <w:lvlText w:val="%1.%2.%3.%4."/>
      <w:lvlJc w:val="left"/>
      <w:pPr>
        <w:ind w:left="2634" w:hanging="720"/>
      </w:pPr>
      <w:rPr>
        <w:rFonts w:hint="default"/>
        <w:sz w:val="24"/>
      </w:rPr>
    </w:lvl>
    <w:lvl w:ilvl="4">
      <w:start w:val="1"/>
      <w:numFmt w:val="decimal"/>
      <w:lvlText w:val="%1.%2.%3.%4.%5."/>
      <w:lvlJc w:val="left"/>
      <w:pPr>
        <w:ind w:left="3632" w:hanging="1080"/>
      </w:pPr>
      <w:rPr>
        <w:rFonts w:hint="default"/>
        <w:sz w:val="24"/>
      </w:rPr>
    </w:lvl>
    <w:lvl w:ilvl="5">
      <w:start w:val="1"/>
      <w:numFmt w:val="decimal"/>
      <w:lvlText w:val="%1.%2.%3.%4.%5.%6."/>
      <w:lvlJc w:val="left"/>
      <w:pPr>
        <w:ind w:left="4270" w:hanging="1080"/>
      </w:pPr>
      <w:rPr>
        <w:rFonts w:hint="default"/>
        <w:sz w:val="24"/>
      </w:rPr>
    </w:lvl>
    <w:lvl w:ilvl="6">
      <w:start w:val="1"/>
      <w:numFmt w:val="decimal"/>
      <w:lvlText w:val="%1.%2.%3.%4.%5.%6.%7."/>
      <w:lvlJc w:val="left"/>
      <w:pPr>
        <w:ind w:left="5268" w:hanging="1440"/>
      </w:pPr>
      <w:rPr>
        <w:rFonts w:hint="default"/>
        <w:sz w:val="24"/>
      </w:rPr>
    </w:lvl>
    <w:lvl w:ilvl="7">
      <w:start w:val="1"/>
      <w:numFmt w:val="decimal"/>
      <w:lvlText w:val="%1.%2.%3.%4.%5.%6.%7.%8."/>
      <w:lvlJc w:val="left"/>
      <w:pPr>
        <w:ind w:left="5906" w:hanging="1440"/>
      </w:pPr>
      <w:rPr>
        <w:rFonts w:hint="default"/>
        <w:sz w:val="24"/>
      </w:rPr>
    </w:lvl>
    <w:lvl w:ilvl="8">
      <w:start w:val="1"/>
      <w:numFmt w:val="decimal"/>
      <w:lvlText w:val="%1.%2.%3.%4.%5.%6.%7.%8.%9."/>
      <w:lvlJc w:val="left"/>
      <w:pPr>
        <w:ind w:left="6904" w:hanging="1800"/>
      </w:pPr>
      <w:rPr>
        <w:rFonts w:hint="default"/>
        <w:sz w:val="24"/>
      </w:rPr>
    </w:lvl>
  </w:abstractNum>
  <w:abstractNum w:abstractNumId="26" w15:restartNumberingAfterBreak="0">
    <w:nsid w:val="57B220B5"/>
    <w:multiLevelType w:val="multilevel"/>
    <w:tmpl w:val="C58400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831AF"/>
    <w:multiLevelType w:val="hybridMultilevel"/>
    <w:tmpl w:val="1B583F22"/>
    <w:lvl w:ilvl="0" w:tplc="7FDA5256">
      <w:start w:val="1"/>
      <w:numFmt w:val="upperRoman"/>
      <w:lvlText w:val="%1."/>
      <w:lvlJc w:val="left"/>
      <w:pPr>
        <w:ind w:left="1080" w:hanging="720"/>
      </w:pPr>
      <w:rPr>
        <w:rFonts w:hint="default"/>
        <w:b/>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9589C"/>
    <w:multiLevelType w:val="multilevel"/>
    <w:tmpl w:val="1DB63D98"/>
    <w:lvl w:ilvl="0">
      <w:start w:val="9"/>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30"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4E1E9F"/>
    <w:multiLevelType w:val="multilevel"/>
    <w:tmpl w:val="DBE2E620"/>
    <w:lvl w:ilvl="0">
      <w:start w:val="8"/>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32"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79156F62"/>
    <w:multiLevelType w:val="multilevel"/>
    <w:tmpl w:val="9A7AC274"/>
    <w:lvl w:ilvl="0">
      <w:start w:val="7"/>
      <w:numFmt w:val="decimal"/>
      <w:lvlText w:val="%1."/>
      <w:lvlJc w:val="left"/>
      <w:pPr>
        <w:ind w:left="540" w:hanging="540"/>
      </w:pPr>
      <w:rPr>
        <w:rFonts w:hint="default"/>
        <w:sz w:val="24"/>
      </w:rPr>
    </w:lvl>
    <w:lvl w:ilvl="1">
      <w:start w:val="2"/>
      <w:numFmt w:val="decimal"/>
      <w:lvlText w:val="%1.%2."/>
      <w:lvlJc w:val="left"/>
      <w:pPr>
        <w:ind w:left="1178" w:hanging="540"/>
      </w:pPr>
      <w:rPr>
        <w:rFonts w:hint="default"/>
        <w:sz w:val="24"/>
      </w:rPr>
    </w:lvl>
    <w:lvl w:ilvl="2">
      <w:start w:val="1"/>
      <w:numFmt w:val="decimal"/>
      <w:lvlText w:val="%1.%2.%3."/>
      <w:lvlJc w:val="left"/>
      <w:pPr>
        <w:ind w:left="1996" w:hanging="720"/>
      </w:pPr>
      <w:rPr>
        <w:rFonts w:hint="default"/>
        <w:sz w:val="24"/>
      </w:rPr>
    </w:lvl>
    <w:lvl w:ilvl="3">
      <w:start w:val="1"/>
      <w:numFmt w:val="decimal"/>
      <w:lvlText w:val="%1.%2.%3.%4."/>
      <w:lvlJc w:val="left"/>
      <w:pPr>
        <w:ind w:left="2634" w:hanging="720"/>
      </w:pPr>
      <w:rPr>
        <w:rFonts w:hint="default"/>
        <w:sz w:val="24"/>
      </w:rPr>
    </w:lvl>
    <w:lvl w:ilvl="4">
      <w:start w:val="1"/>
      <w:numFmt w:val="decimal"/>
      <w:lvlText w:val="%1.%2.%3.%4.%5."/>
      <w:lvlJc w:val="left"/>
      <w:pPr>
        <w:ind w:left="3632" w:hanging="1080"/>
      </w:pPr>
      <w:rPr>
        <w:rFonts w:hint="default"/>
        <w:sz w:val="24"/>
      </w:rPr>
    </w:lvl>
    <w:lvl w:ilvl="5">
      <w:start w:val="1"/>
      <w:numFmt w:val="decimal"/>
      <w:lvlText w:val="%1.%2.%3.%4.%5.%6."/>
      <w:lvlJc w:val="left"/>
      <w:pPr>
        <w:ind w:left="4270" w:hanging="1080"/>
      </w:pPr>
      <w:rPr>
        <w:rFonts w:hint="default"/>
        <w:sz w:val="24"/>
      </w:rPr>
    </w:lvl>
    <w:lvl w:ilvl="6">
      <w:start w:val="1"/>
      <w:numFmt w:val="decimal"/>
      <w:lvlText w:val="%1.%2.%3.%4.%5.%6.%7."/>
      <w:lvlJc w:val="left"/>
      <w:pPr>
        <w:ind w:left="5268" w:hanging="1440"/>
      </w:pPr>
      <w:rPr>
        <w:rFonts w:hint="default"/>
        <w:sz w:val="24"/>
      </w:rPr>
    </w:lvl>
    <w:lvl w:ilvl="7">
      <w:start w:val="1"/>
      <w:numFmt w:val="decimal"/>
      <w:lvlText w:val="%1.%2.%3.%4.%5.%6.%7.%8."/>
      <w:lvlJc w:val="left"/>
      <w:pPr>
        <w:ind w:left="5906" w:hanging="1440"/>
      </w:pPr>
      <w:rPr>
        <w:rFonts w:hint="default"/>
        <w:sz w:val="24"/>
      </w:rPr>
    </w:lvl>
    <w:lvl w:ilvl="8">
      <w:start w:val="1"/>
      <w:numFmt w:val="decimal"/>
      <w:lvlText w:val="%1.%2.%3.%4.%5.%6.%7.%8.%9."/>
      <w:lvlJc w:val="left"/>
      <w:pPr>
        <w:ind w:left="6904" w:hanging="1800"/>
      </w:pPr>
      <w:rPr>
        <w:rFonts w:hint="default"/>
        <w:sz w:val="24"/>
      </w:rPr>
    </w:lvl>
  </w:abstractNum>
  <w:abstractNum w:abstractNumId="34"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8"/>
  </w:num>
  <w:num w:numId="15">
    <w:abstractNumId w:val="16"/>
  </w:num>
  <w:num w:numId="16">
    <w:abstractNumId w:val="12"/>
  </w:num>
  <w:num w:numId="17">
    <w:abstractNumId w:val="15"/>
  </w:num>
  <w:num w:numId="18">
    <w:abstractNumId w:val="22"/>
  </w:num>
  <w:num w:numId="19">
    <w:abstractNumId w:val="27"/>
  </w:num>
  <w:num w:numId="20">
    <w:abstractNumId w:val="21"/>
  </w:num>
  <w:num w:numId="21">
    <w:abstractNumId w:val="13"/>
  </w:num>
  <w:num w:numId="22">
    <w:abstractNumId w:val="17"/>
  </w:num>
  <w:num w:numId="23">
    <w:abstractNumId w:val="11"/>
  </w:num>
  <w:num w:numId="24">
    <w:abstractNumId w:val="19"/>
  </w:num>
  <w:num w:numId="25">
    <w:abstractNumId w:val="32"/>
  </w:num>
  <w:num w:numId="26">
    <w:abstractNumId w:val="34"/>
  </w:num>
  <w:num w:numId="27">
    <w:abstractNumId w:val="30"/>
  </w:num>
  <w:num w:numId="28">
    <w:abstractNumId w:val="26"/>
  </w:num>
  <w:num w:numId="29">
    <w:abstractNumId w:val="23"/>
  </w:num>
  <w:num w:numId="30">
    <w:abstractNumId w:val="25"/>
  </w:num>
  <w:num w:numId="31">
    <w:abstractNumId w:val="29"/>
  </w:num>
  <w:num w:numId="32">
    <w:abstractNumId w:val="20"/>
  </w:num>
  <w:num w:numId="33">
    <w:abstractNumId w:val="33"/>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0"/>
    <w:rsid w:val="00031A5B"/>
    <w:rsid w:val="00047C50"/>
    <w:rsid w:val="00050266"/>
    <w:rsid w:val="000671B1"/>
    <w:rsid w:val="000768C6"/>
    <w:rsid w:val="00090182"/>
    <w:rsid w:val="0009076E"/>
    <w:rsid w:val="000A37DA"/>
    <w:rsid w:val="000B544F"/>
    <w:rsid w:val="000F5C22"/>
    <w:rsid w:val="0011357B"/>
    <w:rsid w:val="00114EF1"/>
    <w:rsid w:val="00115E73"/>
    <w:rsid w:val="001246EC"/>
    <w:rsid w:val="001558DA"/>
    <w:rsid w:val="00174AE6"/>
    <w:rsid w:val="001A191E"/>
    <w:rsid w:val="001A6AC0"/>
    <w:rsid w:val="00266783"/>
    <w:rsid w:val="002715B7"/>
    <w:rsid w:val="00271C41"/>
    <w:rsid w:val="00276782"/>
    <w:rsid w:val="002A0BC6"/>
    <w:rsid w:val="002B495E"/>
    <w:rsid w:val="002D3256"/>
    <w:rsid w:val="00353F8F"/>
    <w:rsid w:val="0037614A"/>
    <w:rsid w:val="003C20DB"/>
    <w:rsid w:val="003D72CF"/>
    <w:rsid w:val="004068FE"/>
    <w:rsid w:val="00412988"/>
    <w:rsid w:val="00425E1D"/>
    <w:rsid w:val="004609DE"/>
    <w:rsid w:val="004706BD"/>
    <w:rsid w:val="00495A9B"/>
    <w:rsid w:val="004A692A"/>
    <w:rsid w:val="004B2256"/>
    <w:rsid w:val="004C6CBD"/>
    <w:rsid w:val="004E10C8"/>
    <w:rsid w:val="00504963"/>
    <w:rsid w:val="005154E5"/>
    <w:rsid w:val="00552D3B"/>
    <w:rsid w:val="00565903"/>
    <w:rsid w:val="00594CFD"/>
    <w:rsid w:val="005B38C3"/>
    <w:rsid w:val="005F687B"/>
    <w:rsid w:val="00627AFF"/>
    <w:rsid w:val="00646D23"/>
    <w:rsid w:val="006B2A96"/>
    <w:rsid w:val="006D5F2F"/>
    <w:rsid w:val="006E5CEA"/>
    <w:rsid w:val="006E79AC"/>
    <w:rsid w:val="006F1952"/>
    <w:rsid w:val="006F4E44"/>
    <w:rsid w:val="00727F87"/>
    <w:rsid w:val="007367EA"/>
    <w:rsid w:val="00755F54"/>
    <w:rsid w:val="007A07FF"/>
    <w:rsid w:val="007D7049"/>
    <w:rsid w:val="007F25D8"/>
    <w:rsid w:val="007F5562"/>
    <w:rsid w:val="00830940"/>
    <w:rsid w:val="008537F0"/>
    <w:rsid w:val="008955C0"/>
    <w:rsid w:val="008B5B68"/>
    <w:rsid w:val="008B7377"/>
    <w:rsid w:val="008D0416"/>
    <w:rsid w:val="00911D1D"/>
    <w:rsid w:val="009261E0"/>
    <w:rsid w:val="00983122"/>
    <w:rsid w:val="0099678B"/>
    <w:rsid w:val="009F7AA5"/>
    <w:rsid w:val="00A00F77"/>
    <w:rsid w:val="00A065D6"/>
    <w:rsid w:val="00A1453E"/>
    <w:rsid w:val="00A63CCB"/>
    <w:rsid w:val="00A64462"/>
    <w:rsid w:val="00A74C67"/>
    <w:rsid w:val="00AF5F5E"/>
    <w:rsid w:val="00B05EF2"/>
    <w:rsid w:val="00B06B61"/>
    <w:rsid w:val="00B10976"/>
    <w:rsid w:val="00B11690"/>
    <w:rsid w:val="00B21E6B"/>
    <w:rsid w:val="00BA1E71"/>
    <w:rsid w:val="00BD138A"/>
    <w:rsid w:val="00C05FDD"/>
    <w:rsid w:val="00C31016"/>
    <w:rsid w:val="00C735C0"/>
    <w:rsid w:val="00C9357F"/>
    <w:rsid w:val="00CA0040"/>
    <w:rsid w:val="00CE5719"/>
    <w:rsid w:val="00D07105"/>
    <w:rsid w:val="00D523A9"/>
    <w:rsid w:val="00D541C3"/>
    <w:rsid w:val="00D6783E"/>
    <w:rsid w:val="00DB4559"/>
    <w:rsid w:val="00DD0CFF"/>
    <w:rsid w:val="00E056CE"/>
    <w:rsid w:val="00E359CA"/>
    <w:rsid w:val="00E65BD3"/>
    <w:rsid w:val="00E73DFC"/>
    <w:rsid w:val="00E93968"/>
    <w:rsid w:val="00EB29D2"/>
    <w:rsid w:val="00EB2E1D"/>
    <w:rsid w:val="00EC6032"/>
    <w:rsid w:val="00F06319"/>
    <w:rsid w:val="00F3229F"/>
    <w:rsid w:val="00F43C8E"/>
    <w:rsid w:val="00F57875"/>
    <w:rsid w:val="00F75609"/>
    <w:rsid w:val="00F94685"/>
    <w:rsid w:val="00FA785F"/>
    <w:rsid w:val="00FC1150"/>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78D527"/>
  <w15:chartTrackingRefBased/>
  <w15:docId w15:val="{FB9FE7BA-8E75-424B-B8A4-2779988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C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735C0"/>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C735C0"/>
    <w:pPr>
      <w:keepNext/>
      <w:jc w:val="center"/>
      <w:outlineLvl w:val="1"/>
    </w:pPr>
    <w:rPr>
      <w:b/>
      <w:sz w:val="28"/>
      <w:szCs w:val="20"/>
      <w:lang w:val="lv-LV"/>
    </w:rPr>
  </w:style>
  <w:style w:type="paragraph" w:styleId="Heading3">
    <w:name w:val="heading 3"/>
    <w:basedOn w:val="norm-text"/>
    <w:next w:val="norm-text"/>
    <w:link w:val="Heading3Char"/>
    <w:uiPriority w:val="99"/>
    <w:qFormat/>
    <w:rsid w:val="00C735C0"/>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C735C0"/>
    <w:pPr>
      <w:keepNext/>
      <w:jc w:val="center"/>
      <w:outlineLvl w:val="3"/>
    </w:pPr>
    <w:rPr>
      <w:b/>
      <w:szCs w:val="20"/>
      <w:lang w:val="lv-LV"/>
    </w:rPr>
  </w:style>
  <w:style w:type="paragraph" w:styleId="Heading5">
    <w:name w:val="heading 5"/>
    <w:basedOn w:val="Normal"/>
    <w:next w:val="Normal"/>
    <w:link w:val="Heading5Char"/>
    <w:uiPriority w:val="99"/>
    <w:qFormat/>
    <w:rsid w:val="00C735C0"/>
    <w:pPr>
      <w:keepNext/>
      <w:outlineLvl w:val="4"/>
    </w:pPr>
    <w:rPr>
      <w:szCs w:val="20"/>
      <w:lang w:val="lv-LV"/>
    </w:rPr>
  </w:style>
  <w:style w:type="paragraph" w:styleId="Heading6">
    <w:name w:val="heading 6"/>
    <w:basedOn w:val="Normal"/>
    <w:next w:val="Normal"/>
    <w:link w:val="Heading6Char"/>
    <w:qFormat/>
    <w:rsid w:val="00C735C0"/>
    <w:pPr>
      <w:keepNext/>
      <w:outlineLvl w:val="5"/>
    </w:pPr>
    <w:rPr>
      <w:b/>
      <w:bCs/>
      <w:sz w:val="20"/>
      <w:szCs w:val="20"/>
      <w:lang w:val="lv-LV"/>
    </w:rPr>
  </w:style>
  <w:style w:type="paragraph" w:styleId="Heading7">
    <w:name w:val="heading 7"/>
    <w:basedOn w:val="Normal"/>
    <w:next w:val="Normal"/>
    <w:link w:val="Heading7Char"/>
    <w:qFormat/>
    <w:rsid w:val="00C735C0"/>
    <w:pPr>
      <w:keepNext/>
      <w:outlineLvl w:val="6"/>
    </w:pPr>
    <w:rPr>
      <w:b/>
      <w:sz w:val="40"/>
      <w:szCs w:val="20"/>
      <w:lang w:val="lv-LV"/>
    </w:rPr>
  </w:style>
  <w:style w:type="paragraph" w:styleId="Heading8">
    <w:name w:val="heading 8"/>
    <w:basedOn w:val="Normal"/>
    <w:next w:val="Normal"/>
    <w:link w:val="Heading8Char"/>
    <w:qFormat/>
    <w:rsid w:val="00C735C0"/>
    <w:pPr>
      <w:keepNext/>
      <w:ind w:left="2160"/>
      <w:jc w:val="center"/>
      <w:outlineLvl w:val="7"/>
    </w:pPr>
    <w:rPr>
      <w:b/>
      <w:sz w:val="36"/>
      <w:szCs w:val="20"/>
      <w:lang w:val="lv-LV"/>
    </w:rPr>
  </w:style>
  <w:style w:type="paragraph" w:styleId="Heading9">
    <w:name w:val="heading 9"/>
    <w:basedOn w:val="Normal"/>
    <w:next w:val="Normal"/>
    <w:link w:val="Heading9Char"/>
    <w:qFormat/>
    <w:rsid w:val="00C735C0"/>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C0"/>
    <w:rPr>
      <w:rFonts w:ascii="Arial" w:eastAsia="Times New Roman" w:hAnsi="Arial" w:cs="Times New Roman"/>
      <w:sz w:val="28"/>
      <w:szCs w:val="20"/>
      <w:lang w:val="lv-LV"/>
    </w:rPr>
  </w:style>
  <w:style w:type="character" w:customStyle="1" w:styleId="Heading2Char">
    <w:name w:val="Heading 2 Char"/>
    <w:aliases w:val="Heading 21 Char"/>
    <w:basedOn w:val="DefaultParagraphFont"/>
    <w:link w:val="Heading2"/>
    <w:rsid w:val="00C735C0"/>
    <w:rPr>
      <w:rFonts w:ascii="Times New Roman" w:eastAsia="Times New Roman" w:hAnsi="Times New Roman" w:cs="Times New Roman"/>
      <w:b/>
      <w:sz w:val="28"/>
      <w:szCs w:val="20"/>
      <w:lang w:val="lv-LV"/>
    </w:rPr>
  </w:style>
  <w:style w:type="paragraph" w:customStyle="1" w:styleId="norm-text">
    <w:name w:val="norm-text"/>
    <w:rsid w:val="00C735C0"/>
    <w:pPr>
      <w:spacing w:after="0" w:line="240" w:lineRule="auto"/>
      <w:ind w:firstLine="360"/>
      <w:jc w:val="both"/>
    </w:pPr>
    <w:rPr>
      <w:rFonts w:ascii="Times New Roman" w:eastAsia="Times New Roman" w:hAnsi="Times New Roman" w:cs="Times New Roman"/>
      <w:kern w:val="16"/>
      <w:sz w:val="24"/>
      <w:szCs w:val="20"/>
      <w:lang w:val="lv-LV"/>
    </w:rPr>
  </w:style>
  <w:style w:type="character" w:customStyle="1" w:styleId="Heading3Char">
    <w:name w:val="Heading 3 Char"/>
    <w:basedOn w:val="DefaultParagraphFont"/>
    <w:link w:val="Heading3"/>
    <w:uiPriority w:val="99"/>
    <w:rsid w:val="00C735C0"/>
    <w:rPr>
      <w:rFonts w:ascii="Times New Roman" w:eastAsia="Times New Roman" w:hAnsi="Times New Roman" w:cs="Times New Roman"/>
      <w:b/>
      <w:kern w:val="16"/>
      <w:sz w:val="24"/>
      <w:szCs w:val="20"/>
      <w:lang w:val="lv-LV"/>
    </w:rPr>
  </w:style>
  <w:style w:type="character" w:customStyle="1" w:styleId="Heading4Char">
    <w:name w:val="Heading 4 Char"/>
    <w:basedOn w:val="DefaultParagraphFont"/>
    <w:link w:val="Heading4"/>
    <w:rsid w:val="00C735C0"/>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uiPriority w:val="99"/>
    <w:rsid w:val="00C735C0"/>
    <w:rPr>
      <w:rFonts w:ascii="Times New Roman" w:eastAsia="Times New Roman" w:hAnsi="Times New Roman" w:cs="Times New Roman"/>
      <w:sz w:val="24"/>
      <w:szCs w:val="20"/>
      <w:lang w:val="lv-LV"/>
    </w:rPr>
  </w:style>
  <w:style w:type="character" w:customStyle="1" w:styleId="Heading6Char">
    <w:name w:val="Heading 6 Char"/>
    <w:basedOn w:val="DefaultParagraphFont"/>
    <w:link w:val="Heading6"/>
    <w:rsid w:val="00C735C0"/>
    <w:rPr>
      <w:rFonts w:ascii="Times New Roman" w:eastAsia="Times New Roman" w:hAnsi="Times New Roman" w:cs="Times New Roman"/>
      <w:b/>
      <w:bCs/>
      <w:sz w:val="20"/>
      <w:szCs w:val="20"/>
      <w:lang w:val="lv-LV"/>
    </w:rPr>
  </w:style>
  <w:style w:type="character" w:customStyle="1" w:styleId="Heading7Char">
    <w:name w:val="Heading 7 Char"/>
    <w:basedOn w:val="DefaultParagraphFont"/>
    <w:link w:val="Heading7"/>
    <w:rsid w:val="00C735C0"/>
    <w:rPr>
      <w:rFonts w:ascii="Times New Roman" w:eastAsia="Times New Roman" w:hAnsi="Times New Roman" w:cs="Times New Roman"/>
      <w:b/>
      <w:sz w:val="40"/>
      <w:szCs w:val="20"/>
      <w:lang w:val="lv-LV"/>
    </w:rPr>
  </w:style>
  <w:style w:type="character" w:customStyle="1" w:styleId="Heading8Char">
    <w:name w:val="Heading 8 Char"/>
    <w:basedOn w:val="DefaultParagraphFont"/>
    <w:link w:val="Heading8"/>
    <w:rsid w:val="00C735C0"/>
    <w:rPr>
      <w:rFonts w:ascii="Times New Roman" w:eastAsia="Times New Roman" w:hAnsi="Times New Roman" w:cs="Times New Roman"/>
      <w:b/>
      <w:sz w:val="36"/>
      <w:szCs w:val="20"/>
      <w:lang w:val="lv-LV"/>
    </w:rPr>
  </w:style>
  <w:style w:type="character" w:customStyle="1" w:styleId="Heading9Char">
    <w:name w:val="Heading 9 Char"/>
    <w:basedOn w:val="DefaultParagraphFont"/>
    <w:link w:val="Heading9"/>
    <w:rsid w:val="00C735C0"/>
    <w:rPr>
      <w:rFonts w:ascii="Times New Roman" w:eastAsia="Times New Roman" w:hAnsi="Times New Roman" w:cs="Times New Roman"/>
      <w:b/>
      <w:sz w:val="24"/>
      <w:szCs w:val="20"/>
      <w:lang w:val="lv-LV"/>
    </w:rPr>
  </w:style>
  <w:style w:type="paragraph" w:customStyle="1" w:styleId="FR1">
    <w:name w:val="FR1"/>
    <w:rsid w:val="00C735C0"/>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BodyTextIndent2">
    <w:name w:val="Body Text Indent 2"/>
    <w:basedOn w:val="Normal"/>
    <w:link w:val="BodyTextIndent2Char"/>
    <w:rsid w:val="00C735C0"/>
    <w:pPr>
      <w:spacing w:line="260" w:lineRule="auto"/>
      <w:ind w:firstLine="1080"/>
      <w:jc w:val="both"/>
    </w:pPr>
    <w:rPr>
      <w:szCs w:val="20"/>
      <w:lang w:val="lv-LV"/>
    </w:rPr>
  </w:style>
  <w:style w:type="character" w:customStyle="1" w:styleId="BodyTextIndent2Char">
    <w:name w:val="Body Text Indent 2 Char"/>
    <w:basedOn w:val="DefaultParagraphFont"/>
    <w:link w:val="BodyTextIndent2"/>
    <w:rsid w:val="00C735C0"/>
    <w:rPr>
      <w:rFonts w:ascii="Times New Roman" w:eastAsia="Times New Roman" w:hAnsi="Times New Roman" w:cs="Times New Roman"/>
      <w:sz w:val="24"/>
      <w:szCs w:val="20"/>
      <w:lang w:val="lv-LV"/>
    </w:rPr>
  </w:style>
  <w:style w:type="paragraph" w:styleId="BodyText2">
    <w:name w:val="Body Text 2"/>
    <w:basedOn w:val="Normal"/>
    <w:link w:val="BodyText2Char"/>
    <w:rsid w:val="00C735C0"/>
    <w:pPr>
      <w:jc w:val="both"/>
    </w:pPr>
    <w:rPr>
      <w:rFonts w:ascii="Arial" w:hAnsi="Arial"/>
      <w:szCs w:val="20"/>
      <w:lang w:val="lv-LV"/>
    </w:rPr>
  </w:style>
  <w:style w:type="character" w:customStyle="1" w:styleId="BodyText2Char">
    <w:name w:val="Body Text 2 Char"/>
    <w:basedOn w:val="DefaultParagraphFont"/>
    <w:link w:val="BodyText2"/>
    <w:rsid w:val="00C735C0"/>
    <w:rPr>
      <w:rFonts w:ascii="Arial" w:eastAsia="Times New Roman" w:hAnsi="Arial" w:cs="Times New Roman"/>
      <w:sz w:val="24"/>
      <w:szCs w:val="20"/>
      <w:lang w:val="lv-LV"/>
    </w:rPr>
  </w:style>
  <w:style w:type="paragraph" w:styleId="Header">
    <w:name w:val="header"/>
    <w:aliases w:val="Char, Char"/>
    <w:basedOn w:val="Normal"/>
    <w:link w:val="HeaderChar"/>
    <w:uiPriority w:val="99"/>
    <w:rsid w:val="00C735C0"/>
    <w:pPr>
      <w:tabs>
        <w:tab w:val="center" w:pos="4153"/>
        <w:tab w:val="right" w:pos="8306"/>
      </w:tabs>
    </w:pPr>
    <w:rPr>
      <w:szCs w:val="20"/>
      <w:lang w:val="lv-LV"/>
    </w:rPr>
  </w:style>
  <w:style w:type="character" w:customStyle="1" w:styleId="HeaderChar">
    <w:name w:val="Header Char"/>
    <w:aliases w:val="Char Char, Char Char"/>
    <w:basedOn w:val="DefaultParagraphFont"/>
    <w:link w:val="Header"/>
    <w:uiPriority w:val="99"/>
    <w:rsid w:val="00C735C0"/>
    <w:rPr>
      <w:rFonts w:ascii="Times New Roman" w:eastAsia="Times New Roman" w:hAnsi="Times New Roman" w:cs="Times New Roman"/>
      <w:sz w:val="24"/>
      <w:szCs w:val="20"/>
      <w:lang w:val="lv-LV"/>
    </w:rPr>
  </w:style>
  <w:style w:type="paragraph" w:styleId="BodyTextIndent">
    <w:name w:val="Body Text Indent"/>
    <w:basedOn w:val="Normal"/>
    <w:link w:val="BodyTextIndentChar"/>
    <w:rsid w:val="00C735C0"/>
    <w:pPr>
      <w:spacing w:line="260" w:lineRule="auto"/>
      <w:ind w:firstLine="360"/>
      <w:jc w:val="both"/>
    </w:pPr>
    <w:rPr>
      <w:szCs w:val="20"/>
      <w:lang w:val="lv-LV"/>
    </w:rPr>
  </w:style>
  <w:style w:type="character" w:customStyle="1" w:styleId="BodyTextIndentChar">
    <w:name w:val="Body Text Indent Char"/>
    <w:basedOn w:val="DefaultParagraphFont"/>
    <w:link w:val="BodyTextIndent"/>
    <w:rsid w:val="00C735C0"/>
    <w:rPr>
      <w:rFonts w:ascii="Times New Roman" w:eastAsia="Times New Roman" w:hAnsi="Times New Roman" w:cs="Times New Roman"/>
      <w:sz w:val="24"/>
      <w:szCs w:val="20"/>
      <w:lang w:val="lv-LV"/>
    </w:rPr>
  </w:style>
  <w:style w:type="paragraph" w:styleId="BodyText3">
    <w:name w:val="Body Text 3"/>
    <w:basedOn w:val="Normal"/>
    <w:link w:val="BodyText3Char"/>
    <w:rsid w:val="00C735C0"/>
    <w:rPr>
      <w:szCs w:val="20"/>
      <w:lang w:val="lv-LV"/>
    </w:rPr>
  </w:style>
  <w:style w:type="character" w:customStyle="1" w:styleId="BodyText3Char">
    <w:name w:val="Body Text 3 Char"/>
    <w:basedOn w:val="DefaultParagraphFont"/>
    <w:link w:val="BodyText3"/>
    <w:rsid w:val="00C735C0"/>
    <w:rPr>
      <w:rFonts w:ascii="Times New Roman" w:eastAsia="Times New Roman" w:hAnsi="Times New Roman" w:cs="Times New Roman"/>
      <w:sz w:val="24"/>
      <w:szCs w:val="20"/>
      <w:lang w:val="lv-LV"/>
    </w:rPr>
  </w:style>
  <w:style w:type="paragraph" w:styleId="BodyText">
    <w:name w:val="Body Text"/>
    <w:basedOn w:val="Normal"/>
    <w:link w:val="BodyTextChar"/>
    <w:rsid w:val="00C735C0"/>
    <w:pPr>
      <w:jc w:val="both"/>
    </w:pPr>
    <w:rPr>
      <w:i/>
      <w:szCs w:val="20"/>
      <w:lang w:val="lv-LV"/>
    </w:rPr>
  </w:style>
  <w:style w:type="character" w:customStyle="1" w:styleId="BodyTextChar">
    <w:name w:val="Body Text Char"/>
    <w:basedOn w:val="DefaultParagraphFont"/>
    <w:link w:val="BodyText"/>
    <w:rsid w:val="00C735C0"/>
    <w:rPr>
      <w:rFonts w:ascii="Times New Roman" w:eastAsia="Times New Roman" w:hAnsi="Times New Roman" w:cs="Times New Roman"/>
      <w:i/>
      <w:sz w:val="24"/>
      <w:szCs w:val="20"/>
      <w:lang w:val="lv-LV"/>
    </w:rPr>
  </w:style>
  <w:style w:type="paragraph" w:styleId="Footer">
    <w:name w:val="footer"/>
    <w:basedOn w:val="Normal"/>
    <w:link w:val="FooterChar"/>
    <w:uiPriority w:val="99"/>
    <w:rsid w:val="00C735C0"/>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C735C0"/>
    <w:rPr>
      <w:rFonts w:ascii="Times New Roman" w:eastAsia="Times New Roman" w:hAnsi="Times New Roman" w:cs="Times New Roman"/>
      <w:sz w:val="20"/>
      <w:szCs w:val="20"/>
      <w:lang w:val="lv-LV"/>
    </w:rPr>
  </w:style>
  <w:style w:type="paragraph" w:customStyle="1" w:styleId="norm-cent">
    <w:name w:val="norm-cent"/>
    <w:basedOn w:val="norm-text"/>
    <w:rsid w:val="00C735C0"/>
    <w:pPr>
      <w:ind w:firstLine="0"/>
      <w:jc w:val="center"/>
    </w:pPr>
  </w:style>
  <w:style w:type="paragraph" w:styleId="BodyTextIndent3">
    <w:name w:val="Body Text Indent 3"/>
    <w:basedOn w:val="Normal"/>
    <w:link w:val="BodyTextIndent3Char"/>
    <w:rsid w:val="00C735C0"/>
    <w:pPr>
      <w:ind w:left="567" w:hanging="567"/>
      <w:jc w:val="both"/>
    </w:pPr>
    <w:rPr>
      <w:szCs w:val="20"/>
      <w:lang w:val="lv-LV"/>
    </w:rPr>
  </w:style>
  <w:style w:type="character" w:customStyle="1" w:styleId="BodyTextIndent3Char">
    <w:name w:val="Body Text Indent 3 Char"/>
    <w:basedOn w:val="DefaultParagraphFont"/>
    <w:link w:val="BodyTextIndent3"/>
    <w:rsid w:val="00C735C0"/>
    <w:rPr>
      <w:rFonts w:ascii="Times New Roman" w:eastAsia="Times New Roman" w:hAnsi="Times New Roman" w:cs="Times New Roman"/>
      <w:sz w:val="24"/>
      <w:szCs w:val="20"/>
      <w:lang w:val="lv-LV"/>
    </w:rPr>
  </w:style>
  <w:style w:type="paragraph" w:styleId="Title">
    <w:name w:val="Title"/>
    <w:basedOn w:val="Normal"/>
    <w:link w:val="TitleChar"/>
    <w:qFormat/>
    <w:rsid w:val="00C735C0"/>
    <w:pPr>
      <w:jc w:val="center"/>
    </w:pPr>
    <w:rPr>
      <w:szCs w:val="20"/>
      <w:lang w:val="lv-LV"/>
    </w:rPr>
  </w:style>
  <w:style w:type="character" w:customStyle="1" w:styleId="TitleChar">
    <w:name w:val="Title Char"/>
    <w:basedOn w:val="DefaultParagraphFont"/>
    <w:link w:val="Title"/>
    <w:rsid w:val="00C735C0"/>
    <w:rPr>
      <w:rFonts w:ascii="Times New Roman" w:eastAsia="Times New Roman" w:hAnsi="Times New Roman" w:cs="Times New Roman"/>
      <w:sz w:val="24"/>
      <w:szCs w:val="20"/>
      <w:lang w:val="lv-LV"/>
    </w:rPr>
  </w:style>
  <w:style w:type="character" w:styleId="PageNumber">
    <w:name w:val="page number"/>
    <w:basedOn w:val="DefaultParagraphFont"/>
    <w:rsid w:val="00C735C0"/>
  </w:style>
  <w:style w:type="paragraph" w:styleId="ListBullet">
    <w:name w:val="List Bullet"/>
    <w:basedOn w:val="Normal"/>
    <w:autoRedefine/>
    <w:rsid w:val="00C735C0"/>
    <w:pPr>
      <w:numPr>
        <w:numId w:val="2"/>
      </w:numPr>
    </w:pPr>
    <w:rPr>
      <w:rFonts w:ascii="Arial" w:hAnsi="Arial"/>
      <w:szCs w:val="20"/>
      <w:lang w:val="lv-LV"/>
    </w:rPr>
  </w:style>
  <w:style w:type="paragraph" w:styleId="ListBullet2">
    <w:name w:val="List Bullet 2"/>
    <w:basedOn w:val="Normal"/>
    <w:autoRedefine/>
    <w:rsid w:val="00C735C0"/>
    <w:pPr>
      <w:numPr>
        <w:numId w:val="3"/>
      </w:numPr>
    </w:pPr>
    <w:rPr>
      <w:rFonts w:ascii="Arial" w:hAnsi="Arial"/>
      <w:szCs w:val="20"/>
      <w:lang w:val="lv-LV"/>
    </w:rPr>
  </w:style>
  <w:style w:type="paragraph" w:styleId="ListBullet3">
    <w:name w:val="List Bullet 3"/>
    <w:basedOn w:val="Normal"/>
    <w:autoRedefine/>
    <w:rsid w:val="00C735C0"/>
    <w:pPr>
      <w:numPr>
        <w:numId w:val="4"/>
      </w:numPr>
    </w:pPr>
    <w:rPr>
      <w:rFonts w:ascii="Arial" w:hAnsi="Arial"/>
      <w:szCs w:val="20"/>
      <w:lang w:val="lv-LV"/>
    </w:rPr>
  </w:style>
  <w:style w:type="paragraph" w:styleId="ListBullet4">
    <w:name w:val="List Bullet 4"/>
    <w:basedOn w:val="Normal"/>
    <w:autoRedefine/>
    <w:rsid w:val="00C735C0"/>
    <w:pPr>
      <w:numPr>
        <w:numId w:val="5"/>
      </w:numPr>
    </w:pPr>
    <w:rPr>
      <w:rFonts w:ascii="Arial" w:hAnsi="Arial"/>
      <w:szCs w:val="20"/>
      <w:lang w:val="lv-LV"/>
    </w:rPr>
  </w:style>
  <w:style w:type="paragraph" w:styleId="ListBullet5">
    <w:name w:val="List Bullet 5"/>
    <w:basedOn w:val="Normal"/>
    <w:autoRedefine/>
    <w:rsid w:val="00C735C0"/>
    <w:pPr>
      <w:numPr>
        <w:numId w:val="6"/>
      </w:numPr>
    </w:pPr>
    <w:rPr>
      <w:rFonts w:ascii="Arial" w:hAnsi="Arial"/>
      <w:szCs w:val="20"/>
      <w:lang w:val="lv-LV"/>
    </w:rPr>
  </w:style>
  <w:style w:type="paragraph" w:styleId="ListNumber">
    <w:name w:val="List Number"/>
    <w:basedOn w:val="Normal"/>
    <w:rsid w:val="00C735C0"/>
    <w:pPr>
      <w:numPr>
        <w:numId w:val="7"/>
      </w:numPr>
    </w:pPr>
    <w:rPr>
      <w:rFonts w:ascii="Arial" w:hAnsi="Arial"/>
      <w:szCs w:val="20"/>
      <w:lang w:val="lv-LV"/>
    </w:rPr>
  </w:style>
  <w:style w:type="paragraph" w:styleId="ListNumber2">
    <w:name w:val="List Number 2"/>
    <w:basedOn w:val="Normal"/>
    <w:rsid w:val="00C735C0"/>
    <w:pPr>
      <w:numPr>
        <w:numId w:val="8"/>
      </w:numPr>
    </w:pPr>
    <w:rPr>
      <w:rFonts w:ascii="Arial" w:hAnsi="Arial"/>
      <w:szCs w:val="20"/>
      <w:lang w:val="lv-LV"/>
    </w:rPr>
  </w:style>
  <w:style w:type="paragraph" w:styleId="ListNumber3">
    <w:name w:val="List Number 3"/>
    <w:basedOn w:val="Normal"/>
    <w:rsid w:val="00C735C0"/>
    <w:pPr>
      <w:numPr>
        <w:numId w:val="9"/>
      </w:numPr>
    </w:pPr>
    <w:rPr>
      <w:rFonts w:ascii="Arial" w:hAnsi="Arial"/>
      <w:szCs w:val="20"/>
      <w:lang w:val="lv-LV"/>
    </w:rPr>
  </w:style>
  <w:style w:type="paragraph" w:styleId="ListNumber4">
    <w:name w:val="List Number 4"/>
    <w:basedOn w:val="Normal"/>
    <w:rsid w:val="00C735C0"/>
    <w:pPr>
      <w:numPr>
        <w:numId w:val="10"/>
      </w:numPr>
    </w:pPr>
    <w:rPr>
      <w:rFonts w:ascii="Arial" w:hAnsi="Arial"/>
      <w:szCs w:val="20"/>
      <w:lang w:val="lv-LV"/>
    </w:rPr>
  </w:style>
  <w:style w:type="paragraph" w:styleId="ListNumber5">
    <w:name w:val="List Number 5"/>
    <w:basedOn w:val="Normal"/>
    <w:rsid w:val="00C735C0"/>
    <w:pPr>
      <w:numPr>
        <w:numId w:val="11"/>
      </w:numPr>
    </w:pPr>
    <w:rPr>
      <w:rFonts w:ascii="Arial" w:hAnsi="Arial"/>
      <w:szCs w:val="20"/>
      <w:lang w:val="lv-LV"/>
    </w:rPr>
  </w:style>
  <w:style w:type="paragraph" w:customStyle="1" w:styleId="FR5">
    <w:name w:val="FR5"/>
    <w:rsid w:val="00C735C0"/>
    <w:pPr>
      <w:widowControl w:val="0"/>
      <w:spacing w:before="100" w:after="0" w:line="240" w:lineRule="auto"/>
    </w:pPr>
    <w:rPr>
      <w:rFonts w:ascii="Arial" w:eastAsia="Times New Roman" w:hAnsi="Arial" w:cs="Times New Roman"/>
      <w:snapToGrid w:val="0"/>
      <w:sz w:val="28"/>
      <w:szCs w:val="20"/>
      <w:lang w:val="lv-LV"/>
    </w:rPr>
  </w:style>
  <w:style w:type="paragraph" w:styleId="Subtitle">
    <w:name w:val="Subtitle"/>
    <w:basedOn w:val="Normal"/>
    <w:link w:val="SubtitleChar"/>
    <w:qFormat/>
    <w:rsid w:val="00C735C0"/>
    <w:pPr>
      <w:jc w:val="center"/>
    </w:pPr>
    <w:rPr>
      <w:b/>
      <w:sz w:val="32"/>
      <w:lang w:val="lv-LV"/>
    </w:rPr>
  </w:style>
  <w:style w:type="character" w:customStyle="1" w:styleId="SubtitleChar">
    <w:name w:val="Subtitle Char"/>
    <w:basedOn w:val="DefaultParagraphFont"/>
    <w:link w:val="Subtitle"/>
    <w:rsid w:val="00C735C0"/>
    <w:rPr>
      <w:rFonts w:ascii="Times New Roman" w:eastAsia="Times New Roman" w:hAnsi="Times New Roman" w:cs="Times New Roman"/>
      <w:b/>
      <w:sz w:val="32"/>
      <w:szCs w:val="24"/>
      <w:lang w:val="lv-LV"/>
    </w:rPr>
  </w:style>
  <w:style w:type="character" w:styleId="Hyperlink">
    <w:name w:val="Hyperlink"/>
    <w:basedOn w:val="DefaultParagraphFont"/>
    <w:uiPriority w:val="99"/>
    <w:rsid w:val="00C735C0"/>
    <w:rPr>
      <w:color w:val="0000FF"/>
      <w:u w:val="single"/>
    </w:rPr>
  </w:style>
  <w:style w:type="paragraph" w:customStyle="1" w:styleId="Normal-numbered-L3">
    <w:name w:val="Normal-numbered-L3"/>
    <w:basedOn w:val="Heading2"/>
    <w:link w:val="Normal-numbered-L3Char1"/>
    <w:qFormat/>
    <w:rsid w:val="00C735C0"/>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C735C0"/>
    <w:rPr>
      <w:rFonts w:ascii="Times New Roman" w:eastAsia="Times New Roman" w:hAnsi="Times New Roman" w:cs="Times New Roman"/>
      <w:sz w:val="24"/>
      <w:szCs w:val="24"/>
      <w:lang w:val="lv-LV"/>
    </w:rPr>
  </w:style>
  <w:style w:type="paragraph" w:customStyle="1" w:styleId="Normal-number-L4">
    <w:name w:val="Normal-number-L4"/>
    <w:basedOn w:val="Normal-numbered-L3"/>
    <w:qFormat/>
    <w:rsid w:val="00C735C0"/>
    <w:pPr>
      <w:tabs>
        <w:tab w:val="num" w:pos="1800"/>
      </w:tabs>
      <w:ind w:left="709" w:hanging="284"/>
    </w:pPr>
    <w:rPr>
      <w:snapToGrid w:val="0"/>
    </w:rPr>
  </w:style>
  <w:style w:type="paragraph" w:customStyle="1" w:styleId="12">
    <w:name w:val="абзац 12"/>
    <w:basedOn w:val="Normal"/>
    <w:rsid w:val="00C735C0"/>
    <w:pPr>
      <w:spacing w:before="120"/>
      <w:jc w:val="both"/>
    </w:pPr>
    <w:rPr>
      <w:lang w:val="lv-LV"/>
    </w:rPr>
  </w:style>
  <w:style w:type="paragraph" w:styleId="BalloonText">
    <w:name w:val="Balloon Text"/>
    <w:basedOn w:val="Normal"/>
    <w:link w:val="BalloonTextChar"/>
    <w:uiPriority w:val="99"/>
    <w:rsid w:val="00C735C0"/>
    <w:rPr>
      <w:rFonts w:ascii="Tahoma" w:hAnsi="Tahoma" w:cs="Tahoma"/>
      <w:sz w:val="16"/>
      <w:szCs w:val="16"/>
    </w:rPr>
  </w:style>
  <w:style w:type="character" w:customStyle="1" w:styleId="BalloonTextChar">
    <w:name w:val="Balloon Text Char"/>
    <w:basedOn w:val="DefaultParagraphFont"/>
    <w:link w:val="BalloonText"/>
    <w:uiPriority w:val="99"/>
    <w:rsid w:val="00C735C0"/>
    <w:rPr>
      <w:rFonts w:ascii="Tahoma" w:eastAsia="Times New Roman" w:hAnsi="Tahoma" w:cs="Tahoma"/>
      <w:sz w:val="16"/>
      <w:szCs w:val="1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qFormat/>
    <w:rsid w:val="00C735C0"/>
    <w:pPr>
      <w:ind w:left="720"/>
      <w:contextualSpacing/>
    </w:pPr>
    <w:rPr>
      <w:rFonts w:ascii="Arial" w:hAnsi="Arial" w:cs="Arial"/>
      <w:lang w:val="ru-RU" w:eastAsia="ru-RU"/>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C735C0"/>
    <w:rPr>
      <w:rFonts w:ascii="Arial" w:eastAsia="Times New Roman" w:hAnsi="Arial" w:cs="Arial"/>
      <w:sz w:val="24"/>
      <w:szCs w:val="24"/>
      <w:lang w:val="ru-RU" w:eastAsia="ru-RU"/>
    </w:rPr>
  </w:style>
  <w:style w:type="character" w:styleId="CommentReference">
    <w:name w:val="annotation reference"/>
    <w:basedOn w:val="DefaultParagraphFont"/>
    <w:uiPriority w:val="99"/>
    <w:rsid w:val="00C735C0"/>
    <w:rPr>
      <w:sz w:val="16"/>
      <w:szCs w:val="16"/>
    </w:rPr>
  </w:style>
  <w:style w:type="paragraph" w:styleId="CommentText">
    <w:name w:val="annotation text"/>
    <w:basedOn w:val="Normal"/>
    <w:link w:val="CommentTextChar"/>
    <w:uiPriority w:val="99"/>
    <w:rsid w:val="00C735C0"/>
    <w:rPr>
      <w:sz w:val="20"/>
      <w:szCs w:val="20"/>
      <w:lang w:val="en-US"/>
    </w:rPr>
  </w:style>
  <w:style w:type="character" w:customStyle="1" w:styleId="CommentTextChar">
    <w:name w:val="Comment Text Char"/>
    <w:basedOn w:val="DefaultParagraphFont"/>
    <w:link w:val="CommentText"/>
    <w:uiPriority w:val="99"/>
    <w:rsid w:val="00C735C0"/>
    <w:rPr>
      <w:rFonts w:ascii="Times New Roman" w:eastAsia="Times New Roman" w:hAnsi="Times New Roman" w:cs="Times New Roman"/>
      <w:sz w:val="20"/>
      <w:szCs w:val="20"/>
    </w:rPr>
  </w:style>
  <w:style w:type="paragraph" w:customStyle="1" w:styleId="LG-paligiekartas3">
    <w:name w:val="LG-paligiekartas 3"/>
    <w:basedOn w:val="Normal"/>
    <w:rsid w:val="00C735C0"/>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C735C0"/>
    <w:rPr>
      <w:b/>
      <w:bCs/>
      <w:lang w:val="en-GB"/>
    </w:rPr>
  </w:style>
  <w:style w:type="character" w:customStyle="1" w:styleId="CommentSubjectChar">
    <w:name w:val="Comment Subject Char"/>
    <w:basedOn w:val="CommentTextChar"/>
    <w:link w:val="CommentSubject"/>
    <w:semiHidden/>
    <w:rsid w:val="00C735C0"/>
    <w:rPr>
      <w:rFonts w:ascii="Times New Roman" w:eastAsia="Times New Roman" w:hAnsi="Times New Roman" w:cs="Times New Roman"/>
      <w:b/>
      <w:bCs/>
      <w:sz w:val="20"/>
      <w:szCs w:val="20"/>
      <w:lang w:val="en-GB"/>
    </w:rPr>
  </w:style>
  <w:style w:type="paragraph" w:customStyle="1" w:styleId="heading">
    <w:name w:val="heading"/>
    <w:basedOn w:val="Normal"/>
    <w:rsid w:val="00C735C0"/>
    <w:rPr>
      <w:rFonts w:ascii="Arial" w:hAnsi="Arial" w:cs="Arial"/>
      <w:b/>
      <w:bCs/>
      <w:sz w:val="22"/>
      <w:szCs w:val="22"/>
    </w:rPr>
  </w:style>
  <w:style w:type="paragraph" w:customStyle="1" w:styleId="LG-paligiekartas1">
    <w:name w:val="LG-paligiekartas 1"/>
    <w:basedOn w:val="Heading1"/>
    <w:rsid w:val="00C735C0"/>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C735C0"/>
    <w:pPr>
      <w:numPr>
        <w:ilvl w:val="1"/>
        <w:numId w:val="14"/>
      </w:numPr>
      <w:jc w:val="both"/>
    </w:pPr>
    <w:rPr>
      <w:b/>
      <w:bCs/>
      <w:szCs w:val="20"/>
    </w:rPr>
  </w:style>
  <w:style w:type="paragraph" w:customStyle="1" w:styleId="appakspunkts">
    <w:name w:val="appakspunkts"/>
    <w:basedOn w:val="Normal"/>
    <w:rsid w:val="00C735C0"/>
    <w:pPr>
      <w:ind w:left="720" w:hanging="720"/>
      <w:jc w:val="both"/>
    </w:pPr>
    <w:rPr>
      <w:rFonts w:ascii="BaltArial" w:hAnsi="BaltArial"/>
      <w:szCs w:val="20"/>
      <w:lang w:val="lv-LV"/>
    </w:rPr>
  </w:style>
  <w:style w:type="character" w:styleId="Strong">
    <w:name w:val="Strong"/>
    <w:basedOn w:val="DefaultParagraphFont"/>
    <w:uiPriority w:val="22"/>
    <w:qFormat/>
    <w:rsid w:val="00C735C0"/>
    <w:rPr>
      <w:b/>
      <w:bCs/>
    </w:rPr>
  </w:style>
  <w:style w:type="paragraph" w:styleId="NormalWeb">
    <w:name w:val="Normal (Web)"/>
    <w:basedOn w:val="Normal"/>
    <w:uiPriority w:val="99"/>
    <w:rsid w:val="00C735C0"/>
    <w:pPr>
      <w:spacing w:after="100" w:afterAutospacing="1"/>
    </w:pPr>
    <w:rPr>
      <w:lang w:val="en-US"/>
    </w:rPr>
  </w:style>
  <w:style w:type="paragraph" w:customStyle="1" w:styleId="Default">
    <w:name w:val="Default"/>
    <w:rsid w:val="00C735C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FootnoteText">
    <w:name w:val="footnote text"/>
    <w:basedOn w:val="Normal"/>
    <w:link w:val="FootnoteTextChar"/>
    <w:uiPriority w:val="99"/>
    <w:rsid w:val="00C735C0"/>
    <w:rPr>
      <w:sz w:val="20"/>
      <w:szCs w:val="20"/>
    </w:rPr>
  </w:style>
  <w:style w:type="character" w:customStyle="1" w:styleId="FootnoteTextChar">
    <w:name w:val="Footnote Text Char"/>
    <w:basedOn w:val="DefaultParagraphFont"/>
    <w:link w:val="FootnoteText"/>
    <w:uiPriority w:val="99"/>
    <w:rsid w:val="00C735C0"/>
    <w:rPr>
      <w:rFonts w:ascii="Times New Roman" w:eastAsia="Times New Roman" w:hAnsi="Times New Roman" w:cs="Times New Roman"/>
      <w:sz w:val="20"/>
      <w:szCs w:val="20"/>
      <w:lang w:val="en-GB"/>
    </w:rPr>
  </w:style>
  <w:style w:type="character" w:styleId="FootnoteReference">
    <w:name w:val="footnote reference"/>
    <w:rsid w:val="00C735C0"/>
    <w:rPr>
      <w:vertAlign w:val="superscript"/>
    </w:rPr>
  </w:style>
  <w:style w:type="character" w:styleId="Emphasis">
    <w:name w:val="Emphasis"/>
    <w:basedOn w:val="DefaultParagraphFont"/>
    <w:uiPriority w:val="20"/>
    <w:qFormat/>
    <w:rsid w:val="00C735C0"/>
    <w:rPr>
      <w:i/>
      <w:iCs/>
    </w:rPr>
  </w:style>
  <w:style w:type="paragraph" w:customStyle="1" w:styleId="StyleStyle2Justified">
    <w:name w:val="Style Style2 + Justified"/>
    <w:basedOn w:val="Normal"/>
    <w:rsid w:val="00C735C0"/>
    <w:pPr>
      <w:numPr>
        <w:ilvl w:val="1"/>
        <w:numId w:val="16"/>
      </w:numPr>
      <w:spacing w:before="240" w:after="120"/>
      <w:jc w:val="both"/>
    </w:pPr>
    <w:rPr>
      <w:b/>
      <w:bCs/>
      <w:szCs w:val="20"/>
      <w:lang w:val="lv-LV"/>
    </w:rPr>
  </w:style>
  <w:style w:type="paragraph" w:customStyle="1" w:styleId="StyleStyle1Justified">
    <w:name w:val="Style Style1 + Justified"/>
    <w:basedOn w:val="Normal"/>
    <w:rsid w:val="00C735C0"/>
    <w:pPr>
      <w:numPr>
        <w:numId w:val="16"/>
      </w:numPr>
      <w:tabs>
        <w:tab w:val="num" w:pos="1134"/>
      </w:tabs>
      <w:spacing w:before="40" w:after="40"/>
      <w:jc w:val="both"/>
    </w:pPr>
    <w:rPr>
      <w:szCs w:val="20"/>
      <w:lang w:val="lv-LV"/>
    </w:rPr>
  </w:style>
  <w:style w:type="paragraph" w:customStyle="1" w:styleId="tv213">
    <w:name w:val="tv213"/>
    <w:basedOn w:val="Normal"/>
    <w:rsid w:val="00C735C0"/>
    <w:pPr>
      <w:spacing w:before="100" w:beforeAutospacing="1" w:after="100" w:afterAutospacing="1"/>
    </w:pPr>
    <w:rPr>
      <w:lang w:val="lv-LV" w:eastAsia="lv-LV"/>
    </w:rPr>
  </w:style>
  <w:style w:type="paragraph" w:customStyle="1" w:styleId="WW-Default">
    <w:name w:val="WW-Default"/>
    <w:uiPriority w:val="99"/>
    <w:rsid w:val="00C735C0"/>
    <w:pPr>
      <w:suppressAutoHyphens/>
      <w:autoSpaceDE w:val="0"/>
      <w:spacing w:after="0" w:line="240" w:lineRule="auto"/>
    </w:pPr>
    <w:rPr>
      <w:rFonts w:ascii="Calibri" w:eastAsia="Calibri" w:hAnsi="Calibri" w:cs="Calibri"/>
      <w:color w:val="000000"/>
      <w:sz w:val="24"/>
      <w:szCs w:val="24"/>
      <w:lang w:eastAsia="ar-SA"/>
    </w:rPr>
  </w:style>
  <w:style w:type="paragraph" w:styleId="BlockText">
    <w:name w:val="Block Text"/>
    <w:basedOn w:val="Normal"/>
    <w:rsid w:val="00C735C0"/>
    <w:pPr>
      <w:shd w:val="clear" w:color="auto" w:fill="FFFFFF"/>
      <w:spacing w:line="274" w:lineRule="exact"/>
      <w:ind w:left="1670" w:right="1541"/>
      <w:jc w:val="center"/>
    </w:pPr>
    <w:rPr>
      <w:color w:val="000000"/>
      <w:spacing w:val="-8"/>
      <w:szCs w:val="25"/>
      <w:lang w:val="lv-LV"/>
    </w:rPr>
  </w:style>
  <w:style w:type="character" w:customStyle="1" w:styleId="Bodytext0">
    <w:name w:val="Body text_"/>
    <w:basedOn w:val="DefaultParagraphFont"/>
    <w:link w:val="BodyText4"/>
    <w:locked/>
    <w:rsid w:val="00C735C0"/>
    <w:rPr>
      <w:sz w:val="21"/>
      <w:szCs w:val="21"/>
      <w:shd w:val="clear" w:color="auto" w:fill="FFFFFF"/>
    </w:rPr>
  </w:style>
  <w:style w:type="paragraph" w:customStyle="1" w:styleId="BodyText4">
    <w:name w:val="Body Text4"/>
    <w:basedOn w:val="Normal"/>
    <w:link w:val="Bodytext0"/>
    <w:rsid w:val="00C735C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en-US"/>
    </w:rPr>
  </w:style>
  <w:style w:type="character" w:customStyle="1" w:styleId="tlid-translation">
    <w:name w:val="tlid-translation"/>
    <w:basedOn w:val="DefaultParagraphFont"/>
    <w:rsid w:val="00C735C0"/>
  </w:style>
  <w:style w:type="character" w:styleId="UnresolvedMention">
    <w:name w:val="Unresolved Mention"/>
    <w:basedOn w:val="DefaultParagraphFont"/>
    <w:uiPriority w:val="99"/>
    <w:semiHidden/>
    <w:unhideWhenUsed/>
    <w:rsid w:val="00F06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ndris.strazdin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mitrofanovs@conexus.lv" TargetMode="Externa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theme" Target="theme/theme1.xml"/><Relationship Id="rId10" Type="http://schemas.openxmlformats.org/officeDocument/2006/relationships/hyperlink" Target="https://www.conexu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lv/iubcpv/parent/1953/clasif/main/" TargetMode="External"/><Relationship Id="rId14" Type="http://schemas.openxmlformats.org/officeDocument/2006/relationships/hyperlink" Target="https://www.conexu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54D2-BF0D-4A59-AF2B-F85B1F4E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30565</Words>
  <Characters>17423</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Sandris Strazdiņš</cp:lastModifiedBy>
  <cp:revision>11</cp:revision>
  <cp:lastPrinted>2020-08-27T13:20:00Z</cp:lastPrinted>
  <dcterms:created xsi:type="dcterms:W3CDTF">2020-09-21T09:26:00Z</dcterms:created>
  <dcterms:modified xsi:type="dcterms:W3CDTF">2020-10-14T14:08:00Z</dcterms:modified>
</cp:coreProperties>
</file>