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F3" w:rsidRDefault="00D518F3" w:rsidP="00D518F3">
      <w:pPr>
        <w:ind w:right="701"/>
        <w:rPr>
          <w:color w:val="5B566E"/>
          <w:lang w:val="lv-LV"/>
        </w:rPr>
      </w:pPr>
    </w:p>
    <w:p w:rsidR="007D1BDE" w:rsidRDefault="007D1BDE" w:rsidP="00D518F3">
      <w:pPr>
        <w:ind w:right="701"/>
        <w:rPr>
          <w:color w:val="5B566E"/>
          <w:lang w:val="lv-LV"/>
        </w:rPr>
      </w:pPr>
    </w:p>
    <w:p w:rsidR="007D1BDE" w:rsidRDefault="007D1BDE" w:rsidP="00D518F3">
      <w:pPr>
        <w:ind w:right="701"/>
        <w:rPr>
          <w:color w:val="5B566E"/>
          <w:lang w:val="lv-LV"/>
        </w:rPr>
      </w:pPr>
    </w:p>
    <w:p w:rsidR="00F70D67" w:rsidRPr="000E0972" w:rsidRDefault="00F70D67" w:rsidP="00F70D67">
      <w:pPr>
        <w:ind w:right="340"/>
        <w:rPr>
          <w:rFonts w:ascii="Times New Roman" w:hAnsi="Times New Roman" w:cs="Times New Roman"/>
          <w:i/>
          <w:lang w:val="lv-LV"/>
        </w:rPr>
      </w:pPr>
      <w:r>
        <w:rPr>
          <w:rFonts w:ascii="Times New Roman" w:hAnsi="Times New Roman" w:cs="Times New Roman"/>
          <w:i/>
          <w:lang w:val="lv-LV"/>
        </w:rPr>
        <w:t>Atbildes uz jautājumiem</w:t>
      </w:r>
      <w:r w:rsidRPr="000E0972">
        <w:rPr>
          <w:rFonts w:ascii="Times New Roman" w:hAnsi="Times New Roman" w:cs="Times New Roman"/>
          <w:i/>
          <w:lang w:val="lv-LV"/>
        </w:rPr>
        <w:t xml:space="preserve"> par atklātu konkursu</w:t>
      </w:r>
    </w:p>
    <w:p w:rsidR="00F70D67" w:rsidRDefault="00F70D67" w:rsidP="00F70D67">
      <w:pPr>
        <w:pStyle w:val="Default"/>
      </w:pPr>
    </w:p>
    <w:p w:rsidR="00F70D67" w:rsidRPr="00AC446B" w:rsidRDefault="00F70D67" w:rsidP="00F70D67">
      <w:pPr>
        <w:autoSpaceDE w:val="0"/>
        <w:autoSpaceDN w:val="0"/>
        <w:adjustRightInd w:val="0"/>
        <w:ind w:right="340"/>
        <w:jc w:val="both"/>
        <w:rPr>
          <w:rFonts w:ascii="Times New Roman" w:hAnsi="Times New Roman" w:cs="Times New Roman"/>
          <w:b/>
          <w:i/>
          <w:iCs/>
          <w:lang w:val="lv-LV"/>
        </w:rPr>
      </w:pPr>
      <w:r w:rsidRPr="00AC446B">
        <w:rPr>
          <w:rFonts w:ascii="Times New Roman" w:hAnsi="Times New Roman" w:cs="Times New Roman"/>
          <w:i/>
          <w:iCs/>
          <w:lang w:val="lv-LV"/>
        </w:rPr>
        <w:t xml:space="preserve"> “</w:t>
      </w:r>
      <w:r w:rsidRPr="00AC446B">
        <w:rPr>
          <w:rFonts w:ascii="Times New Roman" w:hAnsi="Times New Roman" w:cs="Times New Roman"/>
          <w:b/>
          <w:bCs/>
          <w:i/>
          <w:iCs/>
          <w:lang w:val="lv-LV"/>
        </w:rPr>
        <w:t xml:space="preserve">Par Inčukalna pazemes gāzes krātuves kompresoru ceha Nr. 2 gāzes pārsūknēšanas agregātu </w:t>
      </w:r>
      <w:proofErr w:type="spellStart"/>
      <w:r w:rsidRPr="00AC446B">
        <w:rPr>
          <w:rFonts w:ascii="Times New Roman" w:hAnsi="Times New Roman" w:cs="Times New Roman"/>
          <w:b/>
          <w:bCs/>
          <w:i/>
          <w:iCs/>
          <w:lang w:val="lv-LV"/>
        </w:rPr>
        <w:t>Cooper</w:t>
      </w:r>
      <w:proofErr w:type="spellEnd"/>
      <w:r w:rsidRPr="00AC446B">
        <w:rPr>
          <w:rFonts w:ascii="Times New Roman" w:hAnsi="Times New Roman" w:cs="Times New Roman"/>
          <w:b/>
          <w:bCs/>
          <w:i/>
          <w:iCs/>
          <w:lang w:val="lv-LV"/>
        </w:rPr>
        <w:t xml:space="preserve"> </w:t>
      </w:r>
      <w:proofErr w:type="spellStart"/>
      <w:r w:rsidRPr="00AC446B">
        <w:rPr>
          <w:rFonts w:ascii="Times New Roman" w:hAnsi="Times New Roman" w:cs="Times New Roman"/>
          <w:b/>
          <w:bCs/>
          <w:i/>
          <w:iCs/>
          <w:lang w:val="lv-LV"/>
        </w:rPr>
        <w:t>Bessemer</w:t>
      </w:r>
      <w:proofErr w:type="spellEnd"/>
      <w:r w:rsidRPr="00AC446B">
        <w:rPr>
          <w:rFonts w:ascii="Times New Roman" w:hAnsi="Times New Roman" w:cs="Times New Roman"/>
          <w:b/>
          <w:bCs/>
          <w:i/>
          <w:iCs/>
          <w:lang w:val="lv-LV"/>
        </w:rPr>
        <w:t xml:space="preserve"> 12z330 tehnoloģiskā ūdens sagatavošanas kompleksa pārbūvi</w:t>
      </w:r>
      <w:r w:rsidRPr="00AC446B">
        <w:rPr>
          <w:rFonts w:ascii="Times New Roman" w:hAnsi="Times New Roman" w:cs="Times New Roman"/>
          <w:b/>
          <w:i/>
          <w:iCs/>
          <w:lang w:val="lv-LV"/>
        </w:rPr>
        <w:t xml:space="preserve">” </w:t>
      </w:r>
      <w:r w:rsidRPr="00AC446B">
        <w:rPr>
          <w:rFonts w:ascii="Times New Roman" w:eastAsia="Times New Roman" w:hAnsi="Times New Roman" w:cs="Times New Roman"/>
          <w:b/>
          <w:bCs/>
          <w:i/>
          <w:iCs/>
          <w:lang w:val="lv-LV"/>
        </w:rPr>
        <w:t>identifikācijas Nr.</w:t>
      </w:r>
      <w:r w:rsidRPr="00AC446B">
        <w:rPr>
          <w:rFonts w:ascii="Times New Roman" w:hAnsi="Times New Roman" w:cs="Times New Roman"/>
          <w:i/>
          <w:iCs/>
          <w:lang w:val="lv-LV"/>
        </w:rPr>
        <w:t xml:space="preserve"> </w:t>
      </w:r>
      <w:r w:rsidRPr="00AC446B">
        <w:rPr>
          <w:rFonts w:ascii="Times New Roman" w:hAnsi="Times New Roman" w:cs="Times New Roman"/>
          <w:b/>
          <w:bCs/>
          <w:i/>
          <w:iCs/>
          <w:lang w:val="lv-LV"/>
        </w:rPr>
        <w:t>PRO-2019/044</w:t>
      </w:r>
    </w:p>
    <w:p w:rsidR="00F70D67" w:rsidRDefault="00F70D67" w:rsidP="00D518F3">
      <w:pPr>
        <w:ind w:right="701"/>
        <w:rPr>
          <w:color w:val="5B566E"/>
          <w:lang w:val="lv-LV"/>
        </w:rPr>
      </w:pPr>
    </w:p>
    <w:tbl>
      <w:tblPr>
        <w:tblStyle w:val="TableGrid"/>
        <w:tblW w:w="0" w:type="auto"/>
        <w:tblLayout w:type="fixed"/>
        <w:tblLook w:val="04A0" w:firstRow="1" w:lastRow="0" w:firstColumn="1" w:lastColumn="0" w:noHBand="0" w:noVBand="1"/>
      </w:tblPr>
      <w:tblGrid>
        <w:gridCol w:w="562"/>
        <w:gridCol w:w="4111"/>
        <w:gridCol w:w="3397"/>
      </w:tblGrid>
      <w:tr w:rsidR="00C7030A" w:rsidRPr="00C7030A" w:rsidTr="00C7030A">
        <w:tc>
          <w:tcPr>
            <w:tcW w:w="562" w:type="dxa"/>
          </w:tcPr>
          <w:p w:rsidR="00F70D67" w:rsidRPr="00C7030A" w:rsidRDefault="00F70D67" w:rsidP="00C7030A">
            <w:pPr>
              <w:ind w:right="-108"/>
              <w:jc w:val="center"/>
              <w:rPr>
                <w:b/>
                <w:bCs/>
              </w:rPr>
            </w:pPr>
            <w:r w:rsidRPr="00C7030A">
              <w:rPr>
                <w:b/>
                <w:bCs/>
              </w:rPr>
              <w:t>Nr. p.k.</w:t>
            </w:r>
          </w:p>
        </w:tc>
        <w:tc>
          <w:tcPr>
            <w:tcW w:w="4111" w:type="dxa"/>
          </w:tcPr>
          <w:p w:rsidR="00F70D67" w:rsidRPr="00C7030A" w:rsidRDefault="00F70D67" w:rsidP="00F70D67">
            <w:pPr>
              <w:ind w:right="701"/>
              <w:jc w:val="center"/>
              <w:rPr>
                <w:b/>
                <w:bCs/>
              </w:rPr>
            </w:pPr>
            <w:r w:rsidRPr="00C7030A">
              <w:rPr>
                <w:b/>
                <w:bCs/>
              </w:rPr>
              <w:t>Jautājumi</w:t>
            </w:r>
          </w:p>
        </w:tc>
        <w:tc>
          <w:tcPr>
            <w:tcW w:w="3397" w:type="dxa"/>
          </w:tcPr>
          <w:p w:rsidR="00F70D67" w:rsidRPr="00C7030A" w:rsidRDefault="00F70D67" w:rsidP="00F70D67">
            <w:pPr>
              <w:ind w:right="701"/>
              <w:jc w:val="center"/>
              <w:rPr>
                <w:b/>
              </w:rPr>
            </w:pPr>
            <w:r w:rsidRPr="00C7030A">
              <w:rPr>
                <w:b/>
              </w:rPr>
              <w:t>Atbildes</w:t>
            </w:r>
          </w:p>
        </w:tc>
      </w:tr>
      <w:tr w:rsidR="00C7030A" w:rsidRPr="00C7030A" w:rsidTr="00C7030A">
        <w:tc>
          <w:tcPr>
            <w:tcW w:w="562" w:type="dxa"/>
          </w:tcPr>
          <w:p w:rsidR="00F70D67" w:rsidRPr="00C7030A" w:rsidRDefault="00C7030A" w:rsidP="00C7030A">
            <w:pPr>
              <w:ind w:right="-108"/>
              <w:rPr>
                <w:bCs/>
              </w:rPr>
            </w:pPr>
            <w:r w:rsidRPr="00C7030A">
              <w:rPr>
                <w:bCs/>
              </w:rPr>
              <w:t>1.</w:t>
            </w:r>
          </w:p>
        </w:tc>
        <w:tc>
          <w:tcPr>
            <w:tcW w:w="4111" w:type="dxa"/>
          </w:tcPr>
          <w:p w:rsidR="00F70D67" w:rsidRPr="00C7030A" w:rsidRDefault="00F70D67" w:rsidP="00D518F3">
            <w:pPr>
              <w:ind w:right="701"/>
            </w:pPr>
            <w:r w:rsidRPr="00C7030A">
              <w:rPr>
                <w:bCs/>
              </w:rPr>
              <w:t>Lūdzam Pasūtītāju norādīt grīdai paredzamās siltumizolācijas biezumu.</w:t>
            </w:r>
          </w:p>
        </w:tc>
        <w:tc>
          <w:tcPr>
            <w:tcW w:w="3397" w:type="dxa"/>
          </w:tcPr>
          <w:p w:rsidR="00F70D67" w:rsidRPr="00C7030A" w:rsidRDefault="00C7030A" w:rsidP="00D518F3">
            <w:pPr>
              <w:ind w:right="701"/>
            </w:pPr>
            <w:proofErr w:type="spellStart"/>
            <w:r w:rsidRPr="00C7030A">
              <w:rPr>
                <w:lang w:val="en-US"/>
              </w:rPr>
              <w:t>Silt</w:t>
            </w:r>
            <w:bookmarkStart w:id="0" w:name="_GoBack"/>
            <w:bookmarkEnd w:id="0"/>
            <w:r w:rsidRPr="00C7030A">
              <w:rPr>
                <w:lang w:val="en-US"/>
              </w:rPr>
              <w:t>inājums</w:t>
            </w:r>
            <w:proofErr w:type="spellEnd"/>
            <w:r w:rsidRPr="00C7030A">
              <w:rPr>
                <w:lang w:val="en-US"/>
              </w:rPr>
              <w:t xml:space="preserve"> 100mm.</w:t>
            </w:r>
          </w:p>
        </w:tc>
      </w:tr>
      <w:tr w:rsidR="00C7030A" w:rsidRPr="00C7030A" w:rsidTr="00C7030A">
        <w:tc>
          <w:tcPr>
            <w:tcW w:w="562" w:type="dxa"/>
          </w:tcPr>
          <w:p w:rsidR="00F70D67" w:rsidRPr="00C7030A" w:rsidRDefault="00C7030A" w:rsidP="00C7030A">
            <w:pPr>
              <w:ind w:right="-108"/>
              <w:rPr>
                <w:bCs/>
              </w:rPr>
            </w:pPr>
            <w:r w:rsidRPr="00C7030A">
              <w:rPr>
                <w:bCs/>
              </w:rPr>
              <w:t>2.</w:t>
            </w:r>
          </w:p>
        </w:tc>
        <w:tc>
          <w:tcPr>
            <w:tcW w:w="4111" w:type="dxa"/>
          </w:tcPr>
          <w:p w:rsidR="00F70D67" w:rsidRPr="00C7030A" w:rsidRDefault="00F70D67" w:rsidP="00D518F3">
            <w:pPr>
              <w:ind w:right="701"/>
            </w:pPr>
            <w:r w:rsidRPr="00C7030A">
              <w:rPr>
                <w:bCs/>
              </w:rPr>
              <w:t>Lūdzam Pasūtītāju norādīt, vai piedāvājumā ir jāparedz izmaksas cokola apdarei?</w:t>
            </w:r>
          </w:p>
        </w:tc>
        <w:tc>
          <w:tcPr>
            <w:tcW w:w="3397" w:type="dxa"/>
          </w:tcPr>
          <w:p w:rsidR="00F70D67" w:rsidRPr="00C7030A" w:rsidRDefault="00C7030A" w:rsidP="00D518F3">
            <w:pPr>
              <w:ind w:right="701"/>
            </w:pPr>
            <w:r w:rsidRPr="00C7030A">
              <w:t>Cokola apdare nav paredzēta. Cokols faktiski ir pamata plāksne, kurai jābūt tādā izpildījumā, pēc kura nav nepieciešama apdare.</w:t>
            </w:r>
          </w:p>
        </w:tc>
      </w:tr>
      <w:tr w:rsidR="00C7030A" w:rsidRPr="00C7030A" w:rsidTr="00C7030A">
        <w:tc>
          <w:tcPr>
            <w:tcW w:w="562" w:type="dxa"/>
          </w:tcPr>
          <w:p w:rsidR="00F70D67" w:rsidRPr="00C7030A" w:rsidRDefault="00C7030A" w:rsidP="00C7030A">
            <w:pPr>
              <w:ind w:right="-108"/>
              <w:rPr>
                <w:bCs/>
              </w:rPr>
            </w:pPr>
            <w:r w:rsidRPr="00C7030A">
              <w:rPr>
                <w:bCs/>
              </w:rPr>
              <w:t>3.</w:t>
            </w:r>
          </w:p>
        </w:tc>
        <w:tc>
          <w:tcPr>
            <w:tcW w:w="4111" w:type="dxa"/>
          </w:tcPr>
          <w:p w:rsidR="00F70D67" w:rsidRPr="00C7030A" w:rsidRDefault="00F70D67" w:rsidP="00D518F3">
            <w:pPr>
              <w:ind w:right="701"/>
            </w:pPr>
            <w:r w:rsidRPr="00C7030A">
              <w:rPr>
                <w:bCs/>
              </w:rPr>
              <w:t>Lokālajās tāmēs nav iekļauti esošo inženierkomunikāciju pievadu demontāžas darbi: sakaru kabelis, lietus ūdens kanalizācija. Lūdzam Pasūtītāju papildināt lokālās tāmes ar trūkstošām pozīcijām.</w:t>
            </w:r>
          </w:p>
        </w:tc>
        <w:tc>
          <w:tcPr>
            <w:tcW w:w="3397" w:type="dxa"/>
          </w:tcPr>
          <w:p w:rsidR="00F70D67" w:rsidRPr="00C7030A" w:rsidRDefault="00C7030A" w:rsidP="00D518F3">
            <w:pPr>
              <w:ind w:right="701"/>
            </w:pPr>
            <w:r w:rsidRPr="00C7030A">
              <w:t>Papildu pozīcijas ir iekļautas: sakaru kabeļu demontāžai  skat. ESS-TK lokālo tāmi un ESS-TK būvdarbu apjomus punktā 4 (demontāžas darbi); ūdensvada demontāžai (nevis lietus ūdens kanalizācijas) skat. UKT lokālo tāmi un UKT būvdarbu apjomus (citi darbi, poz. 8).</w:t>
            </w:r>
          </w:p>
        </w:tc>
      </w:tr>
      <w:tr w:rsidR="00C7030A" w:rsidRPr="00C7030A" w:rsidTr="00C7030A">
        <w:tc>
          <w:tcPr>
            <w:tcW w:w="562" w:type="dxa"/>
          </w:tcPr>
          <w:p w:rsidR="00F70D67" w:rsidRPr="00C7030A" w:rsidRDefault="00C7030A" w:rsidP="00C7030A">
            <w:pPr>
              <w:ind w:right="-108"/>
              <w:rPr>
                <w:bCs/>
              </w:rPr>
            </w:pPr>
            <w:r w:rsidRPr="00C7030A">
              <w:rPr>
                <w:bCs/>
              </w:rPr>
              <w:t>4.</w:t>
            </w:r>
          </w:p>
        </w:tc>
        <w:tc>
          <w:tcPr>
            <w:tcW w:w="4111" w:type="dxa"/>
          </w:tcPr>
          <w:p w:rsidR="00F70D67" w:rsidRPr="00C7030A" w:rsidRDefault="00F70D67" w:rsidP="00D518F3">
            <w:pPr>
              <w:ind w:right="701"/>
            </w:pPr>
            <w:r w:rsidRPr="00C7030A">
              <w:rPr>
                <w:bCs/>
              </w:rPr>
              <w:t xml:space="preserve">Lokālajās tāmēs nav iekļauta pozīcija “balstu pamatnes apbetonēšana” kas ir redzama projekta </w:t>
            </w:r>
            <w:r w:rsidRPr="00C7030A">
              <w:rPr>
                <w:b/>
              </w:rPr>
              <w:t>CBG-354-BP-MK-4_izm0</w:t>
            </w:r>
            <w:r w:rsidRPr="00C7030A">
              <w:rPr>
                <w:bCs/>
              </w:rPr>
              <w:t xml:space="preserve"> rasējumā.  Lūdzam Pasūtītāju papildināt lokālās tāmes ar trūkstošām pozīcijām.</w:t>
            </w:r>
          </w:p>
        </w:tc>
        <w:tc>
          <w:tcPr>
            <w:tcW w:w="3397" w:type="dxa"/>
          </w:tcPr>
          <w:p w:rsidR="00F70D67" w:rsidRPr="00C7030A" w:rsidRDefault="00C7030A" w:rsidP="00D518F3">
            <w:pPr>
              <w:ind w:right="701"/>
            </w:pPr>
            <w:r w:rsidRPr="00C7030A">
              <w:t>Papildu pozīcijas iekļautas: skat. AR, DZK, MK lokālo tāmi, punkts 12; AR, DZK, MK materiālu sarakstā punkts 4; AR, DZK, MK būvdarbu apjomos poz. 18a.</w:t>
            </w:r>
          </w:p>
        </w:tc>
      </w:tr>
      <w:tr w:rsidR="00C7030A" w:rsidRPr="00C7030A" w:rsidTr="00C7030A">
        <w:tc>
          <w:tcPr>
            <w:tcW w:w="562" w:type="dxa"/>
          </w:tcPr>
          <w:p w:rsidR="00F70D67" w:rsidRPr="00C7030A" w:rsidRDefault="00C7030A" w:rsidP="00C7030A">
            <w:pPr>
              <w:ind w:right="-108"/>
              <w:rPr>
                <w:bCs/>
              </w:rPr>
            </w:pPr>
            <w:r w:rsidRPr="00C7030A">
              <w:rPr>
                <w:bCs/>
              </w:rPr>
              <w:t>5.</w:t>
            </w:r>
          </w:p>
        </w:tc>
        <w:tc>
          <w:tcPr>
            <w:tcW w:w="4111" w:type="dxa"/>
          </w:tcPr>
          <w:p w:rsidR="00F70D67" w:rsidRPr="00C7030A" w:rsidRDefault="00F70D67" w:rsidP="00D518F3">
            <w:pPr>
              <w:ind w:right="701"/>
            </w:pPr>
            <w:r w:rsidRPr="00C7030A">
              <w:rPr>
                <w:bCs/>
              </w:rPr>
              <w:t>Lūdzam precizēt, vai uzrādītie darbi lokālajā tāmē SAT, sadaļā Nr.5, pozīcijā Nr.1 nedublējas ar lokālo tāmi DOP, sadaļas Nr.2, pozīciju Nr.2?</w:t>
            </w:r>
          </w:p>
        </w:tc>
        <w:tc>
          <w:tcPr>
            <w:tcW w:w="3397" w:type="dxa"/>
          </w:tcPr>
          <w:p w:rsidR="00F70D67" w:rsidRPr="00C7030A" w:rsidRDefault="00C7030A" w:rsidP="00D518F3">
            <w:pPr>
              <w:ind w:right="701"/>
            </w:pPr>
            <w:proofErr w:type="spellStart"/>
            <w:r w:rsidRPr="00C7030A">
              <w:rPr>
                <w:lang w:val="en-US"/>
              </w:rPr>
              <w:t>Tā</w:t>
            </w:r>
            <w:proofErr w:type="spellEnd"/>
            <w:r w:rsidRPr="00C7030A">
              <w:rPr>
                <w:lang w:val="en-US"/>
              </w:rPr>
              <w:t xml:space="preserve"> </w:t>
            </w:r>
            <w:proofErr w:type="spellStart"/>
            <w:r w:rsidRPr="00C7030A">
              <w:rPr>
                <w:lang w:val="en-US"/>
              </w:rPr>
              <w:t>ir</w:t>
            </w:r>
            <w:proofErr w:type="spellEnd"/>
            <w:r w:rsidRPr="00C7030A">
              <w:rPr>
                <w:lang w:val="en-US"/>
              </w:rPr>
              <w:t xml:space="preserve"> </w:t>
            </w:r>
            <w:proofErr w:type="spellStart"/>
            <w:r w:rsidRPr="00C7030A">
              <w:rPr>
                <w:lang w:val="en-US"/>
              </w:rPr>
              <w:t>tā</w:t>
            </w:r>
            <w:proofErr w:type="spellEnd"/>
            <w:r w:rsidRPr="00C7030A">
              <w:rPr>
                <w:lang w:val="en-US"/>
              </w:rPr>
              <w:t xml:space="preserve"> </w:t>
            </w:r>
            <w:proofErr w:type="spellStart"/>
            <w:r w:rsidRPr="00C7030A">
              <w:rPr>
                <w:lang w:val="en-US"/>
              </w:rPr>
              <w:t>pati</w:t>
            </w:r>
            <w:proofErr w:type="spellEnd"/>
            <w:r w:rsidRPr="00C7030A">
              <w:rPr>
                <w:lang w:val="en-US"/>
              </w:rPr>
              <w:t xml:space="preserve"> </w:t>
            </w:r>
            <w:proofErr w:type="spellStart"/>
            <w:r w:rsidRPr="00C7030A">
              <w:rPr>
                <w:lang w:val="en-US"/>
              </w:rPr>
              <w:t>pozīcija</w:t>
            </w:r>
            <w:proofErr w:type="spellEnd"/>
            <w:r w:rsidRPr="00C7030A">
              <w:rPr>
                <w:lang w:val="en-US"/>
              </w:rPr>
              <w:t xml:space="preserve">.  </w:t>
            </w:r>
            <w:proofErr w:type="spellStart"/>
            <w:r w:rsidRPr="00C7030A">
              <w:rPr>
                <w:lang w:val="en-US"/>
              </w:rPr>
              <w:t>Lokālajā</w:t>
            </w:r>
            <w:proofErr w:type="spellEnd"/>
            <w:r w:rsidRPr="00C7030A">
              <w:rPr>
                <w:lang w:val="en-US"/>
              </w:rPr>
              <w:t xml:space="preserve"> SAT </w:t>
            </w:r>
            <w:proofErr w:type="spellStart"/>
            <w:r w:rsidRPr="00C7030A">
              <w:rPr>
                <w:lang w:val="en-US"/>
              </w:rPr>
              <w:t>tāmē</w:t>
            </w:r>
            <w:proofErr w:type="spellEnd"/>
            <w:r w:rsidRPr="00C7030A">
              <w:rPr>
                <w:lang w:val="en-US"/>
              </w:rPr>
              <w:t xml:space="preserve"> 5. </w:t>
            </w:r>
            <w:proofErr w:type="spellStart"/>
            <w:proofErr w:type="gramStart"/>
            <w:r w:rsidRPr="00C7030A">
              <w:rPr>
                <w:lang w:val="en-US"/>
              </w:rPr>
              <w:t>sadaļas</w:t>
            </w:r>
            <w:proofErr w:type="spellEnd"/>
            <w:proofErr w:type="gramEnd"/>
            <w:r w:rsidRPr="00C7030A">
              <w:rPr>
                <w:lang w:val="en-US"/>
              </w:rPr>
              <w:t xml:space="preserve"> 1. </w:t>
            </w:r>
            <w:proofErr w:type="spellStart"/>
            <w:proofErr w:type="gramStart"/>
            <w:r w:rsidRPr="00C7030A">
              <w:rPr>
                <w:lang w:val="en-US"/>
              </w:rPr>
              <w:t>punkta</w:t>
            </w:r>
            <w:proofErr w:type="spellEnd"/>
            <w:proofErr w:type="gramEnd"/>
            <w:r w:rsidRPr="00C7030A">
              <w:rPr>
                <w:lang w:val="en-US"/>
              </w:rPr>
              <w:t xml:space="preserve"> </w:t>
            </w:r>
            <w:proofErr w:type="spellStart"/>
            <w:r w:rsidRPr="00C7030A">
              <w:rPr>
                <w:lang w:val="en-US"/>
              </w:rPr>
              <w:t>aprakstā</w:t>
            </w:r>
            <w:proofErr w:type="spellEnd"/>
            <w:r w:rsidRPr="00C7030A">
              <w:rPr>
                <w:lang w:val="en-US"/>
              </w:rPr>
              <w:t xml:space="preserve"> </w:t>
            </w:r>
            <w:proofErr w:type="spellStart"/>
            <w:r w:rsidRPr="00C7030A">
              <w:rPr>
                <w:lang w:val="en-US"/>
              </w:rPr>
              <w:t>ir</w:t>
            </w:r>
            <w:proofErr w:type="spellEnd"/>
            <w:r w:rsidRPr="00C7030A">
              <w:rPr>
                <w:lang w:val="en-US"/>
              </w:rPr>
              <w:t xml:space="preserve"> </w:t>
            </w:r>
            <w:proofErr w:type="spellStart"/>
            <w:r w:rsidRPr="00C7030A">
              <w:rPr>
                <w:lang w:val="en-US"/>
              </w:rPr>
              <w:t>norādīts</w:t>
            </w:r>
            <w:proofErr w:type="spellEnd"/>
            <w:r w:rsidRPr="00C7030A">
              <w:rPr>
                <w:lang w:val="en-US"/>
              </w:rPr>
              <w:t xml:space="preserve">, </w:t>
            </w:r>
            <w:proofErr w:type="spellStart"/>
            <w:r w:rsidRPr="00C7030A">
              <w:rPr>
                <w:lang w:val="en-US"/>
              </w:rPr>
              <w:t>ka</w:t>
            </w:r>
            <w:proofErr w:type="spellEnd"/>
            <w:r w:rsidRPr="00C7030A">
              <w:rPr>
                <w:lang w:val="en-US"/>
              </w:rPr>
              <w:t xml:space="preserve"> </w:t>
            </w:r>
            <w:proofErr w:type="spellStart"/>
            <w:r w:rsidRPr="00C7030A">
              <w:rPr>
                <w:lang w:val="en-US"/>
              </w:rPr>
              <w:t>apjomus</w:t>
            </w:r>
            <w:proofErr w:type="spellEnd"/>
            <w:r w:rsidRPr="00C7030A">
              <w:rPr>
                <w:lang w:val="en-US"/>
              </w:rPr>
              <w:t xml:space="preserve"> </w:t>
            </w:r>
            <w:proofErr w:type="spellStart"/>
            <w:r w:rsidRPr="00C7030A">
              <w:rPr>
                <w:lang w:val="en-US"/>
              </w:rPr>
              <w:t>skat</w:t>
            </w:r>
            <w:proofErr w:type="spellEnd"/>
            <w:r w:rsidRPr="00C7030A">
              <w:rPr>
                <w:lang w:val="en-US"/>
              </w:rPr>
              <w:t xml:space="preserve">. DOP </w:t>
            </w:r>
            <w:proofErr w:type="spellStart"/>
            <w:r w:rsidRPr="00C7030A">
              <w:rPr>
                <w:lang w:val="en-US"/>
              </w:rPr>
              <w:t>daļā</w:t>
            </w:r>
            <w:proofErr w:type="spellEnd"/>
            <w:r w:rsidRPr="00C7030A">
              <w:rPr>
                <w:lang w:val="en-US"/>
              </w:rPr>
              <w:t>.</w:t>
            </w:r>
          </w:p>
        </w:tc>
      </w:tr>
      <w:tr w:rsidR="00C7030A" w:rsidRPr="00C7030A" w:rsidTr="00C7030A">
        <w:tc>
          <w:tcPr>
            <w:tcW w:w="562" w:type="dxa"/>
          </w:tcPr>
          <w:p w:rsidR="00F70D67" w:rsidRPr="00C7030A" w:rsidRDefault="00C7030A" w:rsidP="00C7030A">
            <w:pPr>
              <w:ind w:right="-108"/>
              <w:rPr>
                <w:bCs/>
              </w:rPr>
            </w:pPr>
            <w:r w:rsidRPr="00C7030A">
              <w:rPr>
                <w:bCs/>
              </w:rPr>
              <w:t>6.</w:t>
            </w:r>
          </w:p>
        </w:tc>
        <w:tc>
          <w:tcPr>
            <w:tcW w:w="4111" w:type="dxa"/>
          </w:tcPr>
          <w:p w:rsidR="00F70D67" w:rsidRPr="00C7030A" w:rsidRDefault="00F70D67" w:rsidP="00D518F3">
            <w:pPr>
              <w:ind w:right="701"/>
            </w:pPr>
            <w:r w:rsidRPr="00C7030A">
              <w:rPr>
                <w:bCs/>
              </w:rPr>
              <w:t xml:space="preserve">Lokālajā tāmē DOP, ir uzrādīta pozīcija “Betona apmales demontāža/ atjaunošana”. Lūdzam Pasūtītāju precizēt, kur ir paredzēts veikt uzrādītos </w:t>
            </w:r>
            <w:r w:rsidRPr="00C7030A">
              <w:rPr>
                <w:bCs/>
              </w:rPr>
              <w:lastRenderedPageBreak/>
              <w:t xml:space="preserve">darbus </w:t>
            </w:r>
            <w:proofErr w:type="gramStart"/>
            <w:r w:rsidRPr="00C7030A">
              <w:rPr>
                <w:bCs/>
              </w:rPr>
              <w:t>un,</w:t>
            </w:r>
            <w:proofErr w:type="gramEnd"/>
            <w:r w:rsidRPr="00C7030A">
              <w:rPr>
                <w:bCs/>
              </w:rPr>
              <w:t xml:space="preserve"> ja ir iespējams izsniegt atbilstošu projekta rasējumu.</w:t>
            </w:r>
          </w:p>
        </w:tc>
        <w:tc>
          <w:tcPr>
            <w:tcW w:w="3397" w:type="dxa"/>
          </w:tcPr>
          <w:p w:rsidR="00F70D67" w:rsidRPr="00C7030A" w:rsidRDefault="00C7030A" w:rsidP="00D518F3">
            <w:pPr>
              <w:ind w:right="701"/>
            </w:pPr>
            <w:r w:rsidRPr="00C7030A">
              <w:lastRenderedPageBreak/>
              <w:t xml:space="preserve">Lai ierīkotu pamatu PM-2 uz ass NB3 (skat. rasējumu DZK-02 un DOP-03), kompresoru ceha Nr. 2 pamatu </w:t>
            </w:r>
            <w:r w:rsidRPr="00C7030A">
              <w:lastRenderedPageBreak/>
              <w:t xml:space="preserve">(sienu) betona apmale būvbedres vietā būs jānojauc un pēc pamata ierīkošanas jāatjauno </w:t>
            </w:r>
            <w:proofErr w:type="spellStart"/>
            <w:r w:rsidRPr="00C7030A">
              <w:t>atbilsotoši</w:t>
            </w:r>
            <w:proofErr w:type="spellEnd"/>
            <w:r w:rsidRPr="00C7030A">
              <w:t xml:space="preserve"> esošajai apmales konstrukcijai. </w:t>
            </w:r>
            <w:proofErr w:type="spellStart"/>
            <w:r w:rsidRPr="00C7030A">
              <w:rPr>
                <w:lang w:val="en-US"/>
              </w:rPr>
              <w:t>Būvprojekta</w:t>
            </w:r>
            <w:proofErr w:type="spellEnd"/>
            <w:r w:rsidRPr="00C7030A">
              <w:rPr>
                <w:lang w:val="en-US"/>
              </w:rPr>
              <w:t xml:space="preserve"> </w:t>
            </w:r>
            <w:proofErr w:type="spellStart"/>
            <w:r w:rsidRPr="00C7030A">
              <w:rPr>
                <w:lang w:val="en-US"/>
              </w:rPr>
              <w:t>rasējumi</w:t>
            </w:r>
            <w:proofErr w:type="spellEnd"/>
            <w:r w:rsidRPr="00C7030A">
              <w:rPr>
                <w:lang w:val="en-US"/>
              </w:rPr>
              <w:t xml:space="preserve"> </w:t>
            </w:r>
            <w:proofErr w:type="spellStart"/>
            <w:r w:rsidRPr="00C7030A">
              <w:rPr>
                <w:lang w:val="en-US"/>
              </w:rPr>
              <w:t>šāda</w:t>
            </w:r>
            <w:proofErr w:type="spellEnd"/>
            <w:r w:rsidRPr="00C7030A">
              <w:rPr>
                <w:lang w:val="en-US"/>
              </w:rPr>
              <w:t xml:space="preserve"> </w:t>
            </w:r>
            <w:proofErr w:type="spellStart"/>
            <w:r w:rsidRPr="00C7030A">
              <w:rPr>
                <w:lang w:val="en-US"/>
              </w:rPr>
              <w:t>veida</w:t>
            </w:r>
            <w:proofErr w:type="spellEnd"/>
            <w:r w:rsidRPr="00C7030A">
              <w:rPr>
                <w:lang w:val="en-US"/>
              </w:rPr>
              <w:t xml:space="preserve"> </w:t>
            </w:r>
            <w:proofErr w:type="spellStart"/>
            <w:r w:rsidRPr="00C7030A">
              <w:rPr>
                <w:lang w:val="en-US"/>
              </w:rPr>
              <w:t>darbiem</w:t>
            </w:r>
            <w:proofErr w:type="spellEnd"/>
            <w:r w:rsidRPr="00C7030A">
              <w:rPr>
                <w:lang w:val="en-US"/>
              </w:rPr>
              <w:t xml:space="preserve"> </w:t>
            </w:r>
            <w:proofErr w:type="spellStart"/>
            <w:r w:rsidRPr="00C7030A">
              <w:rPr>
                <w:lang w:val="en-US"/>
              </w:rPr>
              <w:t>nav</w:t>
            </w:r>
            <w:proofErr w:type="spellEnd"/>
            <w:r w:rsidRPr="00C7030A">
              <w:rPr>
                <w:lang w:val="en-US"/>
              </w:rPr>
              <w:t xml:space="preserve"> </w:t>
            </w:r>
            <w:proofErr w:type="spellStart"/>
            <w:r w:rsidRPr="00C7030A">
              <w:rPr>
                <w:lang w:val="en-US"/>
              </w:rPr>
              <w:t>nepiecešami</w:t>
            </w:r>
            <w:proofErr w:type="spellEnd"/>
            <w:r w:rsidRPr="00C7030A">
              <w:rPr>
                <w:lang w:val="en-US"/>
              </w:rPr>
              <w:t>.</w:t>
            </w:r>
          </w:p>
        </w:tc>
      </w:tr>
      <w:tr w:rsidR="00C7030A" w:rsidRPr="00C7030A" w:rsidTr="00C7030A">
        <w:tc>
          <w:tcPr>
            <w:tcW w:w="562" w:type="dxa"/>
          </w:tcPr>
          <w:p w:rsidR="00F70D67" w:rsidRPr="00C7030A" w:rsidRDefault="00C7030A" w:rsidP="00C7030A">
            <w:pPr>
              <w:ind w:right="-108"/>
              <w:rPr>
                <w:bCs/>
              </w:rPr>
            </w:pPr>
            <w:r w:rsidRPr="00C7030A">
              <w:rPr>
                <w:bCs/>
              </w:rPr>
              <w:t>7.</w:t>
            </w:r>
          </w:p>
        </w:tc>
        <w:tc>
          <w:tcPr>
            <w:tcW w:w="4111" w:type="dxa"/>
          </w:tcPr>
          <w:p w:rsidR="00F70D67" w:rsidRPr="00C7030A" w:rsidRDefault="00F70D67" w:rsidP="00D518F3">
            <w:pPr>
              <w:ind w:right="701"/>
            </w:pPr>
            <w:r w:rsidRPr="00C7030A">
              <w:rPr>
                <w:bCs/>
              </w:rPr>
              <w:t>Lokālajā tāmē AR, DZK</w:t>
            </w:r>
            <w:proofErr w:type="gramStart"/>
            <w:r w:rsidRPr="00C7030A">
              <w:rPr>
                <w:bCs/>
              </w:rPr>
              <w:t xml:space="preserve"> ,M</w:t>
            </w:r>
            <w:proofErr w:type="gramEnd"/>
            <w:r w:rsidRPr="00C7030A">
              <w:rPr>
                <w:bCs/>
              </w:rPr>
              <w:t>K sadaļā Nr.3, pozīcijās Nr.3 un 4 ir uzrādīts kopējais apjoms visu metāla konstrukciju apstrādei. Lūdzam Pasūtītāju šīs pozīcijas sadalīt, jo nesošās metāla konstrukcijas ēkai ir paredzēts krāsot, bet nesošo balstu metāla konstrukcijas ir paredzēts cinkot, un izmaksas šiem apstrādes veidiem būtiski atšķiras.</w:t>
            </w:r>
          </w:p>
        </w:tc>
        <w:tc>
          <w:tcPr>
            <w:tcW w:w="3397" w:type="dxa"/>
          </w:tcPr>
          <w:p w:rsidR="00F70D67" w:rsidRPr="00C7030A" w:rsidRDefault="00C7030A" w:rsidP="00D518F3">
            <w:pPr>
              <w:ind w:right="701"/>
            </w:pPr>
            <w:proofErr w:type="spellStart"/>
            <w:r w:rsidRPr="00C7030A">
              <w:rPr>
                <w:lang w:val="en-US"/>
              </w:rPr>
              <w:t>Projektā</w:t>
            </w:r>
            <w:proofErr w:type="spellEnd"/>
            <w:r w:rsidRPr="00C7030A">
              <w:rPr>
                <w:lang w:val="en-US"/>
              </w:rPr>
              <w:t xml:space="preserve"> </w:t>
            </w:r>
            <w:proofErr w:type="spellStart"/>
            <w:r w:rsidRPr="00C7030A">
              <w:rPr>
                <w:lang w:val="en-US"/>
              </w:rPr>
              <w:t>ir</w:t>
            </w:r>
            <w:proofErr w:type="spellEnd"/>
            <w:r w:rsidRPr="00C7030A">
              <w:rPr>
                <w:lang w:val="en-US"/>
              </w:rPr>
              <w:t xml:space="preserve"> </w:t>
            </w:r>
            <w:proofErr w:type="spellStart"/>
            <w:r w:rsidRPr="00C7030A">
              <w:rPr>
                <w:lang w:val="en-US"/>
              </w:rPr>
              <w:t>paredzēta</w:t>
            </w:r>
            <w:proofErr w:type="spellEnd"/>
            <w:r w:rsidRPr="00C7030A">
              <w:rPr>
                <w:lang w:val="en-US"/>
              </w:rPr>
              <w:t xml:space="preserve"> </w:t>
            </w:r>
            <w:proofErr w:type="spellStart"/>
            <w:r w:rsidRPr="00C7030A">
              <w:rPr>
                <w:lang w:val="en-US"/>
              </w:rPr>
              <w:t>tikai</w:t>
            </w:r>
            <w:proofErr w:type="spellEnd"/>
            <w:r w:rsidRPr="00C7030A">
              <w:rPr>
                <w:lang w:val="en-US"/>
              </w:rPr>
              <w:t xml:space="preserve"> </w:t>
            </w:r>
            <w:proofErr w:type="spellStart"/>
            <w:r w:rsidRPr="00C7030A">
              <w:rPr>
                <w:lang w:val="en-US"/>
              </w:rPr>
              <w:t>krāsošana</w:t>
            </w:r>
            <w:proofErr w:type="spellEnd"/>
            <w:r w:rsidRPr="00C7030A">
              <w:rPr>
                <w:lang w:val="en-US"/>
              </w:rPr>
              <w:t xml:space="preserve">. </w:t>
            </w:r>
            <w:proofErr w:type="spellStart"/>
            <w:r w:rsidRPr="00C7030A">
              <w:rPr>
                <w:lang w:val="en-US"/>
              </w:rPr>
              <w:t>Cinkošana</w:t>
            </w:r>
            <w:proofErr w:type="spellEnd"/>
            <w:r w:rsidRPr="00C7030A">
              <w:rPr>
                <w:lang w:val="en-US"/>
              </w:rPr>
              <w:t xml:space="preserve"> </w:t>
            </w:r>
            <w:proofErr w:type="spellStart"/>
            <w:r w:rsidRPr="00C7030A">
              <w:rPr>
                <w:lang w:val="en-US"/>
              </w:rPr>
              <w:t>nav</w:t>
            </w:r>
            <w:proofErr w:type="spellEnd"/>
            <w:r w:rsidRPr="00C7030A">
              <w:rPr>
                <w:lang w:val="en-US"/>
              </w:rPr>
              <w:t xml:space="preserve"> </w:t>
            </w:r>
            <w:proofErr w:type="spellStart"/>
            <w:r w:rsidRPr="00C7030A">
              <w:rPr>
                <w:lang w:val="en-US"/>
              </w:rPr>
              <w:t>paredzēta</w:t>
            </w:r>
            <w:proofErr w:type="spellEnd"/>
            <w:r w:rsidRPr="00C7030A">
              <w:rPr>
                <w:lang w:val="en-US"/>
              </w:rPr>
              <w:t>.</w:t>
            </w:r>
          </w:p>
        </w:tc>
      </w:tr>
      <w:tr w:rsidR="00C7030A" w:rsidRPr="00C7030A" w:rsidTr="00C7030A">
        <w:tc>
          <w:tcPr>
            <w:tcW w:w="562" w:type="dxa"/>
          </w:tcPr>
          <w:p w:rsidR="00F70D67" w:rsidRPr="00C7030A" w:rsidRDefault="00C7030A" w:rsidP="00C7030A">
            <w:pPr>
              <w:ind w:right="-108"/>
              <w:rPr>
                <w:bCs/>
              </w:rPr>
            </w:pPr>
            <w:r w:rsidRPr="00C7030A">
              <w:rPr>
                <w:bCs/>
              </w:rPr>
              <w:t>8.</w:t>
            </w:r>
          </w:p>
        </w:tc>
        <w:tc>
          <w:tcPr>
            <w:tcW w:w="4111" w:type="dxa"/>
          </w:tcPr>
          <w:p w:rsidR="00F70D67" w:rsidRPr="00C7030A" w:rsidRDefault="00F70D67" w:rsidP="00D518F3">
            <w:pPr>
              <w:ind w:right="701"/>
            </w:pPr>
            <w:r w:rsidRPr="00C7030A">
              <w:rPr>
                <w:bCs/>
              </w:rPr>
              <w:t xml:space="preserve">Projekta rasējumā </w:t>
            </w:r>
            <w:r w:rsidRPr="00C7030A">
              <w:rPr>
                <w:b/>
              </w:rPr>
              <w:t>CBG-354-BP-DZK-5_izm0</w:t>
            </w:r>
            <w:r w:rsidRPr="00C7030A">
              <w:rPr>
                <w:bCs/>
              </w:rPr>
              <w:t xml:space="preserve">, griezumā </w:t>
            </w:r>
            <w:r w:rsidRPr="00C7030A">
              <w:rPr>
                <w:b/>
              </w:rPr>
              <w:t>“a-a”</w:t>
            </w:r>
            <w:r w:rsidRPr="00C7030A">
              <w:rPr>
                <w:bCs/>
              </w:rPr>
              <w:t xml:space="preserve"> pamatu plātnes biezums ir uzrādīts gan 200mm, gan 350mm. Lūdzam Pasūtītāju precizēt pamatu plātnes biezumu.</w:t>
            </w:r>
          </w:p>
        </w:tc>
        <w:tc>
          <w:tcPr>
            <w:tcW w:w="3397" w:type="dxa"/>
          </w:tcPr>
          <w:p w:rsidR="00F70D67" w:rsidRPr="00C7030A" w:rsidRDefault="00C7030A" w:rsidP="00D518F3">
            <w:pPr>
              <w:ind w:right="701"/>
            </w:pPr>
            <w:proofErr w:type="spellStart"/>
            <w:r w:rsidRPr="00C7030A">
              <w:rPr>
                <w:lang w:val="en-US"/>
              </w:rPr>
              <w:t>Plātnes</w:t>
            </w:r>
            <w:proofErr w:type="spellEnd"/>
            <w:r w:rsidRPr="00C7030A">
              <w:rPr>
                <w:lang w:val="en-US"/>
              </w:rPr>
              <w:t xml:space="preserve"> </w:t>
            </w:r>
            <w:proofErr w:type="spellStart"/>
            <w:r w:rsidRPr="00C7030A">
              <w:rPr>
                <w:lang w:val="en-US"/>
              </w:rPr>
              <w:t>biezums</w:t>
            </w:r>
            <w:proofErr w:type="spellEnd"/>
            <w:r w:rsidRPr="00C7030A">
              <w:rPr>
                <w:lang w:val="en-US"/>
              </w:rPr>
              <w:t xml:space="preserve"> 350mm.</w:t>
            </w:r>
          </w:p>
        </w:tc>
      </w:tr>
      <w:tr w:rsidR="00C7030A" w:rsidRPr="00C7030A" w:rsidTr="00C7030A">
        <w:tc>
          <w:tcPr>
            <w:tcW w:w="562" w:type="dxa"/>
          </w:tcPr>
          <w:p w:rsidR="00F70D67" w:rsidRPr="00C7030A" w:rsidRDefault="00C7030A" w:rsidP="00C7030A">
            <w:pPr>
              <w:ind w:right="-108"/>
            </w:pPr>
            <w:r w:rsidRPr="00C7030A">
              <w:t>9.</w:t>
            </w:r>
          </w:p>
        </w:tc>
        <w:tc>
          <w:tcPr>
            <w:tcW w:w="4111" w:type="dxa"/>
          </w:tcPr>
          <w:p w:rsidR="00F70D67" w:rsidRPr="00C7030A" w:rsidRDefault="00F70D67" w:rsidP="00D518F3">
            <w:pPr>
              <w:ind w:right="701"/>
            </w:pPr>
            <w:r w:rsidRPr="00C7030A">
              <w:t xml:space="preserve">Ņemot vērā valstī izsludināto ārkārtējo situāciju, </w:t>
            </w:r>
            <w:proofErr w:type="gramStart"/>
            <w:r w:rsidRPr="00C7030A">
              <w:t>kādēļ daudzi uzņēmumi un fiziskas personas nav sasniedzamas un neveic darbību</w:t>
            </w:r>
            <w:proofErr w:type="gramEnd"/>
            <w:r w:rsidRPr="00C7030A">
              <w:t xml:space="preserve"> vai arī ir izolācijā, nav iespējams kvalitatīvi un termiņos sagatavot iepirkumu dokumentāciju un saņemt piegādātāju, apakšuzņēmēju piedāvājumus. Lūdzam pagarināt piedāvājumu iesniegšanu par vismaz 2 (divām) nedēļām.</w:t>
            </w:r>
          </w:p>
        </w:tc>
        <w:tc>
          <w:tcPr>
            <w:tcW w:w="3397" w:type="dxa"/>
          </w:tcPr>
          <w:p w:rsidR="00F70D67" w:rsidRPr="00C7030A" w:rsidRDefault="00C7030A" w:rsidP="00D518F3">
            <w:pPr>
              <w:ind w:right="701"/>
            </w:pPr>
            <w:r w:rsidRPr="00C7030A">
              <w:t>Atklāts konkurss tiks pagarināts par divām nedēļām, līdz 21.04.2020.</w:t>
            </w:r>
          </w:p>
        </w:tc>
      </w:tr>
    </w:tbl>
    <w:p w:rsidR="007D1BDE" w:rsidRDefault="007D1BDE" w:rsidP="00D518F3">
      <w:pPr>
        <w:ind w:right="701"/>
        <w:rPr>
          <w:color w:val="5B566E"/>
          <w:lang w:val="lv-LV"/>
        </w:rPr>
      </w:pPr>
    </w:p>
    <w:sectPr w:rsidR="007D1BDE" w:rsidSect="00C3003F">
      <w:headerReference w:type="even" r:id="rId7"/>
      <w:headerReference w:type="default" r:id="rId8"/>
      <w:footerReference w:type="even" r:id="rId9"/>
      <w:footerReference w:type="default" r:id="rId10"/>
      <w:headerReference w:type="first" r:id="rId11"/>
      <w:footerReference w:type="first" r:id="rId12"/>
      <w:pgSz w:w="11900" w:h="16840"/>
      <w:pgMar w:top="1672" w:right="1268" w:bottom="1134" w:left="1701" w:header="705" w:footer="5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20" w:rsidRDefault="003A0420">
      <w:r>
        <w:separator/>
      </w:r>
    </w:p>
  </w:endnote>
  <w:endnote w:type="continuationSeparator" w:id="0">
    <w:p w:rsidR="003A0420" w:rsidRDefault="003A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99" w:rsidRDefault="00265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AD" w:rsidRDefault="003A0420" w:rsidP="00F13BDF">
    <w:pPr>
      <w:pStyle w:val="Footer"/>
      <w:tabs>
        <w:tab w:val="left" w:pos="8789"/>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1" w:rsidRDefault="00D518F3">
    <w:pPr>
      <w:pStyle w:val="Footer"/>
      <w:jc w:val="right"/>
    </w:pPr>
    <w:r>
      <w:rPr>
        <w:noProof/>
        <w:lang w:val="lv-LV" w:eastAsia="lv-LV"/>
      </w:rPr>
      <w:drawing>
        <wp:anchor distT="0" distB="0" distL="114300" distR="114300" simplePos="0" relativeHeight="251661312" behindDoc="0" locked="0" layoutInCell="1" allowOverlap="1" wp14:anchorId="1626BDD3" wp14:editId="674CF25C">
          <wp:simplePos x="0" y="0"/>
          <wp:positionH relativeFrom="column">
            <wp:posOffset>5248195</wp:posOffset>
          </wp:positionH>
          <wp:positionV relativeFrom="paragraph">
            <wp:posOffset>-240030</wp:posOffset>
          </wp:positionV>
          <wp:extent cx="926465" cy="415925"/>
          <wp:effectExtent l="0" t="0" r="0" b="0"/>
          <wp:wrapTight wrapText="bothSides">
            <wp:wrapPolygon edited="0">
              <wp:start x="0" y="0"/>
              <wp:lineTo x="0" y="19786"/>
              <wp:lineTo x="20727" y="19786"/>
              <wp:lineTo x="20727" y="0"/>
              <wp:lineTo x="0" y="0"/>
            </wp:wrapPolygon>
          </wp:wrapTight>
          <wp:docPr id="20" name="Picture 20" descr="Macintosh HD:Users:gitadeniskane:Desktop:VUCA:conex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tadeniskane:Desktop:VUCA:conex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4159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20" w:rsidRDefault="003A0420">
      <w:r>
        <w:separator/>
      </w:r>
    </w:p>
  </w:footnote>
  <w:footnote w:type="continuationSeparator" w:id="0">
    <w:p w:rsidR="003A0420" w:rsidRDefault="003A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99" w:rsidRDefault="00265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6AD" w:rsidRPr="00A246AD" w:rsidRDefault="003A0420" w:rsidP="00A246AD">
    <w:pPr>
      <w:jc w:val="right"/>
      <w:rPr>
        <w:rFonts w:ascii="Arial" w:hAnsi="Arial" w:cs="Arial"/>
        <w:b/>
        <w:color w:val="5B566E"/>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4C1" w:rsidRDefault="00D518F3">
    <w:pPr>
      <w:pStyle w:val="Header"/>
      <w:jc w:val="right"/>
    </w:pPr>
    <w:r>
      <w:rPr>
        <w:noProof/>
        <w:color w:val="5B566E"/>
        <w:lang w:val="lv-LV" w:eastAsia="lv-LV"/>
      </w:rPr>
      <mc:AlternateContent>
        <mc:Choice Requires="wps">
          <w:drawing>
            <wp:anchor distT="0" distB="0" distL="114300" distR="114300" simplePos="0" relativeHeight="251660288" behindDoc="0" locked="0" layoutInCell="1" allowOverlap="1" wp14:anchorId="60EF84B7" wp14:editId="5FC345A2">
              <wp:simplePos x="0" y="0"/>
              <wp:positionH relativeFrom="column">
                <wp:posOffset>3942080</wp:posOffset>
              </wp:positionH>
              <wp:positionV relativeFrom="paragraph">
                <wp:posOffset>-76835</wp:posOffset>
              </wp:positionV>
              <wp:extent cx="2439035" cy="818515"/>
              <wp:effectExtent l="0" t="0" r="0" b="6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9035" cy="818515"/>
                      </a:xfrm>
                      <a:prstGeom prst="rect">
                        <a:avLst/>
                      </a:prstGeom>
                      <a:noFill/>
                      <a:ln>
                        <a:noFill/>
                      </a:ln>
                      <a:effectLst/>
                      <a:extLst>
                        <a:ext uri="{C572A759-6A51-4108-AA02-DFA0A04FC94B}"/>
                      </a:extLst>
                    </wps:spPr>
                    <wps:txbx>
                      <w:txbxContent>
                        <w:p w:rsidR="00C3003F" w:rsidRPr="001B3361" w:rsidRDefault="003A0420" w:rsidP="00C3003F">
                          <w:pPr>
                            <w:rPr>
                              <w:rFonts w:ascii="Arial" w:hAnsi="Arial" w:cs="Arial"/>
                              <w:b/>
                              <w:color w:val="5B566E"/>
                              <w:sz w:val="16"/>
                              <w:szCs w:val="16"/>
                              <w:lang w:val="lv-LV"/>
                            </w:rPr>
                          </w:pPr>
                        </w:p>
                        <w:p w:rsidR="00C3003F" w:rsidRPr="001B3361" w:rsidRDefault="003A0420" w:rsidP="00C3003F">
                          <w:pPr>
                            <w:jc w:val="right"/>
                            <w:rPr>
                              <w:rFonts w:ascii="Arial" w:hAnsi="Arial" w:cs="Arial"/>
                              <w:b/>
                              <w:color w:val="5B566E"/>
                              <w:sz w:val="16"/>
                              <w:szCs w:val="16"/>
                              <w:lang w:val="lv-LV"/>
                            </w:rPr>
                          </w:pPr>
                        </w:p>
                        <w:p w:rsidR="00C3003F" w:rsidRPr="001B3361" w:rsidRDefault="00D518F3" w:rsidP="00C3003F">
                          <w:pPr>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Conexus</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rsidR="00C3003F" w:rsidRPr="001B3361" w:rsidRDefault="00D518F3" w:rsidP="00C3003F">
                          <w:pPr>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rsidR="00C3003F" w:rsidRPr="001B3361" w:rsidRDefault="00265C99" w:rsidP="00C3003F">
                          <w:pPr>
                            <w:rPr>
                              <w:rFonts w:ascii="Arial" w:hAnsi="Arial" w:cs="Arial"/>
                              <w:color w:val="5B566E"/>
                              <w:sz w:val="16"/>
                              <w:szCs w:val="16"/>
                              <w:lang w:val="lv-LV"/>
                            </w:rPr>
                          </w:pPr>
                          <w:r>
                            <w:rPr>
                              <w:rFonts w:ascii="Arial" w:hAnsi="Arial" w:cs="Arial"/>
                              <w:color w:val="5B566E"/>
                              <w:sz w:val="16"/>
                              <w:szCs w:val="16"/>
                              <w:lang w:val="lv-LV"/>
                            </w:rPr>
                            <w:t>Stigu</w:t>
                          </w:r>
                          <w:r w:rsidR="00D518F3"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00D518F3" w:rsidRPr="001B3361">
                            <w:rPr>
                              <w:rFonts w:ascii="Arial" w:hAnsi="Arial" w:cs="Arial"/>
                              <w:color w:val="5B566E"/>
                              <w:sz w:val="16"/>
                              <w:szCs w:val="16"/>
                              <w:lang w:val="lv-LV"/>
                            </w:rPr>
                            <w:t xml:space="preserve">, </w:t>
                          </w:r>
                          <w:proofErr w:type="spellStart"/>
                          <w:r w:rsidR="00D518F3" w:rsidRPr="001B3361">
                            <w:rPr>
                              <w:rFonts w:ascii="Arial" w:hAnsi="Arial" w:cs="Arial"/>
                              <w:color w:val="5B566E"/>
                              <w:sz w:val="16"/>
                              <w:szCs w:val="16"/>
                              <w:lang w:val="lv-LV"/>
                            </w:rPr>
                            <w:t>Rīga</w:t>
                          </w:r>
                          <w:proofErr w:type="spellEnd"/>
                          <w:r w:rsidR="00D518F3" w:rsidRPr="001B3361">
                            <w:rPr>
                              <w:rFonts w:ascii="Arial" w:hAnsi="Arial" w:cs="Arial"/>
                              <w:color w:val="5B566E"/>
                              <w:sz w:val="16"/>
                              <w:szCs w:val="16"/>
                              <w:lang w:val="lv-LV"/>
                            </w:rPr>
                            <w:t>, LV-10</w:t>
                          </w:r>
                          <w:r>
                            <w:rPr>
                              <w:rFonts w:ascii="Arial" w:hAnsi="Arial" w:cs="Arial"/>
                              <w:color w:val="5B566E"/>
                              <w:sz w:val="16"/>
                              <w:szCs w:val="16"/>
                              <w:lang w:val="lv-LV"/>
                            </w:rPr>
                            <w:t>2</w:t>
                          </w:r>
                          <w:r w:rsidR="00D518F3" w:rsidRPr="001B3361">
                            <w:rPr>
                              <w:rFonts w:ascii="Arial" w:hAnsi="Arial" w:cs="Arial"/>
                              <w:color w:val="5B566E"/>
                              <w:sz w:val="16"/>
                              <w:szCs w:val="16"/>
                              <w:lang w:val="lv-LV"/>
                            </w:rPr>
                            <w:t xml:space="preserve">1 </w:t>
                          </w:r>
                        </w:p>
                        <w:p w:rsidR="00C3003F" w:rsidRPr="001B3361" w:rsidRDefault="00D518F3" w:rsidP="00C3003F">
                          <w:pPr>
                            <w:rPr>
                              <w:rFonts w:ascii="Arial" w:hAnsi="Arial" w:cs="Arial"/>
                              <w:color w:val="5B566E"/>
                              <w:sz w:val="16"/>
                              <w:szCs w:val="16"/>
                              <w:lang w:val="lv-LV"/>
                            </w:rPr>
                          </w:pPr>
                          <w:r w:rsidRPr="001B3361">
                            <w:rPr>
                              <w:rFonts w:ascii="Arial" w:hAnsi="Arial" w:cs="Arial"/>
                              <w:color w:val="5B566E"/>
                              <w:sz w:val="16"/>
                              <w:szCs w:val="16"/>
                              <w:lang w:val="lv-LV"/>
                            </w:rPr>
                            <w:t>6708</w:t>
                          </w:r>
                          <w:r>
                            <w:rPr>
                              <w:rFonts w:ascii="Arial" w:hAnsi="Arial" w:cs="Arial"/>
                              <w:color w:val="5B566E"/>
                              <w:sz w:val="16"/>
                              <w:szCs w:val="16"/>
                              <w:lang w:val="lv-LV"/>
                            </w:rPr>
                            <w:t>7900, 67087999, info@conexus.lv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0EF84B7" id="_x0000_t202" coordsize="21600,21600" o:spt="202" path="m,l,21600r21600,l21600,xe">
              <v:stroke joinstyle="miter"/>
              <v:path gradientshapeok="t" o:connecttype="rect"/>
            </v:shapetype>
            <v:shape id="Text Box 3" o:spid="_x0000_s1026" type="#_x0000_t202" style="position:absolute;left:0;text-align:left;margin-left:310.4pt;margin-top:-6.05pt;width:192.05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" filled="f" stroked="f">
              <v:path arrowok="t"/>
              <v:textbox>
                <w:txbxContent>
                  <w:p w:rsidR="00C3003F" w:rsidRPr="001B3361" w:rsidRDefault="003A0420" w:rsidP="00C3003F">
                    <w:pPr>
                      <w:rPr>
                        <w:rFonts w:ascii="Arial" w:hAnsi="Arial" w:cs="Arial"/>
                        <w:b/>
                        <w:color w:val="5B566E"/>
                        <w:sz w:val="16"/>
                        <w:szCs w:val="16"/>
                        <w:lang w:val="lv-LV"/>
                      </w:rPr>
                    </w:pPr>
                  </w:p>
                  <w:p w:rsidR="00C3003F" w:rsidRPr="001B3361" w:rsidRDefault="003A0420" w:rsidP="00C3003F">
                    <w:pPr>
                      <w:jc w:val="right"/>
                      <w:rPr>
                        <w:rFonts w:ascii="Arial" w:hAnsi="Arial" w:cs="Arial"/>
                        <w:b/>
                        <w:color w:val="5B566E"/>
                        <w:sz w:val="16"/>
                        <w:szCs w:val="16"/>
                        <w:lang w:val="lv-LV"/>
                      </w:rPr>
                    </w:pPr>
                  </w:p>
                  <w:p w:rsidR="00C3003F" w:rsidRPr="001B3361" w:rsidRDefault="00D518F3" w:rsidP="00C3003F">
                    <w:pPr>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Conexus</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rsidR="00C3003F" w:rsidRPr="001B3361" w:rsidRDefault="00D518F3" w:rsidP="00C3003F">
                    <w:pPr>
                      <w:rPr>
                        <w:rFonts w:ascii="Arial" w:hAnsi="Arial" w:cs="Arial"/>
                        <w:color w:val="5B566E"/>
                        <w:sz w:val="16"/>
                        <w:szCs w:val="16"/>
                        <w:lang w:val="lv-LV"/>
                      </w:rPr>
                    </w:pPr>
                    <w:proofErr w:type="spellStart"/>
                    <w:r w:rsidRPr="001B3361">
                      <w:rPr>
                        <w:rFonts w:ascii="Arial" w:hAnsi="Arial" w:cs="Arial"/>
                        <w:color w:val="5B566E"/>
                        <w:sz w:val="16"/>
                        <w:szCs w:val="16"/>
                        <w:lang w:val="lv-LV"/>
                      </w:rPr>
                      <w:t>Reģistrācijas</w:t>
                    </w:r>
                    <w:proofErr w:type="spellEnd"/>
                    <w:r w:rsidRPr="001B3361">
                      <w:rPr>
                        <w:rFonts w:ascii="Arial" w:hAnsi="Arial" w:cs="Arial"/>
                        <w:color w:val="5B566E"/>
                        <w:sz w:val="16"/>
                        <w:szCs w:val="16"/>
                        <w:lang w:val="lv-LV"/>
                      </w:rPr>
                      <w:t xml:space="preserve"> Nr. </w:t>
                    </w:r>
                    <w:r w:rsidRPr="00CA1402">
                      <w:rPr>
                        <w:rFonts w:ascii="Arial" w:hAnsi="Arial" w:cs="Arial"/>
                        <w:color w:val="5B566E"/>
                        <w:sz w:val="16"/>
                        <w:szCs w:val="16"/>
                        <w:lang w:val="lv-LV"/>
                      </w:rPr>
                      <w:t>40203041605</w:t>
                    </w:r>
                  </w:p>
                  <w:p w:rsidR="00C3003F" w:rsidRPr="001B3361" w:rsidRDefault="00265C99" w:rsidP="00C3003F">
                    <w:pPr>
                      <w:rPr>
                        <w:rFonts w:ascii="Arial" w:hAnsi="Arial" w:cs="Arial"/>
                        <w:color w:val="5B566E"/>
                        <w:sz w:val="16"/>
                        <w:szCs w:val="16"/>
                        <w:lang w:val="lv-LV"/>
                      </w:rPr>
                    </w:pPr>
                    <w:r>
                      <w:rPr>
                        <w:rFonts w:ascii="Arial" w:hAnsi="Arial" w:cs="Arial"/>
                        <w:color w:val="5B566E"/>
                        <w:sz w:val="16"/>
                        <w:szCs w:val="16"/>
                        <w:lang w:val="lv-LV"/>
                      </w:rPr>
                      <w:t>Stigu</w:t>
                    </w:r>
                    <w:r w:rsidR="00D518F3"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00D518F3" w:rsidRPr="001B3361">
                      <w:rPr>
                        <w:rFonts w:ascii="Arial" w:hAnsi="Arial" w:cs="Arial"/>
                        <w:color w:val="5B566E"/>
                        <w:sz w:val="16"/>
                        <w:szCs w:val="16"/>
                        <w:lang w:val="lv-LV"/>
                      </w:rPr>
                      <w:t xml:space="preserve">, </w:t>
                    </w:r>
                    <w:proofErr w:type="spellStart"/>
                    <w:r w:rsidR="00D518F3" w:rsidRPr="001B3361">
                      <w:rPr>
                        <w:rFonts w:ascii="Arial" w:hAnsi="Arial" w:cs="Arial"/>
                        <w:color w:val="5B566E"/>
                        <w:sz w:val="16"/>
                        <w:szCs w:val="16"/>
                        <w:lang w:val="lv-LV"/>
                      </w:rPr>
                      <w:t>Rīga</w:t>
                    </w:r>
                    <w:proofErr w:type="spellEnd"/>
                    <w:r w:rsidR="00D518F3" w:rsidRPr="001B3361">
                      <w:rPr>
                        <w:rFonts w:ascii="Arial" w:hAnsi="Arial" w:cs="Arial"/>
                        <w:color w:val="5B566E"/>
                        <w:sz w:val="16"/>
                        <w:szCs w:val="16"/>
                        <w:lang w:val="lv-LV"/>
                      </w:rPr>
                      <w:t>, LV-10</w:t>
                    </w:r>
                    <w:r>
                      <w:rPr>
                        <w:rFonts w:ascii="Arial" w:hAnsi="Arial" w:cs="Arial"/>
                        <w:color w:val="5B566E"/>
                        <w:sz w:val="16"/>
                        <w:szCs w:val="16"/>
                        <w:lang w:val="lv-LV"/>
                      </w:rPr>
                      <w:t>2</w:t>
                    </w:r>
                    <w:r w:rsidR="00D518F3" w:rsidRPr="001B3361">
                      <w:rPr>
                        <w:rFonts w:ascii="Arial" w:hAnsi="Arial" w:cs="Arial"/>
                        <w:color w:val="5B566E"/>
                        <w:sz w:val="16"/>
                        <w:szCs w:val="16"/>
                        <w:lang w:val="lv-LV"/>
                      </w:rPr>
                      <w:t xml:space="preserve">1 </w:t>
                    </w:r>
                  </w:p>
                  <w:p w:rsidR="00C3003F" w:rsidRPr="001B3361" w:rsidRDefault="00D518F3" w:rsidP="00C3003F">
                    <w:pPr>
                      <w:rPr>
                        <w:rFonts w:ascii="Arial" w:hAnsi="Arial" w:cs="Arial"/>
                        <w:color w:val="5B566E"/>
                        <w:sz w:val="16"/>
                        <w:szCs w:val="16"/>
                        <w:lang w:val="lv-LV"/>
                      </w:rPr>
                    </w:pPr>
                    <w:r w:rsidRPr="001B3361">
                      <w:rPr>
                        <w:rFonts w:ascii="Arial" w:hAnsi="Arial" w:cs="Arial"/>
                        <w:color w:val="5B566E"/>
                        <w:sz w:val="16"/>
                        <w:szCs w:val="16"/>
                        <w:lang w:val="lv-LV"/>
                      </w:rPr>
                      <w:t>6708</w:t>
                    </w:r>
                    <w:r>
                      <w:rPr>
                        <w:rFonts w:ascii="Arial" w:hAnsi="Arial" w:cs="Arial"/>
                        <w:color w:val="5B566E"/>
                        <w:sz w:val="16"/>
                        <w:szCs w:val="16"/>
                        <w:lang w:val="lv-LV"/>
                      </w:rPr>
                      <w:t>7900, 67087999, info@conexus.lv</w:t>
                    </w:r>
                  </w:p>
                </w:txbxContent>
              </v:textbox>
              <w10:wrap type="square"/>
            </v:shape>
          </w:pict>
        </mc:Fallback>
      </mc:AlternateContent>
    </w:r>
    <w:r>
      <w:rPr>
        <w:b/>
        <w:noProof/>
        <w:lang w:val="lv-LV" w:eastAsia="lv-LV"/>
      </w:rPr>
      <w:drawing>
        <wp:anchor distT="0" distB="0" distL="114300" distR="114300" simplePos="0" relativeHeight="251659264" behindDoc="0" locked="0" layoutInCell="1" allowOverlap="1" wp14:anchorId="615339EE" wp14:editId="50E256BF">
          <wp:simplePos x="0" y="0"/>
          <wp:positionH relativeFrom="column">
            <wp:posOffset>-399570</wp:posOffset>
          </wp:positionH>
          <wp:positionV relativeFrom="paragraph">
            <wp:posOffset>106738</wp:posOffset>
          </wp:positionV>
          <wp:extent cx="2289810" cy="593090"/>
          <wp:effectExtent l="0" t="0" r="0" b="0"/>
          <wp:wrapTight wrapText="bothSides">
            <wp:wrapPolygon edited="0">
              <wp:start x="0" y="0"/>
              <wp:lineTo x="0" y="20351"/>
              <wp:lineTo x="21324" y="20351"/>
              <wp:lineTo x="21324" y="0"/>
              <wp:lineTo x="0" y="0"/>
            </wp:wrapPolygon>
          </wp:wrapTight>
          <wp:docPr id="19" name="Picture 19"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3854" b="18410"/>
                  <a:stretch/>
                </pic:blipFill>
                <pic:spPr bwMode="auto">
                  <a:xfrm>
                    <a:off x="0" y="0"/>
                    <a:ext cx="2289810" cy="59309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3327D"/>
    <w:multiLevelType w:val="hybridMultilevel"/>
    <w:tmpl w:val="DA8CDF1E"/>
    <w:lvl w:ilvl="0" w:tplc="D5662E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3063A0"/>
    <w:multiLevelType w:val="hybridMultilevel"/>
    <w:tmpl w:val="8B62B3D8"/>
    <w:lvl w:ilvl="0" w:tplc="FDF2DB3E">
      <w:start w:val="1"/>
      <w:numFmt w:val="decimal"/>
      <w:lvlText w:val="%1)"/>
      <w:lvlJc w:val="left"/>
      <w:pPr>
        <w:tabs>
          <w:tab w:val="num" w:pos="720"/>
        </w:tabs>
        <w:ind w:left="720" w:hanging="360"/>
      </w:pPr>
      <w:rPr>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51600FC0"/>
    <w:multiLevelType w:val="hybridMultilevel"/>
    <w:tmpl w:val="70B4431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59914BE2"/>
    <w:multiLevelType w:val="hybridMultilevel"/>
    <w:tmpl w:val="E0FCA2E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4" w15:restartNumberingAfterBreak="0">
    <w:nsid w:val="7B9D0379"/>
    <w:multiLevelType w:val="hybridMultilevel"/>
    <w:tmpl w:val="B77218F4"/>
    <w:lvl w:ilvl="0" w:tplc="BDC49408">
      <w:start w:val="1"/>
      <w:numFmt w:val="decimal"/>
      <w:lvlText w:val="%1."/>
      <w:lvlJc w:val="left"/>
      <w:pPr>
        <w:ind w:left="1440" w:hanging="360"/>
      </w:pPr>
      <w:rPr>
        <w:lang w:val="en-U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F3"/>
    <w:rsid w:val="00056008"/>
    <w:rsid w:val="00072684"/>
    <w:rsid w:val="00265C99"/>
    <w:rsid w:val="003A0420"/>
    <w:rsid w:val="007D1BDE"/>
    <w:rsid w:val="00AC1E66"/>
    <w:rsid w:val="00AD482A"/>
    <w:rsid w:val="00C7030A"/>
    <w:rsid w:val="00D518F3"/>
    <w:rsid w:val="00F70D67"/>
    <w:rsid w:val="00FD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A5BA5E-36B1-4A89-9981-0215D65A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8F3"/>
    <w:pPr>
      <w:spacing w:after="0" w:line="240" w:lineRule="auto"/>
    </w:pPr>
    <w:rPr>
      <w:rFonts w:eastAsiaTheme="minorEastAsia"/>
      <w:sz w:val="24"/>
      <w:szCs w:val="24"/>
    </w:rPr>
  </w:style>
  <w:style w:type="paragraph" w:styleId="Heading1">
    <w:name w:val="heading 1"/>
    <w:basedOn w:val="Normal"/>
    <w:next w:val="Normal"/>
    <w:link w:val="Heading1Char"/>
    <w:qFormat/>
    <w:rsid w:val="007D1BDE"/>
    <w:pPr>
      <w:keepNext/>
      <w:jc w:val="center"/>
      <w:outlineLvl w:val="0"/>
    </w:pPr>
    <w:rPr>
      <w:rFonts w:ascii="Times New Roman" w:eastAsia="Times New Roman" w:hAnsi="Times New Roman" w:cs="Times New Roman"/>
      <w:b/>
      <w:szCs w:val="20"/>
      <w:lang w:val="lv-LV"/>
    </w:rPr>
  </w:style>
  <w:style w:type="paragraph" w:styleId="Heading2">
    <w:name w:val="heading 2"/>
    <w:basedOn w:val="Normal"/>
    <w:next w:val="Normal"/>
    <w:link w:val="Heading2Char"/>
    <w:qFormat/>
    <w:rsid w:val="007D1BDE"/>
    <w:pPr>
      <w:keepNext/>
      <w:outlineLvl w:val="1"/>
    </w:pPr>
    <w:rPr>
      <w:rFonts w:ascii="Times New Roman" w:eastAsia="Times New Roman" w:hAnsi="Times New Roman" w:cs="Times New Roman"/>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8F3"/>
    <w:pPr>
      <w:tabs>
        <w:tab w:val="center" w:pos="4320"/>
        <w:tab w:val="right" w:pos="8640"/>
      </w:tabs>
    </w:pPr>
  </w:style>
  <w:style w:type="character" w:customStyle="1" w:styleId="HeaderChar">
    <w:name w:val="Header Char"/>
    <w:basedOn w:val="DefaultParagraphFont"/>
    <w:link w:val="Header"/>
    <w:uiPriority w:val="99"/>
    <w:rsid w:val="00D518F3"/>
    <w:rPr>
      <w:rFonts w:eastAsiaTheme="minorEastAsia"/>
      <w:sz w:val="24"/>
      <w:szCs w:val="24"/>
    </w:rPr>
  </w:style>
  <w:style w:type="paragraph" w:styleId="Footer">
    <w:name w:val="footer"/>
    <w:basedOn w:val="Normal"/>
    <w:link w:val="FooterChar"/>
    <w:unhideWhenUsed/>
    <w:rsid w:val="00D518F3"/>
    <w:pPr>
      <w:tabs>
        <w:tab w:val="center" w:pos="4320"/>
        <w:tab w:val="right" w:pos="8640"/>
      </w:tabs>
    </w:pPr>
  </w:style>
  <w:style w:type="character" w:customStyle="1" w:styleId="FooterChar">
    <w:name w:val="Footer Char"/>
    <w:basedOn w:val="DefaultParagraphFont"/>
    <w:link w:val="Footer"/>
    <w:rsid w:val="00D518F3"/>
    <w:rPr>
      <w:rFonts w:eastAsiaTheme="minorEastAsia"/>
      <w:sz w:val="24"/>
      <w:szCs w:val="24"/>
    </w:rPr>
  </w:style>
  <w:style w:type="paragraph" w:styleId="Title">
    <w:name w:val="Title"/>
    <w:basedOn w:val="Normal"/>
    <w:link w:val="TitleChar"/>
    <w:qFormat/>
    <w:rsid w:val="00D518F3"/>
    <w:pPr>
      <w:jc w:val="center"/>
    </w:pPr>
    <w:rPr>
      <w:rFonts w:ascii="Times New Roman" w:eastAsia="Times New Roman" w:hAnsi="Times New Roman" w:cs="Times New Roman"/>
      <w:b/>
      <w:sz w:val="32"/>
      <w:szCs w:val="20"/>
      <w:lang w:val="lv-LV"/>
    </w:rPr>
  </w:style>
  <w:style w:type="character" w:customStyle="1" w:styleId="TitleChar">
    <w:name w:val="Title Char"/>
    <w:basedOn w:val="DefaultParagraphFont"/>
    <w:link w:val="Title"/>
    <w:rsid w:val="00D518F3"/>
    <w:rPr>
      <w:rFonts w:ascii="Times New Roman" w:eastAsia="Times New Roman" w:hAnsi="Times New Roman" w:cs="Times New Roman"/>
      <w:b/>
      <w:sz w:val="32"/>
      <w:szCs w:val="20"/>
      <w:lang w:val="lv-LV"/>
    </w:rPr>
  </w:style>
  <w:style w:type="paragraph" w:styleId="BodyText">
    <w:name w:val="Body Text"/>
    <w:basedOn w:val="Normal"/>
    <w:link w:val="BodyTextChar"/>
    <w:rsid w:val="00D518F3"/>
    <w:pPr>
      <w:spacing w:after="120"/>
    </w:pPr>
    <w:rPr>
      <w:rFonts w:ascii="Times New Roman" w:eastAsia="Times New Roman" w:hAnsi="Times New Roman" w:cs="Times New Roman"/>
      <w:lang w:val="lv-LV"/>
    </w:rPr>
  </w:style>
  <w:style w:type="character" w:customStyle="1" w:styleId="BodyTextChar">
    <w:name w:val="Body Text Char"/>
    <w:basedOn w:val="DefaultParagraphFont"/>
    <w:link w:val="BodyText"/>
    <w:rsid w:val="00D518F3"/>
    <w:rPr>
      <w:rFonts w:ascii="Times New Roman" w:eastAsia="Times New Roman" w:hAnsi="Times New Roman" w:cs="Times New Roman"/>
      <w:sz w:val="24"/>
      <w:szCs w:val="24"/>
      <w:lang w:val="lv-LV"/>
    </w:rPr>
  </w:style>
  <w:style w:type="table" w:styleId="TableGrid">
    <w:name w:val="Table Grid"/>
    <w:basedOn w:val="TableNormal"/>
    <w:uiPriority w:val="59"/>
    <w:rsid w:val="00D518F3"/>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vienotiedokumenti">
    <w:name w:val="Pievienotie dokumenti"/>
    <w:basedOn w:val="Normal"/>
    <w:next w:val="Normal"/>
    <w:rsid w:val="00D518F3"/>
    <w:pPr>
      <w:keepNext/>
      <w:keepLines/>
      <w:suppressAutoHyphens/>
      <w:spacing w:line="360" w:lineRule="auto"/>
      <w:ind w:left="1440" w:hanging="1440"/>
    </w:pPr>
    <w:rPr>
      <w:rFonts w:ascii="Times New Roman" w:eastAsia="Times New Roman" w:hAnsi="Times New Roman" w:cs="Times New Roman"/>
      <w:szCs w:val="20"/>
      <w:lang w:val="lv-LV"/>
    </w:rPr>
  </w:style>
  <w:style w:type="paragraph" w:styleId="ListParagraph">
    <w:name w:val="List Paragraph"/>
    <w:aliases w:val="Normal bullet 2,Bullet list"/>
    <w:basedOn w:val="Normal"/>
    <w:link w:val="ListParagraphChar"/>
    <w:uiPriority w:val="1"/>
    <w:qFormat/>
    <w:rsid w:val="00D518F3"/>
    <w:pPr>
      <w:ind w:left="720"/>
    </w:pPr>
    <w:rPr>
      <w:rFonts w:ascii="Times New Roman" w:eastAsia="Times New Roman" w:hAnsi="Times New Roman" w:cs="Times New Roman"/>
      <w:lang w:val="lv-LV"/>
    </w:rPr>
  </w:style>
  <w:style w:type="paragraph" w:styleId="BodyTextIndent">
    <w:name w:val="Body Text Indent"/>
    <w:basedOn w:val="Normal"/>
    <w:link w:val="BodyTextIndentChar"/>
    <w:uiPriority w:val="99"/>
    <w:semiHidden/>
    <w:unhideWhenUsed/>
    <w:rsid w:val="00D518F3"/>
    <w:pPr>
      <w:spacing w:after="120"/>
      <w:ind w:left="283"/>
    </w:pPr>
  </w:style>
  <w:style w:type="character" w:customStyle="1" w:styleId="BodyTextIndentChar">
    <w:name w:val="Body Text Indent Char"/>
    <w:basedOn w:val="DefaultParagraphFont"/>
    <w:link w:val="BodyTextIndent"/>
    <w:uiPriority w:val="99"/>
    <w:semiHidden/>
    <w:rsid w:val="00D518F3"/>
    <w:rPr>
      <w:rFonts w:eastAsiaTheme="minorEastAsia"/>
      <w:sz w:val="24"/>
      <w:szCs w:val="24"/>
    </w:rPr>
  </w:style>
  <w:style w:type="paragraph" w:styleId="FootnoteText">
    <w:name w:val="footnote text"/>
    <w:basedOn w:val="Normal"/>
    <w:link w:val="FootnoteTextChar"/>
    <w:semiHidden/>
    <w:rsid w:val="007D1BDE"/>
    <w:rPr>
      <w:rFonts w:ascii="Times New Roman" w:eastAsia="Times New Roman" w:hAnsi="Times New Roman" w:cs="Times New Roman"/>
      <w:szCs w:val="20"/>
      <w:lang w:val="lv-LV"/>
    </w:rPr>
  </w:style>
  <w:style w:type="character" w:customStyle="1" w:styleId="FootnoteTextChar">
    <w:name w:val="Footnote Text Char"/>
    <w:basedOn w:val="DefaultParagraphFont"/>
    <w:link w:val="FootnoteText"/>
    <w:semiHidden/>
    <w:rsid w:val="007D1BDE"/>
    <w:rPr>
      <w:rFonts w:ascii="Times New Roman" w:eastAsia="Times New Roman" w:hAnsi="Times New Roman" w:cs="Times New Roman"/>
      <w:sz w:val="24"/>
      <w:szCs w:val="20"/>
      <w:lang w:val="lv-LV"/>
    </w:rPr>
  </w:style>
  <w:style w:type="character" w:customStyle="1" w:styleId="Heading1Char">
    <w:name w:val="Heading 1 Char"/>
    <w:basedOn w:val="DefaultParagraphFont"/>
    <w:link w:val="Heading1"/>
    <w:rsid w:val="007D1BDE"/>
    <w:rPr>
      <w:rFonts w:ascii="Times New Roman" w:eastAsia="Times New Roman" w:hAnsi="Times New Roman" w:cs="Times New Roman"/>
      <w:b/>
      <w:sz w:val="24"/>
      <w:szCs w:val="20"/>
      <w:lang w:val="lv-LV"/>
    </w:rPr>
  </w:style>
  <w:style w:type="character" w:customStyle="1" w:styleId="Heading2Char">
    <w:name w:val="Heading 2 Char"/>
    <w:basedOn w:val="DefaultParagraphFont"/>
    <w:link w:val="Heading2"/>
    <w:rsid w:val="007D1BDE"/>
    <w:rPr>
      <w:rFonts w:ascii="Times New Roman" w:eastAsia="Times New Roman" w:hAnsi="Times New Roman" w:cs="Times New Roman"/>
      <w:sz w:val="24"/>
      <w:szCs w:val="20"/>
      <w:lang w:val="lv-LV"/>
    </w:rPr>
  </w:style>
  <w:style w:type="paragraph" w:customStyle="1" w:styleId="Default">
    <w:name w:val="Default"/>
    <w:rsid w:val="00F70D67"/>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ListParagraphChar">
    <w:name w:val="List Paragraph Char"/>
    <w:aliases w:val="Normal bullet 2 Char,Bullet list Char"/>
    <w:link w:val="ListParagraph"/>
    <w:uiPriority w:val="34"/>
    <w:rsid w:val="00F70D67"/>
    <w:rPr>
      <w:rFonts w:ascii="Times New Roman" w:eastAsia="Times New Roman" w:hAnsi="Times New Roman" w:cs="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88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2014</Words>
  <Characters>1149</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Vidaga Paulauska</dc:creator>
  <cp:keywords/>
  <dc:description/>
  <cp:lastModifiedBy>Vadims Cugajs</cp:lastModifiedBy>
  <cp:revision>3</cp:revision>
  <dcterms:created xsi:type="dcterms:W3CDTF">2020-03-31T17:31:00Z</dcterms:created>
  <dcterms:modified xsi:type="dcterms:W3CDTF">2020-03-31T17:59:00Z</dcterms:modified>
</cp:coreProperties>
</file>