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F40A" w14:textId="5223C666" w:rsidR="00EB2488" w:rsidRPr="006E5F77" w:rsidRDefault="00EB2488" w:rsidP="00406D16"/>
    <w:p w14:paraId="4885C7C4" w14:textId="1ED7401B" w:rsidR="00EB2488" w:rsidRPr="006E5F77" w:rsidRDefault="00EB2488" w:rsidP="00406D16"/>
    <w:p w14:paraId="324F86F9" w14:textId="3B42D6A0" w:rsidR="00345DF1" w:rsidRPr="006E5F77" w:rsidRDefault="00EB2488" w:rsidP="00406D16">
      <w:pPr>
        <w:pStyle w:val="Heading4"/>
        <w:jc w:val="both"/>
        <w:rPr>
          <w:lang w:val="en-GB"/>
        </w:rPr>
      </w:pPr>
      <w:r w:rsidRPr="006E5F77">
        <w:rPr>
          <w:noProof/>
          <w:lang w:val="en-GB" w:eastAsia="lv-LV"/>
        </w:rPr>
        <mc:AlternateContent>
          <mc:Choice Requires="wps">
            <w:drawing>
              <wp:anchor distT="0" distB="0" distL="114300" distR="114300" simplePos="0" relativeHeight="251661312" behindDoc="1" locked="0" layoutInCell="1" allowOverlap="1" wp14:anchorId="1B0430B3" wp14:editId="25ED6AB2">
                <wp:simplePos x="0" y="0"/>
                <wp:positionH relativeFrom="margin">
                  <wp:align>right</wp:align>
                </wp:positionH>
                <wp:positionV relativeFrom="paragraph">
                  <wp:posOffset>7620</wp:posOffset>
                </wp:positionV>
                <wp:extent cx="2439035" cy="590550"/>
                <wp:effectExtent l="0" t="0" r="0" b="0"/>
                <wp:wrapTight wrapText="bothSides">
                  <wp:wrapPolygon edited="0">
                    <wp:start x="337" y="0"/>
                    <wp:lineTo x="337" y="20903"/>
                    <wp:lineTo x="21088" y="20903"/>
                    <wp:lineTo x="21088" y="0"/>
                    <wp:lineTo x="337"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34CDF" w14:textId="77777777" w:rsidR="00135608" w:rsidRPr="001B3361" w:rsidRDefault="00135608"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“Conexus Baltic Grid” </w:t>
                            </w:r>
                          </w:p>
                          <w:p w14:paraId="6F28E1E6" w14:textId="77777777" w:rsidR="00135608" w:rsidRPr="001B3361" w:rsidRDefault="00135608" w:rsidP="00BD5C0F">
                            <w:pPr>
                              <w:tabs>
                                <w:tab w:val="left" w:pos="142"/>
                              </w:tabs>
                              <w:rPr>
                                <w:rFonts w:ascii="Arial" w:hAnsi="Arial" w:cs="Arial"/>
                                <w:color w:val="5B566E"/>
                                <w:sz w:val="16"/>
                                <w:szCs w:val="16"/>
                                <w:lang w:val="lv-LV"/>
                              </w:rPr>
                            </w:pPr>
                            <w:proofErr w:type="spellStart"/>
                            <w:r w:rsidRPr="001B3361">
                              <w:rPr>
                                <w:rFonts w:ascii="Arial" w:hAnsi="Arial" w:cs="Arial"/>
                                <w:color w:val="5B566E"/>
                                <w:sz w:val="16"/>
                                <w:szCs w:val="16"/>
                                <w:lang w:val="lv-LV"/>
                              </w:rPr>
                              <w:t>Reģistrācijas</w:t>
                            </w:r>
                            <w:proofErr w:type="spellEnd"/>
                            <w:r w:rsidRPr="001B3361">
                              <w:rPr>
                                <w:rFonts w:ascii="Arial" w:hAnsi="Arial" w:cs="Arial"/>
                                <w:color w:val="5B566E"/>
                                <w:sz w:val="16"/>
                                <w:szCs w:val="16"/>
                                <w:lang w:val="lv-LV"/>
                              </w:rPr>
                              <w:t xml:space="preserve"> Nr. </w:t>
                            </w:r>
                            <w:r w:rsidRPr="00CA1402">
                              <w:rPr>
                                <w:rFonts w:ascii="Arial" w:hAnsi="Arial" w:cs="Arial"/>
                                <w:color w:val="5B566E"/>
                                <w:sz w:val="16"/>
                                <w:szCs w:val="16"/>
                                <w:lang w:val="lv-LV"/>
                              </w:rPr>
                              <w:t>40203041605</w:t>
                            </w:r>
                          </w:p>
                          <w:p w14:paraId="0E6F1B0F"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xml:space="preserve">, </w:t>
                            </w:r>
                            <w:proofErr w:type="spellStart"/>
                            <w:r w:rsidRPr="001B3361">
                              <w:rPr>
                                <w:rFonts w:ascii="Arial" w:hAnsi="Arial" w:cs="Arial"/>
                                <w:color w:val="5B566E"/>
                                <w:sz w:val="16"/>
                                <w:szCs w:val="16"/>
                                <w:lang w:val="lv-LV"/>
                              </w:rPr>
                              <w:t>Rīga</w:t>
                            </w:r>
                            <w:proofErr w:type="spellEnd"/>
                            <w:r w:rsidRPr="001B3361">
                              <w:rPr>
                                <w:rFonts w:ascii="Arial" w:hAnsi="Arial" w:cs="Arial"/>
                                <w:color w:val="5B566E"/>
                                <w:sz w:val="16"/>
                                <w:szCs w:val="16"/>
                                <w:lang w:val="lv-LV"/>
                              </w:rPr>
                              <w:t>,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35608" w:rsidRPr="00B23C0A" w:rsidRDefault="00135608" w:rsidP="00BD5C0F">
                            <w:pPr>
                              <w:tabs>
                                <w:tab w:val="left" w:pos="142"/>
                              </w:tabs>
                              <w:rPr>
                                <w:rFonts w:ascii="Arial" w:hAnsi="Arial" w:cs="Arial"/>
                                <w:color w:val="5B566E"/>
                                <w:sz w:val="10"/>
                                <w:szCs w:val="10"/>
                                <w:lang w:val="lv-LV"/>
                              </w:rPr>
                            </w:pPr>
                          </w:p>
                          <w:p w14:paraId="28375DD8" w14:textId="77777777" w:rsidR="00135608" w:rsidRPr="001B3361" w:rsidRDefault="00135608" w:rsidP="00BD5C0F">
                            <w:pPr>
                              <w:tabs>
                                <w:tab w:val="left" w:pos="142"/>
                              </w:tabs>
                              <w:rPr>
                                <w:rFonts w:ascii="Arial" w:hAnsi="Arial" w:cs="Arial"/>
                                <w:b/>
                                <w:color w:val="5B566E"/>
                                <w:sz w:val="16"/>
                                <w:szCs w:val="16"/>
                                <w:lang w:val="lv-LV"/>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B0430B3" id="_x0000_t202" coordsize="21600,21600" o:spt="202" path="m,l,21600r21600,l21600,xe">
                <v:stroke joinstyle="miter"/>
                <v:path gradientshapeok="t" o:connecttype="rect"/>
              </v:shapetype>
              <v:shape id="Text Box 3" o:spid="_x0000_s1026" type="#_x0000_t202" style="position:absolute;left:0;text-align:left;margin-left:140.85pt;margin-top:.6pt;width:192.05pt;height:46.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" filled="f" stroked="f">
                <v:textbox>
                  <w:txbxContent>
                    <w:p w14:paraId="53834CDF" w14:textId="77777777" w:rsidR="00135608" w:rsidRPr="001B3361" w:rsidRDefault="00135608"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“Conexus Baltic Grid” </w:t>
                      </w:r>
                    </w:p>
                    <w:p w14:paraId="6F28E1E6" w14:textId="77777777" w:rsidR="00135608" w:rsidRPr="001B3361" w:rsidRDefault="00135608" w:rsidP="00BD5C0F">
                      <w:pPr>
                        <w:tabs>
                          <w:tab w:val="left" w:pos="142"/>
                        </w:tabs>
                        <w:rPr>
                          <w:rFonts w:ascii="Arial" w:hAnsi="Arial" w:cs="Arial"/>
                          <w:color w:val="5B566E"/>
                          <w:sz w:val="16"/>
                          <w:szCs w:val="16"/>
                          <w:lang w:val="lv-LV"/>
                        </w:rPr>
                      </w:pPr>
                      <w:proofErr w:type="spellStart"/>
                      <w:r w:rsidRPr="001B3361">
                        <w:rPr>
                          <w:rFonts w:ascii="Arial" w:hAnsi="Arial" w:cs="Arial"/>
                          <w:color w:val="5B566E"/>
                          <w:sz w:val="16"/>
                          <w:szCs w:val="16"/>
                          <w:lang w:val="lv-LV"/>
                        </w:rPr>
                        <w:t>Reģistrācijas</w:t>
                      </w:r>
                      <w:proofErr w:type="spellEnd"/>
                      <w:r w:rsidRPr="001B3361">
                        <w:rPr>
                          <w:rFonts w:ascii="Arial" w:hAnsi="Arial" w:cs="Arial"/>
                          <w:color w:val="5B566E"/>
                          <w:sz w:val="16"/>
                          <w:szCs w:val="16"/>
                          <w:lang w:val="lv-LV"/>
                        </w:rPr>
                        <w:t xml:space="preserve"> Nr. </w:t>
                      </w:r>
                      <w:r w:rsidRPr="00CA1402">
                        <w:rPr>
                          <w:rFonts w:ascii="Arial" w:hAnsi="Arial" w:cs="Arial"/>
                          <w:color w:val="5B566E"/>
                          <w:sz w:val="16"/>
                          <w:szCs w:val="16"/>
                          <w:lang w:val="lv-LV"/>
                        </w:rPr>
                        <w:t>40203041605</w:t>
                      </w:r>
                    </w:p>
                    <w:p w14:paraId="0E6F1B0F"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xml:space="preserve">, </w:t>
                      </w:r>
                      <w:proofErr w:type="spellStart"/>
                      <w:r w:rsidRPr="001B3361">
                        <w:rPr>
                          <w:rFonts w:ascii="Arial" w:hAnsi="Arial" w:cs="Arial"/>
                          <w:color w:val="5B566E"/>
                          <w:sz w:val="16"/>
                          <w:szCs w:val="16"/>
                          <w:lang w:val="lv-LV"/>
                        </w:rPr>
                        <w:t>Rīga</w:t>
                      </w:r>
                      <w:proofErr w:type="spellEnd"/>
                      <w:r w:rsidRPr="001B3361">
                        <w:rPr>
                          <w:rFonts w:ascii="Arial" w:hAnsi="Arial" w:cs="Arial"/>
                          <w:color w:val="5B566E"/>
                          <w:sz w:val="16"/>
                          <w:szCs w:val="16"/>
                          <w:lang w:val="lv-LV"/>
                        </w:rPr>
                        <w:t>,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35608" w:rsidRPr="00B23C0A" w:rsidRDefault="00135608" w:rsidP="00BD5C0F">
                      <w:pPr>
                        <w:tabs>
                          <w:tab w:val="left" w:pos="142"/>
                        </w:tabs>
                        <w:rPr>
                          <w:rFonts w:ascii="Arial" w:hAnsi="Arial" w:cs="Arial"/>
                          <w:color w:val="5B566E"/>
                          <w:sz w:val="10"/>
                          <w:szCs w:val="10"/>
                          <w:lang w:val="lv-LV"/>
                        </w:rPr>
                      </w:pPr>
                    </w:p>
                    <w:p w14:paraId="28375DD8" w14:textId="77777777" w:rsidR="00135608" w:rsidRPr="001B3361" w:rsidRDefault="00135608" w:rsidP="00BD5C0F">
                      <w:pPr>
                        <w:tabs>
                          <w:tab w:val="left" w:pos="142"/>
                        </w:tabs>
                        <w:rPr>
                          <w:rFonts w:ascii="Arial" w:hAnsi="Arial" w:cs="Arial"/>
                          <w:b/>
                          <w:color w:val="5B566E"/>
                          <w:sz w:val="16"/>
                          <w:szCs w:val="16"/>
                          <w:lang w:val="lv-LV"/>
                        </w:rPr>
                      </w:pPr>
                    </w:p>
                  </w:txbxContent>
                </v:textbox>
                <w10:wrap type="tight" anchorx="margin"/>
              </v:shape>
            </w:pict>
          </mc:Fallback>
        </mc:AlternateContent>
      </w:r>
      <w:r w:rsidRPr="006E5F77">
        <w:rPr>
          <w:noProof/>
          <w:sz w:val="20"/>
          <w:lang w:val="en-GB" w:eastAsia="lv-LV"/>
        </w:rPr>
        <w:drawing>
          <wp:anchor distT="0" distB="0" distL="114300" distR="114300" simplePos="0" relativeHeight="251660288" behindDoc="0" locked="0" layoutInCell="1" allowOverlap="1" wp14:anchorId="49B31970" wp14:editId="68E4FC43">
            <wp:simplePos x="0" y="0"/>
            <wp:positionH relativeFrom="margin">
              <wp:align>left</wp:align>
            </wp:positionH>
            <wp:positionV relativeFrom="paragraph">
              <wp:posOffset>6985</wp:posOffset>
            </wp:positionV>
            <wp:extent cx="2286000" cy="590550"/>
            <wp:effectExtent l="0" t="0" r="0" b="0"/>
            <wp:wrapTight wrapText="bothSides">
              <wp:wrapPolygon edited="0">
                <wp:start x="0" y="0"/>
                <wp:lineTo x="0" y="20903"/>
                <wp:lineTo x="21420" y="20903"/>
                <wp:lineTo x="21420" y="0"/>
                <wp:lineTo x="0"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8" cstate="print"/>
                    <a:srcRect t="23854" b="18410"/>
                    <a:stretch>
                      <a:fillRect/>
                    </a:stretch>
                  </pic:blipFill>
                  <pic:spPr bwMode="auto">
                    <a:xfrm>
                      <a:off x="0" y="0"/>
                      <a:ext cx="2286000" cy="590550"/>
                    </a:xfrm>
                    <a:prstGeom prst="rect">
                      <a:avLst/>
                    </a:prstGeom>
                    <a:noFill/>
                    <a:ln w="9525">
                      <a:noFill/>
                      <a:miter lim="800000"/>
                      <a:headEnd/>
                      <a:tailEnd/>
                    </a:ln>
                  </pic:spPr>
                </pic:pic>
              </a:graphicData>
            </a:graphic>
            <wp14:sizeRelH relativeFrom="margin">
              <wp14:pctWidth>0</wp14:pctWidth>
            </wp14:sizeRelH>
          </wp:anchor>
        </w:drawing>
      </w:r>
      <w:r w:rsidR="0057569C" w:rsidRPr="006E5F77">
        <w:rPr>
          <w:lang w:val="en-GB"/>
        </w:rPr>
        <w:tab/>
      </w:r>
      <w:r w:rsidR="0057569C" w:rsidRPr="006E5F77">
        <w:rPr>
          <w:lang w:val="en-GB"/>
        </w:rPr>
        <w:tab/>
      </w:r>
      <w:r w:rsidR="0057569C" w:rsidRPr="006E5F77">
        <w:rPr>
          <w:lang w:val="en-GB"/>
        </w:rPr>
        <w:tab/>
      </w:r>
      <w:r w:rsidR="0057569C" w:rsidRPr="006E5F77">
        <w:rPr>
          <w:lang w:val="en-GB"/>
        </w:rPr>
        <w:tab/>
      </w:r>
      <w:r w:rsidR="0057569C" w:rsidRPr="006E5F77">
        <w:rPr>
          <w:lang w:val="en-GB"/>
        </w:rPr>
        <w:tab/>
      </w:r>
      <w:r w:rsidR="0057569C" w:rsidRPr="006E5F77">
        <w:rPr>
          <w:lang w:val="en-GB"/>
        </w:rPr>
        <w:tab/>
      </w:r>
      <w:r w:rsidR="0057569C" w:rsidRPr="006E5F77">
        <w:rPr>
          <w:lang w:val="en-GB"/>
        </w:rPr>
        <w:tab/>
      </w:r>
      <w:r w:rsidR="0057569C" w:rsidRPr="006E5F77">
        <w:rPr>
          <w:lang w:val="en-GB"/>
        </w:rPr>
        <w:tab/>
      </w:r>
      <w:r w:rsidR="0057569C" w:rsidRPr="006E5F77">
        <w:rPr>
          <w:lang w:val="en-GB"/>
        </w:rPr>
        <w:tab/>
      </w:r>
      <w:r w:rsidR="0057569C" w:rsidRPr="006E5F77">
        <w:rPr>
          <w:lang w:val="en-GB"/>
        </w:rPr>
        <w:tab/>
      </w:r>
      <w:r w:rsidR="0057569C" w:rsidRPr="006E5F77">
        <w:rPr>
          <w:lang w:val="en-GB"/>
        </w:rPr>
        <w:tab/>
      </w:r>
      <w:r w:rsidR="0057569C" w:rsidRPr="006E5F77">
        <w:rPr>
          <w:lang w:val="en-GB"/>
        </w:rPr>
        <w:tab/>
      </w:r>
      <w:r w:rsidR="0057569C" w:rsidRPr="006E5F77">
        <w:rPr>
          <w:lang w:val="en-GB"/>
        </w:rPr>
        <w:tab/>
      </w:r>
      <w:r w:rsidR="0057569C" w:rsidRPr="006E5F77">
        <w:rPr>
          <w:lang w:val="en-GB"/>
        </w:rPr>
        <w:tab/>
      </w:r>
      <w:r w:rsidR="0057569C" w:rsidRPr="006E5F77">
        <w:rPr>
          <w:lang w:val="en-GB"/>
        </w:rPr>
        <w:tab/>
      </w:r>
      <w:r w:rsidR="0057569C" w:rsidRPr="006E5F77">
        <w:rPr>
          <w:lang w:val="en-GB"/>
        </w:rPr>
        <w:tab/>
      </w:r>
    </w:p>
    <w:p w14:paraId="0E3086E1" w14:textId="6E38B40A" w:rsidR="00345DF1" w:rsidRPr="006E5F77" w:rsidRDefault="00345DF1" w:rsidP="00406D16"/>
    <w:p w14:paraId="105FD8F9" w14:textId="5C439AE4" w:rsidR="00345DF1" w:rsidRPr="006E5F77" w:rsidRDefault="00345DF1" w:rsidP="00406D16"/>
    <w:p w14:paraId="2899F193" w14:textId="43440BED" w:rsidR="00345DF1" w:rsidRPr="006E5F77" w:rsidRDefault="00345DF1" w:rsidP="00406D16"/>
    <w:p w14:paraId="248A65EE" w14:textId="6C752556" w:rsidR="00925E1A" w:rsidRPr="006E5F77" w:rsidRDefault="00925E1A" w:rsidP="00406D16"/>
    <w:p w14:paraId="65265830" w14:textId="77777777" w:rsidR="00925E1A" w:rsidRPr="006E5F77" w:rsidRDefault="00925E1A" w:rsidP="00406D16"/>
    <w:p w14:paraId="749B0470" w14:textId="13F14B63" w:rsidR="00345DF1" w:rsidRPr="006E5F77" w:rsidRDefault="00345DF1" w:rsidP="00406D16"/>
    <w:p w14:paraId="2AE5BFE6" w14:textId="77777777" w:rsidR="00345DF1" w:rsidRPr="006E5F77" w:rsidRDefault="00345DF1" w:rsidP="00406D16"/>
    <w:p w14:paraId="015722F7" w14:textId="77777777" w:rsidR="00F3152C" w:rsidRPr="006E5F77" w:rsidRDefault="00F3152C" w:rsidP="00406D16">
      <w:pPr>
        <w:pStyle w:val="Header"/>
        <w:tabs>
          <w:tab w:val="clear" w:pos="4153"/>
          <w:tab w:val="clear" w:pos="8306"/>
        </w:tabs>
        <w:jc w:val="center"/>
        <w:rPr>
          <w:b/>
          <w:sz w:val="28"/>
          <w:szCs w:val="28"/>
          <w:lang w:val="en-GB"/>
        </w:rPr>
      </w:pPr>
      <w:r w:rsidRPr="006E5F77">
        <w:rPr>
          <w:b/>
          <w:sz w:val="28"/>
          <w:szCs w:val="28"/>
          <w:lang w:val="en-GB"/>
        </w:rPr>
        <w:t>ATKLĀTA SARUNU PROCEDŪRA</w:t>
      </w:r>
    </w:p>
    <w:p w14:paraId="06E4FFE7" w14:textId="77777777" w:rsidR="00F3152C" w:rsidRPr="006E5F77" w:rsidRDefault="00F3152C" w:rsidP="00406D16">
      <w:pPr>
        <w:pStyle w:val="Header"/>
        <w:tabs>
          <w:tab w:val="clear" w:pos="4153"/>
          <w:tab w:val="clear" w:pos="8306"/>
        </w:tabs>
        <w:jc w:val="center"/>
        <w:rPr>
          <w:b/>
          <w:sz w:val="28"/>
          <w:szCs w:val="28"/>
          <w:lang w:val="en-GB"/>
        </w:rPr>
      </w:pPr>
    </w:p>
    <w:p w14:paraId="1A39EDCE" w14:textId="6C9121DD" w:rsidR="00F3152C" w:rsidRPr="006E5F77" w:rsidRDefault="00F3152C" w:rsidP="00406D16">
      <w:pPr>
        <w:pStyle w:val="Header"/>
        <w:tabs>
          <w:tab w:val="clear" w:pos="4153"/>
          <w:tab w:val="clear" w:pos="8306"/>
        </w:tabs>
        <w:jc w:val="center"/>
        <w:rPr>
          <w:rStyle w:val="cs-field-textarea-data"/>
          <w:b/>
          <w:sz w:val="28"/>
          <w:szCs w:val="28"/>
          <w:lang w:val="en-GB"/>
        </w:rPr>
      </w:pPr>
      <w:r w:rsidRPr="006E5F77">
        <w:rPr>
          <w:rStyle w:val="cs-field-textarea-data"/>
          <w:b/>
          <w:sz w:val="28"/>
          <w:szCs w:val="28"/>
          <w:lang w:val="en-GB"/>
        </w:rPr>
        <w:t>“</w:t>
      </w:r>
      <w:proofErr w:type="spellStart"/>
      <w:r w:rsidR="001C400A" w:rsidRPr="006E5F77">
        <w:rPr>
          <w:rStyle w:val="cs-field-textarea-data"/>
          <w:b/>
          <w:sz w:val="28"/>
          <w:szCs w:val="28"/>
          <w:lang w:val="en-GB"/>
        </w:rPr>
        <w:t>Inčukalna</w:t>
      </w:r>
      <w:proofErr w:type="spellEnd"/>
      <w:r w:rsidR="001C400A" w:rsidRPr="006E5F77">
        <w:rPr>
          <w:rStyle w:val="cs-field-textarea-data"/>
          <w:b/>
          <w:sz w:val="28"/>
          <w:szCs w:val="28"/>
          <w:lang w:val="en-GB"/>
        </w:rPr>
        <w:t xml:space="preserve"> PGK </w:t>
      </w:r>
      <w:proofErr w:type="spellStart"/>
      <w:r w:rsidR="001C400A" w:rsidRPr="006E5F77">
        <w:rPr>
          <w:rStyle w:val="cs-field-textarea-data"/>
          <w:b/>
          <w:sz w:val="28"/>
          <w:szCs w:val="28"/>
          <w:lang w:val="en-GB"/>
        </w:rPr>
        <w:t>urbumu</w:t>
      </w:r>
      <w:proofErr w:type="spellEnd"/>
      <w:r w:rsidR="001C400A" w:rsidRPr="006E5F77">
        <w:rPr>
          <w:rStyle w:val="cs-field-textarea-data"/>
          <w:b/>
          <w:sz w:val="28"/>
          <w:szCs w:val="28"/>
          <w:lang w:val="en-GB"/>
        </w:rPr>
        <w:t xml:space="preserve"> </w:t>
      </w:r>
      <w:proofErr w:type="spellStart"/>
      <w:r w:rsidR="001C400A" w:rsidRPr="006E5F77">
        <w:rPr>
          <w:rStyle w:val="cs-field-textarea-data"/>
          <w:b/>
          <w:sz w:val="28"/>
          <w:szCs w:val="28"/>
          <w:lang w:val="en-GB"/>
        </w:rPr>
        <w:t>tehniskās</w:t>
      </w:r>
      <w:proofErr w:type="spellEnd"/>
      <w:r w:rsidR="001C400A" w:rsidRPr="006E5F77">
        <w:rPr>
          <w:rStyle w:val="cs-field-textarea-data"/>
          <w:b/>
          <w:sz w:val="28"/>
          <w:szCs w:val="28"/>
          <w:lang w:val="en-GB"/>
        </w:rPr>
        <w:t xml:space="preserve"> </w:t>
      </w:r>
      <w:proofErr w:type="spellStart"/>
      <w:r w:rsidR="001C400A" w:rsidRPr="006E5F77">
        <w:rPr>
          <w:rStyle w:val="cs-field-textarea-data"/>
          <w:b/>
          <w:sz w:val="28"/>
          <w:szCs w:val="28"/>
          <w:lang w:val="en-GB"/>
        </w:rPr>
        <w:t>diagnostikas</w:t>
      </w:r>
      <w:proofErr w:type="spellEnd"/>
      <w:r w:rsidR="001C400A" w:rsidRPr="006E5F77">
        <w:rPr>
          <w:rStyle w:val="cs-field-textarea-data"/>
          <w:b/>
          <w:sz w:val="28"/>
          <w:szCs w:val="28"/>
          <w:lang w:val="en-GB"/>
        </w:rPr>
        <w:t xml:space="preserve"> un </w:t>
      </w:r>
      <w:proofErr w:type="spellStart"/>
      <w:r w:rsidR="001C400A" w:rsidRPr="006E5F77">
        <w:rPr>
          <w:rStyle w:val="cs-field-textarea-data"/>
          <w:b/>
          <w:sz w:val="28"/>
          <w:szCs w:val="28"/>
          <w:lang w:val="en-GB"/>
        </w:rPr>
        <w:t>rūpnieciskās</w:t>
      </w:r>
      <w:proofErr w:type="spellEnd"/>
      <w:r w:rsidR="001C400A" w:rsidRPr="006E5F77">
        <w:rPr>
          <w:rStyle w:val="cs-field-textarea-data"/>
          <w:b/>
          <w:sz w:val="28"/>
          <w:szCs w:val="28"/>
          <w:lang w:val="en-GB"/>
        </w:rPr>
        <w:t xml:space="preserve"> </w:t>
      </w:r>
      <w:proofErr w:type="spellStart"/>
      <w:r w:rsidR="001C400A" w:rsidRPr="006E5F77">
        <w:rPr>
          <w:rStyle w:val="cs-field-textarea-data"/>
          <w:b/>
          <w:sz w:val="28"/>
          <w:szCs w:val="28"/>
          <w:lang w:val="en-GB"/>
        </w:rPr>
        <w:t>drošības</w:t>
      </w:r>
      <w:proofErr w:type="spellEnd"/>
      <w:r w:rsidR="001C400A" w:rsidRPr="006E5F77">
        <w:rPr>
          <w:rStyle w:val="cs-field-textarea-data"/>
          <w:b/>
          <w:sz w:val="28"/>
          <w:szCs w:val="28"/>
          <w:lang w:val="en-GB"/>
        </w:rPr>
        <w:t xml:space="preserve"> </w:t>
      </w:r>
      <w:proofErr w:type="spellStart"/>
      <w:r w:rsidR="001C400A" w:rsidRPr="006E5F77">
        <w:rPr>
          <w:rStyle w:val="cs-field-textarea-data"/>
          <w:b/>
          <w:sz w:val="28"/>
          <w:szCs w:val="28"/>
          <w:lang w:val="en-GB"/>
        </w:rPr>
        <w:t>atestācija</w:t>
      </w:r>
      <w:proofErr w:type="spellEnd"/>
      <w:r w:rsidRPr="006E5F77">
        <w:rPr>
          <w:rStyle w:val="cs-field-textarea-data"/>
          <w:b/>
          <w:sz w:val="28"/>
          <w:szCs w:val="28"/>
          <w:lang w:val="en-GB"/>
        </w:rPr>
        <w:t>”</w:t>
      </w:r>
    </w:p>
    <w:p w14:paraId="3B64AF3F" w14:textId="77777777" w:rsidR="00F3152C" w:rsidRPr="006E5F77" w:rsidRDefault="00F3152C" w:rsidP="00406D16">
      <w:pPr>
        <w:pStyle w:val="Header"/>
        <w:tabs>
          <w:tab w:val="clear" w:pos="4153"/>
          <w:tab w:val="clear" w:pos="8306"/>
        </w:tabs>
        <w:jc w:val="center"/>
        <w:rPr>
          <w:rStyle w:val="cs-field-textarea-data"/>
          <w:b/>
          <w:sz w:val="28"/>
          <w:szCs w:val="28"/>
          <w:lang w:val="en-GB"/>
        </w:rPr>
      </w:pPr>
    </w:p>
    <w:p w14:paraId="20A3D6F2" w14:textId="77777777" w:rsidR="00F3152C" w:rsidRPr="006E5F77" w:rsidRDefault="00F3152C" w:rsidP="00406D16">
      <w:pPr>
        <w:pStyle w:val="Header"/>
        <w:tabs>
          <w:tab w:val="clear" w:pos="4153"/>
          <w:tab w:val="clear" w:pos="8306"/>
        </w:tabs>
        <w:jc w:val="center"/>
        <w:rPr>
          <w:b/>
          <w:sz w:val="28"/>
          <w:szCs w:val="28"/>
          <w:lang w:val="en-GB"/>
        </w:rPr>
      </w:pPr>
      <w:r w:rsidRPr="006E5F77">
        <w:rPr>
          <w:rStyle w:val="cs-field-textarea-data"/>
          <w:b/>
          <w:sz w:val="28"/>
          <w:szCs w:val="28"/>
          <w:lang w:val="en-GB"/>
        </w:rPr>
        <w:t>NOLIKUMS</w:t>
      </w:r>
    </w:p>
    <w:p w14:paraId="4879D5FC" w14:textId="518E0B3B" w:rsidR="00F3152C" w:rsidRPr="006E5F77" w:rsidRDefault="00F3152C" w:rsidP="00406D16">
      <w:pPr>
        <w:ind w:firstLine="720"/>
        <w:jc w:val="center"/>
      </w:pPr>
      <w:r w:rsidRPr="006E5F77">
        <w:rPr>
          <w:sz w:val="28"/>
          <w:szCs w:val="28"/>
        </w:rPr>
        <w:t>(</w:t>
      </w:r>
      <w:proofErr w:type="spellStart"/>
      <w:r w:rsidRPr="006E5F77">
        <w:t>Iepirkuma</w:t>
      </w:r>
      <w:proofErr w:type="spellEnd"/>
      <w:r w:rsidRPr="006E5F77">
        <w:t xml:space="preserve"> </w:t>
      </w:r>
      <w:proofErr w:type="spellStart"/>
      <w:r w:rsidRPr="006E5F77">
        <w:t>identifikācijas</w:t>
      </w:r>
      <w:proofErr w:type="spellEnd"/>
      <w:r w:rsidRPr="006E5F77">
        <w:t xml:space="preserve"> </w:t>
      </w:r>
      <w:proofErr w:type="spellStart"/>
      <w:r w:rsidRPr="006E5F77">
        <w:t>numurs</w:t>
      </w:r>
      <w:proofErr w:type="spellEnd"/>
      <w:r w:rsidRPr="006E5F77">
        <w:t xml:space="preserve"> </w:t>
      </w:r>
      <w:r w:rsidR="001C400A" w:rsidRPr="006E5F77">
        <w:t>PRO-2022/225</w:t>
      </w:r>
      <w:r w:rsidRPr="006E5F77">
        <w:t>)</w:t>
      </w:r>
    </w:p>
    <w:p w14:paraId="0512F6BF" w14:textId="77777777" w:rsidR="00F3152C" w:rsidRPr="006E5F77" w:rsidRDefault="00F3152C" w:rsidP="00406D16">
      <w:pPr>
        <w:pStyle w:val="Footer"/>
        <w:jc w:val="both"/>
        <w:rPr>
          <w:sz w:val="28"/>
          <w:szCs w:val="28"/>
          <w:lang w:val="en-GB"/>
        </w:rPr>
      </w:pPr>
    </w:p>
    <w:p w14:paraId="4390BAD4" w14:textId="77777777" w:rsidR="00F3152C" w:rsidRPr="006E5F77" w:rsidRDefault="00F3152C" w:rsidP="00406D16">
      <w:pPr>
        <w:pStyle w:val="Footer"/>
        <w:jc w:val="both"/>
        <w:rPr>
          <w:sz w:val="28"/>
          <w:szCs w:val="28"/>
          <w:lang w:val="en-GB"/>
        </w:rPr>
      </w:pPr>
    </w:p>
    <w:p w14:paraId="225C2EC2" w14:textId="77777777" w:rsidR="00F3152C" w:rsidRPr="006E5F77" w:rsidRDefault="00F3152C" w:rsidP="00406D16">
      <w:pPr>
        <w:pStyle w:val="Footer"/>
        <w:jc w:val="both"/>
        <w:rPr>
          <w:sz w:val="28"/>
          <w:szCs w:val="28"/>
          <w:lang w:val="en-GB"/>
        </w:rPr>
      </w:pPr>
    </w:p>
    <w:p w14:paraId="457A96DA" w14:textId="23495E1B" w:rsidR="00F3152C" w:rsidRPr="006E5F77" w:rsidRDefault="00F3152C" w:rsidP="00406D16">
      <w:pPr>
        <w:pStyle w:val="Footer"/>
        <w:jc w:val="both"/>
        <w:rPr>
          <w:sz w:val="28"/>
          <w:szCs w:val="28"/>
          <w:lang w:val="en-GB"/>
        </w:rPr>
      </w:pPr>
    </w:p>
    <w:p w14:paraId="0AFA02E3" w14:textId="77777777" w:rsidR="00F3152C" w:rsidRPr="006E5F77" w:rsidRDefault="00F3152C" w:rsidP="00406D16">
      <w:pPr>
        <w:pStyle w:val="Footer"/>
        <w:jc w:val="both"/>
        <w:rPr>
          <w:sz w:val="28"/>
          <w:szCs w:val="28"/>
          <w:lang w:val="en-GB"/>
        </w:rPr>
      </w:pPr>
    </w:p>
    <w:p w14:paraId="344D8233" w14:textId="77777777" w:rsidR="00F3152C" w:rsidRPr="006E5F77" w:rsidRDefault="00F3152C" w:rsidP="00406D16">
      <w:pPr>
        <w:jc w:val="center"/>
        <w:rPr>
          <w:bCs/>
          <w:sz w:val="28"/>
          <w:szCs w:val="28"/>
        </w:rPr>
      </w:pPr>
      <w:r w:rsidRPr="006E5F77">
        <w:rPr>
          <w:b/>
          <w:sz w:val="28"/>
          <w:szCs w:val="28"/>
        </w:rPr>
        <w:t>OPEN NEGOTIATED PROCEDURE</w:t>
      </w:r>
    </w:p>
    <w:p w14:paraId="1C88C029" w14:textId="77777777" w:rsidR="00F3152C" w:rsidRPr="006E5F77" w:rsidRDefault="00F3152C" w:rsidP="00406D16">
      <w:pPr>
        <w:jc w:val="center"/>
        <w:rPr>
          <w:b/>
          <w:sz w:val="28"/>
          <w:szCs w:val="28"/>
        </w:rPr>
      </w:pPr>
    </w:p>
    <w:p w14:paraId="5E07B94E" w14:textId="2AACDDBE" w:rsidR="00F3152C" w:rsidRPr="006E5F77" w:rsidRDefault="00F3152C" w:rsidP="009C07D2">
      <w:pPr>
        <w:jc w:val="center"/>
        <w:rPr>
          <w:b/>
          <w:sz w:val="28"/>
          <w:szCs w:val="28"/>
        </w:rPr>
      </w:pPr>
      <w:r w:rsidRPr="006E5F77">
        <w:rPr>
          <w:b/>
          <w:sz w:val="28"/>
          <w:szCs w:val="28"/>
        </w:rPr>
        <w:t>“</w:t>
      </w:r>
      <w:r w:rsidR="001C400A" w:rsidRPr="006E5F77">
        <w:rPr>
          <w:b/>
          <w:sz w:val="28"/>
          <w:szCs w:val="28"/>
        </w:rPr>
        <w:t xml:space="preserve">Technical condition diagnostics and industrial safety expertise works and recertification of JSC “Conexus Baltic Grid” </w:t>
      </w:r>
      <w:proofErr w:type="spellStart"/>
      <w:r w:rsidR="001C400A" w:rsidRPr="006E5F77">
        <w:rPr>
          <w:b/>
          <w:sz w:val="28"/>
          <w:szCs w:val="28"/>
        </w:rPr>
        <w:t>Incukalns</w:t>
      </w:r>
      <w:proofErr w:type="spellEnd"/>
      <w:r w:rsidR="001C400A" w:rsidRPr="006E5F77">
        <w:rPr>
          <w:b/>
          <w:sz w:val="28"/>
          <w:szCs w:val="28"/>
        </w:rPr>
        <w:t xml:space="preserve"> </w:t>
      </w:r>
      <w:r w:rsidR="009931A6">
        <w:rPr>
          <w:b/>
          <w:sz w:val="28"/>
          <w:szCs w:val="28"/>
        </w:rPr>
        <w:t>underground gas storage</w:t>
      </w:r>
      <w:r w:rsidR="001C400A" w:rsidRPr="006E5F77">
        <w:rPr>
          <w:b/>
          <w:sz w:val="28"/>
          <w:szCs w:val="28"/>
        </w:rPr>
        <w:t xml:space="preserve"> wells</w:t>
      </w:r>
      <w:r w:rsidRPr="006E5F77">
        <w:rPr>
          <w:b/>
          <w:sz w:val="28"/>
          <w:szCs w:val="28"/>
        </w:rPr>
        <w:t>”</w:t>
      </w:r>
    </w:p>
    <w:p w14:paraId="695CDA86" w14:textId="77777777" w:rsidR="00F3152C" w:rsidRPr="006E5F77" w:rsidRDefault="00F3152C" w:rsidP="00406D16">
      <w:pPr>
        <w:jc w:val="center"/>
        <w:rPr>
          <w:b/>
          <w:sz w:val="28"/>
          <w:szCs w:val="28"/>
        </w:rPr>
      </w:pPr>
    </w:p>
    <w:p w14:paraId="2A3823D1" w14:textId="77777777" w:rsidR="00F3152C" w:rsidRPr="006E5F77" w:rsidRDefault="00F3152C" w:rsidP="00406D16">
      <w:pPr>
        <w:jc w:val="center"/>
        <w:rPr>
          <w:b/>
          <w:sz w:val="28"/>
          <w:szCs w:val="28"/>
        </w:rPr>
      </w:pPr>
      <w:r w:rsidRPr="006E5F77">
        <w:rPr>
          <w:b/>
          <w:sz w:val="28"/>
          <w:szCs w:val="28"/>
        </w:rPr>
        <w:t>REGULATIONS</w:t>
      </w:r>
    </w:p>
    <w:p w14:paraId="46C2DA4C" w14:textId="4773CD20" w:rsidR="00F3152C" w:rsidRPr="006E5F77" w:rsidRDefault="00F3152C" w:rsidP="00406D16">
      <w:pPr>
        <w:ind w:firstLine="720"/>
        <w:jc w:val="center"/>
      </w:pPr>
      <w:r w:rsidRPr="006E5F77">
        <w:rPr>
          <w:sz w:val="28"/>
          <w:szCs w:val="28"/>
        </w:rPr>
        <w:t>(</w:t>
      </w:r>
      <w:r w:rsidRPr="006E5F77">
        <w:t xml:space="preserve">Procurement identification number </w:t>
      </w:r>
      <w:r w:rsidR="001C400A" w:rsidRPr="006E5F77">
        <w:t>PRO-2022/225</w:t>
      </w:r>
      <w:r w:rsidRPr="006E5F77">
        <w:t>)</w:t>
      </w:r>
    </w:p>
    <w:p w14:paraId="0902F7D4" w14:textId="77777777" w:rsidR="00D444ED" w:rsidRPr="006E5F77" w:rsidRDefault="00D444ED" w:rsidP="00406D16">
      <w:pPr>
        <w:pStyle w:val="Footer"/>
        <w:tabs>
          <w:tab w:val="clear" w:pos="4153"/>
          <w:tab w:val="clear" w:pos="8306"/>
        </w:tabs>
        <w:jc w:val="both"/>
        <w:rPr>
          <w:sz w:val="28"/>
          <w:szCs w:val="28"/>
          <w:lang w:val="en-GB"/>
        </w:rPr>
      </w:pPr>
    </w:p>
    <w:p w14:paraId="51EA3BE2" w14:textId="77777777" w:rsidR="000D2723" w:rsidRPr="006E5F77" w:rsidRDefault="000D2723" w:rsidP="00406D16">
      <w:pPr>
        <w:pStyle w:val="Heading7"/>
        <w:jc w:val="both"/>
        <w:rPr>
          <w:b w:val="0"/>
          <w:sz w:val="28"/>
          <w:szCs w:val="28"/>
          <w:lang w:val="en-GB"/>
        </w:rPr>
      </w:pPr>
    </w:p>
    <w:p w14:paraId="22082BF7" w14:textId="3817F131" w:rsidR="00E920AD" w:rsidRPr="006E5F77" w:rsidRDefault="00E920AD" w:rsidP="00406D16">
      <w:pPr>
        <w:pStyle w:val="Heading9"/>
        <w:jc w:val="center"/>
        <w:rPr>
          <w:b w:val="0"/>
          <w:lang w:val="en-GB"/>
        </w:rPr>
      </w:pPr>
    </w:p>
    <w:p w14:paraId="098CAFA8" w14:textId="753B851D" w:rsidR="00D8594E" w:rsidRPr="006E5F77" w:rsidRDefault="00D8594E" w:rsidP="00406D16"/>
    <w:p w14:paraId="076E9583" w14:textId="77777777" w:rsidR="00D8594E" w:rsidRPr="006E5F77" w:rsidRDefault="00D8594E" w:rsidP="00406D16"/>
    <w:p w14:paraId="2E8B548F" w14:textId="77777777" w:rsidR="0041149E" w:rsidRPr="006E5F77" w:rsidRDefault="0041149E" w:rsidP="00406D16">
      <w:pPr>
        <w:pStyle w:val="Heading9"/>
        <w:jc w:val="center"/>
        <w:rPr>
          <w:b w:val="0"/>
          <w:lang w:val="en-GB"/>
        </w:rPr>
      </w:pPr>
    </w:p>
    <w:p w14:paraId="771280D9" w14:textId="774F715A" w:rsidR="0041149E" w:rsidRPr="006E5F77" w:rsidRDefault="0041149E" w:rsidP="00406D16">
      <w:pPr>
        <w:pStyle w:val="Heading9"/>
        <w:rPr>
          <w:b w:val="0"/>
          <w:lang w:val="en-GB"/>
        </w:rPr>
      </w:pPr>
    </w:p>
    <w:p w14:paraId="1BE5F022" w14:textId="3E3D896E" w:rsidR="003F51E1" w:rsidRPr="006E5F77" w:rsidRDefault="00353D6B" w:rsidP="00406D16">
      <w:pPr>
        <w:pStyle w:val="Heading9"/>
        <w:jc w:val="center"/>
        <w:rPr>
          <w:bCs/>
          <w:lang w:val="en-GB"/>
        </w:rPr>
      </w:pPr>
      <w:r w:rsidRPr="006E5F77">
        <w:rPr>
          <w:bCs/>
          <w:lang w:val="en-GB"/>
        </w:rPr>
        <w:t>Riga</w:t>
      </w:r>
      <w:r w:rsidR="004A2B90" w:rsidRPr="006E5F77">
        <w:rPr>
          <w:bCs/>
          <w:lang w:val="en-GB"/>
        </w:rPr>
        <w:t xml:space="preserve">, </w:t>
      </w:r>
      <w:r w:rsidR="00606D56" w:rsidRPr="006E5F77">
        <w:rPr>
          <w:bCs/>
          <w:lang w:val="en-GB"/>
        </w:rPr>
        <w:t>20</w:t>
      </w:r>
      <w:r w:rsidR="00870BB0" w:rsidRPr="006E5F77">
        <w:rPr>
          <w:bCs/>
          <w:lang w:val="en-GB"/>
        </w:rPr>
        <w:t>2</w:t>
      </w:r>
      <w:r w:rsidR="00A145C5" w:rsidRPr="006E5F77">
        <w:rPr>
          <w:bCs/>
          <w:lang w:val="en-GB"/>
        </w:rPr>
        <w:t>2</w:t>
      </w:r>
    </w:p>
    <w:p w14:paraId="5F3A0006" w14:textId="77777777" w:rsidR="003F51E1" w:rsidRPr="006E5F77" w:rsidRDefault="003F51E1" w:rsidP="00406D16">
      <w:pPr>
        <w:pStyle w:val="Heading9"/>
        <w:jc w:val="center"/>
        <w:rPr>
          <w:b w:val="0"/>
          <w:lang w:val="en-GB"/>
        </w:rPr>
      </w:pPr>
    </w:p>
    <w:p w14:paraId="4F1FBE72" w14:textId="02DD1C03" w:rsidR="00EB2374" w:rsidRPr="006E5F77" w:rsidRDefault="00D444ED" w:rsidP="00406D16">
      <w:pPr>
        <w:numPr>
          <w:ilvl w:val="0"/>
          <w:numId w:val="13"/>
        </w:numPr>
        <w:tabs>
          <w:tab w:val="clear" w:pos="1080"/>
          <w:tab w:val="num" w:pos="741"/>
        </w:tabs>
        <w:spacing w:after="240"/>
        <w:ind w:left="737" w:hanging="380"/>
        <w:jc w:val="center"/>
        <w:rPr>
          <w:b/>
          <w:bCs/>
        </w:rPr>
      </w:pPr>
      <w:r w:rsidRPr="006E5F77">
        <w:br w:type="page"/>
      </w:r>
      <w:r w:rsidR="00353D6B" w:rsidRPr="006E5F77">
        <w:rPr>
          <w:b/>
          <w:bCs/>
        </w:rPr>
        <w:lastRenderedPageBreak/>
        <w:t>GENERAL TERMS</w:t>
      </w:r>
    </w:p>
    <w:p w14:paraId="78143A13" w14:textId="48ABC993" w:rsidR="0088284B" w:rsidRPr="006E5F77" w:rsidRDefault="00EB3C01" w:rsidP="00406D16">
      <w:pPr>
        <w:pStyle w:val="Heading1"/>
        <w:numPr>
          <w:ilvl w:val="1"/>
          <w:numId w:val="12"/>
        </w:numPr>
        <w:spacing w:before="120" w:after="120"/>
        <w:ind w:left="567" w:hanging="567"/>
        <w:jc w:val="both"/>
        <w:rPr>
          <w:rFonts w:ascii="Times New Roman" w:hAnsi="Times New Roman"/>
          <w:sz w:val="24"/>
          <w:szCs w:val="24"/>
          <w:lang w:val="en-GB"/>
        </w:rPr>
      </w:pPr>
      <w:r w:rsidRPr="006E5F77">
        <w:rPr>
          <w:rFonts w:ascii="Times New Roman" w:hAnsi="Times New Roman"/>
          <w:sz w:val="24"/>
          <w:szCs w:val="24"/>
          <w:lang w:val="en-GB"/>
        </w:rPr>
        <w:t xml:space="preserve">The organizer of the open </w:t>
      </w:r>
      <w:r w:rsidR="00F3152C" w:rsidRPr="006E5F77">
        <w:rPr>
          <w:rFonts w:ascii="Times New Roman" w:hAnsi="Times New Roman"/>
          <w:sz w:val="24"/>
          <w:szCs w:val="24"/>
          <w:lang w:val="en-GB"/>
        </w:rPr>
        <w:t xml:space="preserve">negotiated procedure </w:t>
      </w:r>
      <w:r w:rsidRPr="006E5F77">
        <w:rPr>
          <w:rFonts w:ascii="Times New Roman" w:hAnsi="Times New Roman"/>
          <w:sz w:val="24"/>
          <w:szCs w:val="24"/>
          <w:lang w:val="en-GB"/>
        </w:rPr>
        <w:t>is Joint Stock Company "Conexus Baltic Grid",</w:t>
      </w:r>
      <w:r w:rsidR="00187C3F" w:rsidRPr="006E5F77">
        <w:rPr>
          <w:rFonts w:ascii="Times New Roman" w:hAnsi="Times New Roman"/>
          <w:sz w:val="24"/>
          <w:szCs w:val="24"/>
          <w:lang w:val="en-GB"/>
        </w:rPr>
        <w:t xml:space="preserve"> </w:t>
      </w:r>
      <w:r w:rsidRPr="006E5F77">
        <w:rPr>
          <w:rFonts w:ascii="Times New Roman" w:hAnsi="Times New Roman"/>
          <w:sz w:val="24"/>
          <w:szCs w:val="24"/>
          <w:lang w:val="en-GB"/>
        </w:rPr>
        <w:t xml:space="preserve">Reg. No 40203041605, Address: </w:t>
      </w:r>
      <w:proofErr w:type="spellStart"/>
      <w:r w:rsidRPr="006E5F77">
        <w:rPr>
          <w:rFonts w:ascii="Times New Roman" w:hAnsi="Times New Roman"/>
          <w:sz w:val="24"/>
          <w:szCs w:val="24"/>
          <w:lang w:val="en-GB"/>
        </w:rPr>
        <w:t>Stigu</w:t>
      </w:r>
      <w:proofErr w:type="spellEnd"/>
      <w:r w:rsidRPr="006E5F77">
        <w:rPr>
          <w:rFonts w:ascii="Times New Roman" w:hAnsi="Times New Roman"/>
          <w:sz w:val="24"/>
          <w:szCs w:val="24"/>
          <w:lang w:val="en-GB"/>
        </w:rPr>
        <w:t xml:space="preserve"> street 14, R</w:t>
      </w:r>
      <w:r w:rsidR="00187C3F" w:rsidRPr="006E5F77">
        <w:rPr>
          <w:rFonts w:ascii="Times New Roman" w:hAnsi="Times New Roman"/>
          <w:sz w:val="24"/>
          <w:szCs w:val="24"/>
          <w:lang w:val="en-GB"/>
        </w:rPr>
        <w:t>i</w:t>
      </w:r>
      <w:r w:rsidRPr="006E5F77">
        <w:rPr>
          <w:rFonts w:ascii="Times New Roman" w:hAnsi="Times New Roman"/>
          <w:sz w:val="24"/>
          <w:szCs w:val="24"/>
          <w:lang w:val="en-GB"/>
        </w:rPr>
        <w:t>ga, LV-1021, Latvia, (hereinafter Public Service Provider/Customer</w:t>
      </w:r>
      <w:r w:rsidR="00C9435F" w:rsidRPr="006E5F77">
        <w:rPr>
          <w:rFonts w:ascii="Times New Roman" w:hAnsi="Times New Roman"/>
          <w:sz w:val="24"/>
          <w:szCs w:val="24"/>
          <w:lang w:val="en-GB"/>
        </w:rPr>
        <w:t>/Contracting Authority</w:t>
      </w:r>
      <w:r w:rsidRPr="006E5F77">
        <w:rPr>
          <w:rFonts w:ascii="Times New Roman" w:hAnsi="Times New Roman"/>
          <w:sz w:val="24"/>
          <w:szCs w:val="24"/>
          <w:lang w:val="en-GB"/>
        </w:rPr>
        <w:t>)</w:t>
      </w:r>
      <w:r w:rsidR="0088284B" w:rsidRPr="006E5F77">
        <w:rPr>
          <w:rFonts w:ascii="Times New Roman" w:hAnsi="Times New Roman"/>
          <w:sz w:val="24"/>
          <w:szCs w:val="24"/>
          <w:lang w:val="en-GB"/>
        </w:rPr>
        <w:t>.</w:t>
      </w:r>
    </w:p>
    <w:p w14:paraId="01B7D04D" w14:textId="7F12D635" w:rsidR="00454CA1" w:rsidRPr="006E5F77" w:rsidRDefault="00EB3C01" w:rsidP="00406D16">
      <w:pPr>
        <w:pStyle w:val="Heading1"/>
        <w:numPr>
          <w:ilvl w:val="1"/>
          <w:numId w:val="12"/>
        </w:numPr>
        <w:spacing w:before="120" w:after="120"/>
        <w:ind w:left="567" w:hanging="567"/>
        <w:jc w:val="both"/>
        <w:rPr>
          <w:rFonts w:ascii="Times New Roman" w:hAnsi="Times New Roman"/>
          <w:sz w:val="24"/>
          <w:szCs w:val="24"/>
          <w:lang w:val="en-GB"/>
        </w:rPr>
      </w:pPr>
      <w:r w:rsidRPr="006E5F77">
        <w:rPr>
          <w:rFonts w:ascii="Times New Roman" w:hAnsi="Times New Roman"/>
          <w:sz w:val="24"/>
          <w:szCs w:val="24"/>
          <w:lang w:val="en-GB"/>
        </w:rPr>
        <w:t xml:space="preserve">The </w:t>
      </w:r>
      <w:r w:rsidR="00116ED1" w:rsidRPr="006E5F77">
        <w:rPr>
          <w:rFonts w:ascii="Times New Roman" w:hAnsi="Times New Roman"/>
          <w:sz w:val="24"/>
          <w:szCs w:val="24"/>
          <w:lang w:val="en-GB"/>
        </w:rPr>
        <w:t xml:space="preserve">procurement </w:t>
      </w:r>
      <w:r w:rsidR="00BA4453" w:rsidRPr="006E5F77">
        <w:rPr>
          <w:rFonts w:ascii="Times New Roman" w:hAnsi="Times New Roman"/>
          <w:sz w:val="24"/>
          <w:szCs w:val="24"/>
          <w:lang w:val="en-GB"/>
        </w:rPr>
        <w:t>“</w:t>
      </w:r>
      <w:proofErr w:type="spellStart"/>
      <w:r w:rsidR="009931A6" w:rsidRPr="009931A6">
        <w:rPr>
          <w:rFonts w:ascii="Times New Roman" w:hAnsi="Times New Roman"/>
          <w:b/>
          <w:sz w:val="24"/>
          <w:szCs w:val="24"/>
        </w:rPr>
        <w:t>Technical</w:t>
      </w:r>
      <w:proofErr w:type="spellEnd"/>
      <w:r w:rsidR="009931A6" w:rsidRPr="009931A6">
        <w:rPr>
          <w:rFonts w:ascii="Times New Roman" w:hAnsi="Times New Roman"/>
          <w:b/>
          <w:sz w:val="24"/>
          <w:szCs w:val="24"/>
        </w:rPr>
        <w:t xml:space="preserve"> </w:t>
      </w:r>
      <w:proofErr w:type="spellStart"/>
      <w:r w:rsidR="009931A6" w:rsidRPr="009931A6">
        <w:rPr>
          <w:rFonts w:ascii="Times New Roman" w:hAnsi="Times New Roman"/>
          <w:b/>
          <w:sz w:val="24"/>
          <w:szCs w:val="24"/>
        </w:rPr>
        <w:t>condition</w:t>
      </w:r>
      <w:proofErr w:type="spellEnd"/>
      <w:r w:rsidR="009931A6" w:rsidRPr="009931A6">
        <w:rPr>
          <w:rFonts w:ascii="Times New Roman" w:hAnsi="Times New Roman"/>
          <w:b/>
          <w:sz w:val="24"/>
          <w:szCs w:val="24"/>
        </w:rPr>
        <w:t xml:space="preserve"> </w:t>
      </w:r>
      <w:proofErr w:type="spellStart"/>
      <w:r w:rsidR="009931A6" w:rsidRPr="009931A6">
        <w:rPr>
          <w:rFonts w:ascii="Times New Roman" w:hAnsi="Times New Roman"/>
          <w:b/>
          <w:sz w:val="24"/>
          <w:szCs w:val="24"/>
        </w:rPr>
        <w:t>diagnostics</w:t>
      </w:r>
      <w:proofErr w:type="spellEnd"/>
      <w:r w:rsidR="009931A6" w:rsidRPr="009931A6">
        <w:rPr>
          <w:rFonts w:ascii="Times New Roman" w:hAnsi="Times New Roman"/>
          <w:b/>
          <w:sz w:val="24"/>
          <w:szCs w:val="24"/>
        </w:rPr>
        <w:t xml:space="preserve"> </w:t>
      </w:r>
      <w:proofErr w:type="spellStart"/>
      <w:r w:rsidR="009931A6" w:rsidRPr="009931A6">
        <w:rPr>
          <w:rFonts w:ascii="Times New Roman" w:hAnsi="Times New Roman"/>
          <w:b/>
          <w:sz w:val="24"/>
          <w:szCs w:val="24"/>
        </w:rPr>
        <w:t>and</w:t>
      </w:r>
      <w:proofErr w:type="spellEnd"/>
      <w:r w:rsidR="009931A6" w:rsidRPr="009931A6">
        <w:rPr>
          <w:rFonts w:ascii="Times New Roman" w:hAnsi="Times New Roman"/>
          <w:b/>
          <w:sz w:val="24"/>
          <w:szCs w:val="24"/>
        </w:rPr>
        <w:t xml:space="preserve"> </w:t>
      </w:r>
      <w:proofErr w:type="spellStart"/>
      <w:r w:rsidR="009931A6" w:rsidRPr="009931A6">
        <w:rPr>
          <w:rFonts w:ascii="Times New Roman" w:hAnsi="Times New Roman"/>
          <w:b/>
          <w:sz w:val="24"/>
          <w:szCs w:val="24"/>
        </w:rPr>
        <w:t>industrial</w:t>
      </w:r>
      <w:proofErr w:type="spellEnd"/>
      <w:r w:rsidR="009931A6" w:rsidRPr="009931A6">
        <w:rPr>
          <w:rFonts w:ascii="Times New Roman" w:hAnsi="Times New Roman"/>
          <w:b/>
          <w:sz w:val="24"/>
          <w:szCs w:val="24"/>
        </w:rPr>
        <w:t xml:space="preserve"> </w:t>
      </w:r>
      <w:proofErr w:type="spellStart"/>
      <w:r w:rsidR="009931A6" w:rsidRPr="009931A6">
        <w:rPr>
          <w:rFonts w:ascii="Times New Roman" w:hAnsi="Times New Roman"/>
          <w:b/>
          <w:sz w:val="24"/>
          <w:szCs w:val="24"/>
        </w:rPr>
        <w:t>safety</w:t>
      </w:r>
      <w:proofErr w:type="spellEnd"/>
      <w:r w:rsidR="009931A6" w:rsidRPr="009931A6">
        <w:rPr>
          <w:rFonts w:ascii="Times New Roman" w:hAnsi="Times New Roman"/>
          <w:b/>
          <w:sz w:val="24"/>
          <w:szCs w:val="24"/>
        </w:rPr>
        <w:t xml:space="preserve"> </w:t>
      </w:r>
      <w:proofErr w:type="spellStart"/>
      <w:r w:rsidR="009931A6" w:rsidRPr="009931A6">
        <w:rPr>
          <w:rFonts w:ascii="Times New Roman" w:hAnsi="Times New Roman"/>
          <w:b/>
          <w:sz w:val="24"/>
          <w:szCs w:val="24"/>
        </w:rPr>
        <w:t>expertise</w:t>
      </w:r>
      <w:proofErr w:type="spellEnd"/>
      <w:r w:rsidR="009931A6" w:rsidRPr="009931A6">
        <w:rPr>
          <w:rFonts w:ascii="Times New Roman" w:hAnsi="Times New Roman"/>
          <w:b/>
          <w:sz w:val="24"/>
          <w:szCs w:val="24"/>
        </w:rPr>
        <w:t xml:space="preserve"> </w:t>
      </w:r>
      <w:proofErr w:type="spellStart"/>
      <w:r w:rsidR="009931A6" w:rsidRPr="009931A6">
        <w:rPr>
          <w:rFonts w:ascii="Times New Roman" w:hAnsi="Times New Roman"/>
          <w:b/>
          <w:sz w:val="24"/>
          <w:szCs w:val="24"/>
        </w:rPr>
        <w:t>works</w:t>
      </w:r>
      <w:proofErr w:type="spellEnd"/>
      <w:r w:rsidR="009931A6" w:rsidRPr="009931A6">
        <w:rPr>
          <w:rFonts w:ascii="Times New Roman" w:hAnsi="Times New Roman"/>
          <w:b/>
          <w:sz w:val="24"/>
          <w:szCs w:val="24"/>
        </w:rPr>
        <w:t xml:space="preserve"> </w:t>
      </w:r>
      <w:proofErr w:type="spellStart"/>
      <w:r w:rsidR="009931A6" w:rsidRPr="009931A6">
        <w:rPr>
          <w:rFonts w:ascii="Times New Roman" w:hAnsi="Times New Roman"/>
          <w:b/>
          <w:sz w:val="24"/>
          <w:szCs w:val="24"/>
        </w:rPr>
        <w:t>and</w:t>
      </w:r>
      <w:proofErr w:type="spellEnd"/>
      <w:r w:rsidR="009931A6" w:rsidRPr="009931A6">
        <w:rPr>
          <w:rFonts w:ascii="Times New Roman" w:hAnsi="Times New Roman"/>
          <w:b/>
          <w:sz w:val="24"/>
          <w:szCs w:val="24"/>
        </w:rPr>
        <w:t xml:space="preserve"> </w:t>
      </w:r>
      <w:proofErr w:type="spellStart"/>
      <w:r w:rsidR="009931A6" w:rsidRPr="009931A6">
        <w:rPr>
          <w:rFonts w:ascii="Times New Roman" w:hAnsi="Times New Roman"/>
          <w:b/>
          <w:sz w:val="24"/>
          <w:szCs w:val="24"/>
        </w:rPr>
        <w:t>recertification</w:t>
      </w:r>
      <w:proofErr w:type="spellEnd"/>
      <w:r w:rsidR="009931A6" w:rsidRPr="009931A6">
        <w:rPr>
          <w:rFonts w:ascii="Times New Roman" w:hAnsi="Times New Roman"/>
          <w:b/>
          <w:sz w:val="24"/>
          <w:szCs w:val="24"/>
        </w:rPr>
        <w:t xml:space="preserve"> </w:t>
      </w:r>
      <w:proofErr w:type="spellStart"/>
      <w:r w:rsidR="009931A6" w:rsidRPr="009931A6">
        <w:rPr>
          <w:rFonts w:ascii="Times New Roman" w:hAnsi="Times New Roman"/>
          <w:b/>
          <w:sz w:val="24"/>
          <w:szCs w:val="24"/>
        </w:rPr>
        <w:t>of</w:t>
      </w:r>
      <w:proofErr w:type="spellEnd"/>
      <w:r w:rsidR="009931A6" w:rsidRPr="009931A6">
        <w:rPr>
          <w:rFonts w:ascii="Times New Roman" w:hAnsi="Times New Roman"/>
          <w:b/>
          <w:sz w:val="24"/>
          <w:szCs w:val="24"/>
        </w:rPr>
        <w:t xml:space="preserve"> JSC “Conexus Baltic Grid” </w:t>
      </w:r>
      <w:proofErr w:type="spellStart"/>
      <w:r w:rsidR="009931A6" w:rsidRPr="009931A6">
        <w:rPr>
          <w:rFonts w:ascii="Times New Roman" w:hAnsi="Times New Roman"/>
          <w:b/>
          <w:sz w:val="24"/>
          <w:szCs w:val="24"/>
        </w:rPr>
        <w:t>Incukalns</w:t>
      </w:r>
      <w:proofErr w:type="spellEnd"/>
      <w:r w:rsidR="009931A6" w:rsidRPr="009931A6">
        <w:rPr>
          <w:rFonts w:ascii="Times New Roman" w:hAnsi="Times New Roman"/>
          <w:b/>
          <w:sz w:val="24"/>
          <w:szCs w:val="24"/>
        </w:rPr>
        <w:t xml:space="preserve"> </w:t>
      </w:r>
      <w:proofErr w:type="spellStart"/>
      <w:r w:rsidR="009931A6" w:rsidRPr="009931A6">
        <w:rPr>
          <w:rFonts w:ascii="Times New Roman" w:hAnsi="Times New Roman"/>
          <w:b/>
          <w:sz w:val="24"/>
          <w:szCs w:val="24"/>
        </w:rPr>
        <w:t>underground</w:t>
      </w:r>
      <w:proofErr w:type="spellEnd"/>
      <w:r w:rsidR="009931A6" w:rsidRPr="009931A6">
        <w:rPr>
          <w:rFonts w:ascii="Times New Roman" w:hAnsi="Times New Roman"/>
          <w:b/>
          <w:sz w:val="24"/>
          <w:szCs w:val="24"/>
        </w:rPr>
        <w:t xml:space="preserve"> </w:t>
      </w:r>
      <w:proofErr w:type="spellStart"/>
      <w:r w:rsidR="009931A6" w:rsidRPr="009931A6">
        <w:rPr>
          <w:rFonts w:ascii="Times New Roman" w:hAnsi="Times New Roman"/>
          <w:b/>
          <w:sz w:val="24"/>
          <w:szCs w:val="24"/>
        </w:rPr>
        <w:t>gas</w:t>
      </w:r>
      <w:proofErr w:type="spellEnd"/>
      <w:r w:rsidR="009931A6" w:rsidRPr="009931A6">
        <w:rPr>
          <w:rFonts w:ascii="Times New Roman" w:hAnsi="Times New Roman"/>
          <w:b/>
          <w:sz w:val="24"/>
          <w:szCs w:val="24"/>
        </w:rPr>
        <w:t xml:space="preserve"> </w:t>
      </w:r>
      <w:proofErr w:type="spellStart"/>
      <w:r w:rsidR="009931A6" w:rsidRPr="009931A6">
        <w:rPr>
          <w:rFonts w:ascii="Times New Roman" w:hAnsi="Times New Roman"/>
          <w:b/>
          <w:sz w:val="24"/>
          <w:szCs w:val="24"/>
        </w:rPr>
        <w:t>storage</w:t>
      </w:r>
      <w:proofErr w:type="spellEnd"/>
      <w:r w:rsidR="009931A6" w:rsidRPr="009931A6">
        <w:rPr>
          <w:rFonts w:ascii="Times New Roman" w:hAnsi="Times New Roman"/>
          <w:b/>
          <w:sz w:val="24"/>
          <w:szCs w:val="24"/>
        </w:rPr>
        <w:t xml:space="preserve"> </w:t>
      </w:r>
      <w:proofErr w:type="spellStart"/>
      <w:r w:rsidR="009931A6" w:rsidRPr="009931A6">
        <w:rPr>
          <w:rFonts w:ascii="Times New Roman" w:hAnsi="Times New Roman"/>
          <w:b/>
          <w:sz w:val="24"/>
          <w:szCs w:val="24"/>
        </w:rPr>
        <w:t>wells</w:t>
      </w:r>
      <w:proofErr w:type="spellEnd"/>
      <w:r w:rsidR="00BA4453" w:rsidRPr="006E5F77">
        <w:rPr>
          <w:rFonts w:ascii="Times New Roman" w:hAnsi="Times New Roman"/>
          <w:sz w:val="24"/>
          <w:szCs w:val="24"/>
          <w:lang w:val="en-GB"/>
        </w:rPr>
        <w:t xml:space="preserve">”, </w:t>
      </w:r>
      <w:r w:rsidRPr="006E5F77">
        <w:rPr>
          <w:rFonts w:ascii="Times New Roman" w:hAnsi="Times New Roman"/>
          <w:sz w:val="24"/>
          <w:szCs w:val="24"/>
          <w:lang w:val="en-GB"/>
        </w:rPr>
        <w:t>ID No.</w:t>
      </w:r>
      <w:r w:rsidR="00BA4453" w:rsidRPr="006E5F77">
        <w:rPr>
          <w:rFonts w:ascii="Times New Roman" w:hAnsi="Times New Roman"/>
          <w:sz w:val="24"/>
          <w:szCs w:val="24"/>
          <w:lang w:val="en-GB"/>
        </w:rPr>
        <w:t xml:space="preserve"> </w:t>
      </w:r>
      <w:r w:rsidR="00EC3965" w:rsidRPr="006E5F77">
        <w:rPr>
          <w:rFonts w:ascii="Times New Roman" w:hAnsi="Times New Roman"/>
          <w:sz w:val="24"/>
          <w:szCs w:val="24"/>
          <w:lang w:val="en-GB"/>
        </w:rPr>
        <w:t>PRO-</w:t>
      </w:r>
      <w:r w:rsidR="00925E1A" w:rsidRPr="006E5F77">
        <w:rPr>
          <w:rFonts w:ascii="Times New Roman" w:hAnsi="Times New Roman"/>
          <w:sz w:val="24"/>
          <w:szCs w:val="24"/>
          <w:lang w:val="en-GB"/>
        </w:rPr>
        <w:t>2022/</w:t>
      </w:r>
      <w:r w:rsidR="00502AAA" w:rsidRPr="006E5F77">
        <w:rPr>
          <w:rFonts w:ascii="Times New Roman" w:hAnsi="Times New Roman"/>
          <w:sz w:val="24"/>
          <w:szCs w:val="24"/>
          <w:lang w:val="en-GB"/>
        </w:rPr>
        <w:t>225</w:t>
      </w:r>
      <w:r w:rsidR="00D72748" w:rsidRPr="006E5F77">
        <w:rPr>
          <w:rFonts w:ascii="Times New Roman" w:hAnsi="Times New Roman"/>
          <w:sz w:val="24"/>
          <w:szCs w:val="24"/>
          <w:lang w:val="en-GB"/>
        </w:rPr>
        <w:t xml:space="preserve"> (</w:t>
      </w:r>
      <w:r w:rsidR="00D72748" w:rsidRPr="006E5F77">
        <w:rPr>
          <w:rStyle w:val="jlqj4b"/>
          <w:rFonts w:ascii="Times New Roman" w:hAnsi="Times New Roman"/>
          <w:sz w:val="24"/>
          <w:szCs w:val="24"/>
          <w:lang w:val="en-GB"/>
        </w:rPr>
        <w:t>hereinafter referred to as "Procurement", "Procurement procedure", "</w:t>
      </w:r>
      <w:r w:rsidR="00116ED1" w:rsidRPr="006E5F77">
        <w:rPr>
          <w:rStyle w:val="jlqj4b"/>
          <w:rFonts w:ascii="Times New Roman" w:hAnsi="Times New Roman"/>
          <w:sz w:val="24"/>
          <w:szCs w:val="24"/>
          <w:lang w:val="en-GB"/>
        </w:rPr>
        <w:t>Negotiated procedure</w:t>
      </w:r>
      <w:r w:rsidR="00D72748" w:rsidRPr="006E5F77">
        <w:rPr>
          <w:rStyle w:val="jlqj4b"/>
          <w:rFonts w:ascii="Times New Roman" w:hAnsi="Times New Roman"/>
          <w:sz w:val="24"/>
          <w:szCs w:val="24"/>
          <w:lang w:val="en-GB"/>
        </w:rPr>
        <w:t>")</w:t>
      </w:r>
      <w:r w:rsidR="00BA4453" w:rsidRPr="006E5F77">
        <w:rPr>
          <w:rFonts w:ascii="Times New Roman" w:hAnsi="Times New Roman"/>
          <w:sz w:val="24"/>
          <w:szCs w:val="24"/>
          <w:lang w:val="en-GB"/>
        </w:rPr>
        <w:t xml:space="preserve">, </w:t>
      </w:r>
      <w:r w:rsidR="00D72748" w:rsidRPr="006E5F77">
        <w:rPr>
          <w:rFonts w:ascii="Times New Roman" w:hAnsi="Times New Roman"/>
          <w:sz w:val="24"/>
          <w:szCs w:val="24"/>
          <w:lang w:val="en-GB"/>
        </w:rPr>
        <w:t xml:space="preserve">is organised as an open </w:t>
      </w:r>
      <w:r w:rsidR="00116ED1" w:rsidRPr="006E5F77">
        <w:rPr>
          <w:rFonts w:ascii="Times New Roman" w:hAnsi="Times New Roman"/>
          <w:sz w:val="24"/>
          <w:szCs w:val="24"/>
          <w:lang w:val="en-GB"/>
        </w:rPr>
        <w:t>negotiated</w:t>
      </w:r>
      <w:r w:rsidR="00D72748" w:rsidRPr="006E5F77">
        <w:rPr>
          <w:rFonts w:ascii="Times New Roman" w:hAnsi="Times New Roman"/>
          <w:sz w:val="24"/>
          <w:szCs w:val="24"/>
          <w:lang w:val="en-GB"/>
        </w:rPr>
        <w:t xml:space="preserve"> procedure in accordance </w:t>
      </w:r>
      <w:r w:rsidR="00116ED1" w:rsidRPr="006E5F77">
        <w:rPr>
          <w:rFonts w:ascii="Times New Roman" w:hAnsi="Times New Roman"/>
          <w:sz w:val="24"/>
          <w:szCs w:val="24"/>
          <w:lang w:val="en-GB"/>
        </w:rPr>
        <w:t xml:space="preserve">with the requirements of Interior procurement procedure of the </w:t>
      </w:r>
      <w:r w:rsidR="00756515" w:rsidRPr="006E5F77">
        <w:rPr>
          <w:rFonts w:ascii="Times New Roman" w:hAnsi="Times New Roman"/>
          <w:sz w:val="24"/>
          <w:szCs w:val="24"/>
          <w:lang w:val="en-GB"/>
        </w:rPr>
        <w:t>Customer</w:t>
      </w:r>
      <w:r w:rsidR="00CB1A2E" w:rsidRPr="006E5F77">
        <w:rPr>
          <w:rFonts w:ascii="Times New Roman" w:hAnsi="Times New Roman"/>
          <w:sz w:val="24"/>
          <w:szCs w:val="24"/>
          <w:lang w:val="en-GB"/>
        </w:rPr>
        <w:t xml:space="preserve">, </w:t>
      </w:r>
      <w:r w:rsidR="000C5F42" w:rsidRPr="006E5F77">
        <w:rPr>
          <w:rFonts w:ascii="Times New Roman" w:hAnsi="Times New Roman"/>
          <w:sz w:val="24"/>
          <w:szCs w:val="24"/>
          <w:lang w:val="en-GB"/>
        </w:rPr>
        <w:t xml:space="preserve">and </w:t>
      </w:r>
      <w:bookmarkStart w:id="0" w:name="_Hlk110947632"/>
      <w:r w:rsidR="000C5F42" w:rsidRPr="006E5F77">
        <w:rPr>
          <w:rFonts w:ascii="Times New Roman" w:hAnsi="Times New Roman"/>
          <w:sz w:val="24"/>
          <w:szCs w:val="24"/>
          <w:lang w:val="en-GB"/>
        </w:rPr>
        <w:t xml:space="preserve">participation in the </w:t>
      </w:r>
      <w:r w:rsidR="00116ED1" w:rsidRPr="006E5F77">
        <w:rPr>
          <w:rFonts w:ascii="Times New Roman" w:hAnsi="Times New Roman"/>
          <w:sz w:val="24"/>
          <w:szCs w:val="24"/>
          <w:lang w:val="en-GB"/>
        </w:rPr>
        <w:t>Procurement</w:t>
      </w:r>
      <w:r w:rsidR="000C5F42" w:rsidRPr="006E5F77">
        <w:rPr>
          <w:rFonts w:ascii="Times New Roman" w:hAnsi="Times New Roman"/>
          <w:sz w:val="24"/>
          <w:szCs w:val="24"/>
          <w:lang w:val="en-GB"/>
        </w:rPr>
        <w:t xml:space="preserve"> is open to any economic operator - a natural person or a legal person or an association of such persons in any combination thereof which offer to perform construction works, supply products or provide services accordingly </w:t>
      </w:r>
      <w:r w:rsidR="00711E1B" w:rsidRPr="006E5F77">
        <w:rPr>
          <w:rFonts w:ascii="Times New Roman" w:hAnsi="Times New Roman"/>
          <w:bCs/>
          <w:spacing w:val="-1"/>
          <w:sz w:val="24"/>
          <w:szCs w:val="24"/>
          <w:lang w:val="en-GB"/>
        </w:rPr>
        <w:t xml:space="preserve">– </w:t>
      </w:r>
      <w:r w:rsidR="000C5F42" w:rsidRPr="006E5F77">
        <w:rPr>
          <w:rStyle w:val="jlqj4b"/>
          <w:rFonts w:ascii="Times New Roman" w:hAnsi="Times New Roman"/>
          <w:sz w:val="24"/>
          <w:szCs w:val="24"/>
          <w:lang w:val="en-GB"/>
        </w:rPr>
        <w:t>hereinafter referred to as "Supplier", "Economic operator"</w:t>
      </w:r>
      <w:r w:rsidR="00BA4453" w:rsidRPr="006E5F77">
        <w:rPr>
          <w:rFonts w:ascii="Times New Roman" w:hAnsi="Times New Roman"/>
          <w:sz w:val="24"/>
          <w:szCs w:val="24"/>
          <w:lang w:val="en-GB"/>
        </w:rPr>
        <w:t>.</w:t>
      </w:r>
      <w:bookmarkEnd w:id="0"/>
    </w:p>
    <w:p w14:paraId="102F02AF" w14:textId="6DA5694C" w:rsidR="00E66BA3" w:rsidRPr="006E5F77" w:rsidRDefault="00E66BA3" w:rsidP="00406D16">
      <w:pPr>
        <w:pStyle w:val="Heading1"/>
        <w:numPr>
          <w:ilvl w:val="1"/>
          <w:numId w:val="12"/>
        </w:numPr>
        <w:spacing w:before="120" w:after="120"/>
        <w:ind w:left="567" w:hanging="567"/>
        <w:jc w:val="both"/>
        <w:rPr>
          <w:rFonts w:ascii="Times New Roman" w:hAnsi="Times New Roman"/>
          <w:sz w:val="24"/>
          <w:szCs w:val="24"/>
          <w:lang w:val="en-GB"/>
        </w:rPr>
      </w:pPr>
      <w:r w:rsidRPr="006E5F77">
        <w:rPr>
          <w:rFonts w:ascii="Times New Roman" w:hAnsi="Times New Roman"/>
          <w:sz w:val="24"/>
          <w:szCs w:val="24"/>
          <w:lang w:val="en-GB"/>
        </w:rPr>
        <w:t>The procurement is open to any Economic operator: legal entity established in a NATO country, NATO Contact Country (Australia, Japan, New Zealand, Republic of Korea (South Korea)), European Union or European Economic Area (hereinafter - EEA) member state and its real beneficiary is a citizen of NATO country, NATO Contact Country (Australia, Japan, New Zealand, Republic of Korea), a citizen of a European Union or EEA country or a natural person who is a citizen of NATO country, NATO Contact Country (Australia, Japan, New Zealand, Republic of Korea), European Union or EEA country.</w:t>
      </w:r>
    </w:p>
    <w:p w14:paraId="4A04C4A4" w14:textId="1DBDA9FD" w:rsidR="00454CA1" w:rsidRPr="006E5F77" w:rsidRDefault="000C5F42" w:rsidP="00406D16">
      <w:pPr>
        <w:pStyle w:val="Heading1"/>
        <w:numPr>
          <w:ilvl w:val="1"/>
          <w:numId w:val="12"/>
        </w:numPr>
        <w:spacing w:before="120" w:after="120"/>
        <w:ind w:left="567" w:hanging="567"/>
        <w:jc w:val="both"/>
        <w:rPr>
          <w:rFonts w:ascii="Times New Roman" w:hAnsi="Times New Roman"/>
          <w:sz w:val="24"/>
          <w:szCs w:val="24"/>
          <w:lang w:val="en-GB"/>
        </w:rPr>
      </w:pPr>
      <w:r w:rsidRPr="006E5F77">
        <w:rPr>
          <w:rFonts w:ascii="Times New Roman" w:hAnsi="Times New Roman"/>
          <w:sz w:val="24"/>
          <w:szCs w:val="24"/>
          <w:lang w:val="en-GB"/>
        </w:rPr>
        <w:t xml:space="preserve">The </w:t>
      </w:r>
      <w:r w:rsidR="00116ED1" w:rsidRPr="006E5F77">
        <w:rPr>
          <w:rFonts w:ascii="Times New Roman" w:hAnsi="Times New Roman"/>
          <w:sz w:val="24"/>
          <w:szCs w:val="24"/>
          <w:lang w:val="en-GB"/>
        </w:rPr>
        <w:t>Procurement</w:t>
      </w:r>
      <w:r w:rsidRPr="006E5F77">
        <w:rPr>
          <w:rFonts w:ascii="Times New Roman" w:hAnsi="Times New Roman"/>
          <w:sz w:val="24"/>
          <w:szCs w:val="24"/>
          <w:lang w:val="en-GB"/>
        </w:rPr>
        <w:t xml:space="preserve"> is organized by </w:t>
      </w:r>
      <w:r w:rsidRPr="006E5F77">
        <w:rPr>
          <w:rStyle w:val="tlid-translation"/>
          <w:rFonts w:ascii="Times New Roman" w:hAnsi="Times New Roman"/>
          <w:sz w:val="24"/>
          <w:szCs w:val="24"/>
          <w:lang w:val="en-GB"/>
        </w:rPr>
        <w:t xml:space="preserve">Procurement Committee (hereinafter - the </w:t>
      </w:r>
      <w:r w:rsidRPr="006E5F77">
        <w:rPr>
          <w:rFonts w:ascii="Times New Roman" w:hAnsi="Times New Roman"/>
          <w:bCs/>
          <w:sz w:val="24"/>
          <w:szCs w:val="24"/>
          <w:lang w:val="en-GB"/>
        </w:rPr>
        <w:t>Committee or the Commission</w:t>
      </w:r>
      <w:r w:rsidRPr="006E5F77">
        <w:rPr>
          <w:rStyle w:val="tlid-translation"/>
          <w:rFonts w:ascii="Times New Roman" w:hAnsi="Times New Roman"/>
          <w:sz w:val="24"/>
          <w:szCs w:val="24"/>
          <w:lang w:val="en-GB"/>
        </w:rPr>
        <w:t>) approved by the decision of the Board of JSC “Conexus Baltic Grid”.</w:t>
      </w:r>
      <w:r w:rsidR="00C90138" w:rsidRPr="006E5F77">
        <w:rPr>
          <w:rFonts w:ascii="Times New Roman" w:hAnsi="Times New Roman"/>
          <w:sz w:val="24"/>
          <w:szCs w:val="24"/>
          <w:lang w:val="en-GB"/>
        </w:rPr>
        <w:t xml:space="preserve"> </w:t>
      </w:r>
    </w:p>
    <w:p w14:paraId="50BAD271" w14:textId="12C57D06" w:rsidR="000C5F42" w:rsidRPr="006E5F77" w:rsidRDefault="00C9435F" w:rsidP="00406D16">
      <w:pPr>
        <w:pStyle w:val="Heading1"/>
        <w:numPr>
          <w:ilvl w:val="1"/>
          <w:numId w:val="12"/>
        </w:numPr>
        <w:spacing w:before="120" w:after="120"/>
        <w:ind w:left="567" w:hanging="567"/>
        <w:jc w:val="both"/>
        <w:rPr>
          <w:rFonts w:ascii="Times New Roman" w:hAnsi="Times New Roman"/>
          <w:sz w:val="24"/>
          <w:szCs w:val="24"/>
          <w:lang w:val="en-GB"/>
        </w:rPr>
      </w:pPr>
      <w:bookmarkStart w:id="1" w:name="_Hlk110947669"/>
      <w:r w:rsidRPr="006E5F77">
        <w:rPr>
          <w:rFonts w:ascii="Times New Roman" w:hAnsi="Times New Roman"/>
          <w:sz w:val="24"/>
          <w:szCs w:val="24"/>
          <w:lang w:val="en-GB"/>
        </w:rPr>
        <w:t xml:space="preserve">The </w:t>
      </w:r>
      <w:r w:rsidR="00116ED1" w:rsidRPr="006E5F77">
        <w:rPr>
          <w:rFonts w:ascii="Times New Roman" w:hAnsi="Times New Roman"/>
          <w:sz w:val="24"/>
          <w:szCs w:val="24"/>
          <w:lang w:val="en-GB"/>
        </w:rPr>
        <w:t>Procurement</w:t>
      </w:r>
      <w:r w:rsidRPr="006E5F77">
        <w:rPr>
          <w:rFonts w:ascii="Times New Roman" w:hAnsi="Times New Roman"/>
          <w:sz w:val="24"/>
          <w:szCs w:val="24"/>
          <w:lang w:val="en-GB"/>
        </w:rPr>
        <w:t xml:space="preserve"> is organized by publishing the </w:t>
      </w:r>
      <w:r w:rsidR="00116ED1" w:rsidRPr="006E5F77">
        <w:rPr>
          <w:rFonts w:ascii="Times New Roman" w:hAnsi="Times New Roman"/>
          <w:sz w:val="24"/>
          <w:szCs w:val="24"/>
          <w:lang w:val="en-GB"/>
        </w:rPr>
        <w:t>Procurement</w:t>
      </w:r>
      <w:r w:rsidRPr="006E5F77">
        <w:rPr>
          <w:rFonts w:ascii="Times New Roman" w:hAnsi="Times New Roman"/>
          <w:sz w:val="24"/>
          <w:szCs w:val="24"/>
          <w:lang w:val="en-GB"/>
        </w:rPr>
        <w:t xml:space="preserve"> regulations (</w:t>
      </w:r>
      <w:r w:rsidRPr="006E5F77">
        <w:rPr>
          <w:rStyle w:val="tlid-translation"/>
          <w:rFonts w:ascii="Times New Roman" w:hAnsi="Times New Roman"/>
          <w:sz w:val="24"/>
          <w:szCs w:val="24"/>
          <w:lang w:val="en-GB"/>
        </w:rPr>
        <w:t xml:space="preserve">hereinafter – the procurement documents, the procurement procedure documents, the Regulations, the </w:t>
      </w:r>
      <w:r w:rsidR="00116ED1" w:rsidRPr="006E5F77">
        <w:rPr>
          <w:rStyle w:val="tlid-translation"/>
          <w:rFonts w:ascii="Times New Roman" w:hAnsi="Times New Roman"/>
          <w:sz w:val="24"/>
          <w:szCs w:val="24"/>
          <w:lang w:val="en-GB"/>
        </w:rPr>
        <w:t>Procurement</w:t>
      </w:r>
      <w:r w:rsidRPr="006E5F77">
        <w:rPr>
          <w:rStyle w:val="tlid-translation"/>
          <w:rFonts w:ascii="Times New Roman" w:hAnsi="Times New Roman"/>
          <w:sz w:val="24"/>
          <w:szCs w:val="24"/>
          <w:lang w:val="en-GB"/>
        </w:rPr>
        <w:t xml:space="preserve"> Regulations), </w:t>
      </w:r>
      <w:r w:rsidR="00537EF5" w:rsidRPr="006E5F77">
        <w:rPr>
          <w:rFonts w:ascii="Times New Roman" w:hAnsi="Times New Roman"/>
          <w:sz w:val="24"/>
          <w:szCs w:val="24"/>
          <w:lang w:val="en-GB"/>
        </w:rPr>
        <w:t>any amendments thereof, answers to the questions of suppliers on the Contracting Authority’s website (</w:t>
      </w:r>
      <w:hyperlink r:id="rId9" w:history="1">
        <w:r w:rsidR="00537EF5" w:rsidRPr="006E5F77">
          <w:rPr>
            <w:rStyle w:val="Hyperlink"/>
            <w:rFonts w:ascii="Times New Roman" w:hAnsi="Times New Roman"/>
            <w:sz w:val="24"/>
            <w:szCs w:val="24"/>
            <w:lang w:val="en-GB"/>
          </w:rPr>
          <w:t>http://www.conexus.lv</w:t>
        </w:r>
      </w:hyperlink>
      <w:r w:rsidR="00537EF5" w:rsidRPr="006E5F77">
        <w:rPr>
          <w:rFonts w:ascii="Times New Roman" w:hAnsi="Times New Roman"/>
          <w:sz w:val="24"/>
          <w:szCs w:val="24"/>
          <w:lang w:val="en-GB"/>
        </w:rPr>
        <w:t>).</w:t>
      </w:r>
      <w:bookmarkEnd w:id="1"/>
    </w:p>
    <w:p w14:paraId="22A3BB4B" w14:textId="740D709E" w:rsidR="00537EF5" w:rsidRPr="006E5F77" w:rsidRDefault="00537EF5" w:rsidP="00406D16">
      <w:pPr>
        <w:pStyle w:val="Heading1"/>
        <w:numPr>
          <w:ilvl w:val="1"/>
          <w:numId w:val="12"/>
        </w:numPr>
        <w:spacing w:before="120" w:after="120"/>
        <w:ind w:left="567" w:hanging="567"/>
        <w:jc w:val="both"/>
        <w:rPr>
          <w:rFonts w:ascii="Times New Roman" w:hAnsi="Times New Roman"/>
          <w:sz w:val="24"/>
          <w:szCs w:val="24"/>
          <w:lang w:val="en-GB"/>
        </w:rPr>
      </w:pPr>
      <w:r w:rsidRPr="006E5F77">
        <w:rPr>
          <w:rFonts w:ascii="Times New Roman" w:hAnsi="Times New Roman"/>
          <w:sz w:val="24"/>
          <w:szCs w:val="24"/>
          <w:lang w:val="en-GB"/>
        </w:rPr>
        <w:t xml:space="preserve">Notice on the </w:t>
      </w:r>
      <w:r w:rsidR="00116ED1" w:rsidRPr="006E5F77">
        <w:rPr>
          <w:rFonts w:ascii="Times New Roman" w:hAnsi="Times New Roman"/>
          <w:sz w:val="24"/>
          <w:szCs w:val="24"/>
          <w:lang w:val="en-GB"/>
        </w:rPr>
        <w:t>Procurement</w:t>
      </w:r>
      <w:r w:rsidRPr="006E5F77">
        <w:rPr>
          <w:rFonts w:ascii="Times New Roman" w:hAnsi="Times New Roman"/>
          <w:sz w:val="24"/>
          <w:szCs w:val="24"/>
          <w:lang w:val="en-GB"/>
        </w:rPr>
        <w:t xml:space="preserve"> Regulations and any amendments are also published on the website of the Procurement Monitoring Bureau (</w:t>
      </w:r>
      <w:hyperlink r:id="rId10" w:history="1">
        <w:r w:rsidRPr="006E5F77">
          <w:rPr>
            <w:rStyle w:val="Hyperlink"/>
            <w:rFonts w:ascii="Times New Roman" w:hAnsi="Times New Roman"/>
            <w:sz w:val="24"/>
            <w:szCs w:val="24"/>
            <w:lang w:val="en-GB"/>
          </w:rPr>
          <w:t>https://info.iub.gov.lv/lv/meklet/sps/1</w:t>
        </w:r>
      </w:hyperlink>
      <w:r w:rsidRPr="006E5F77">
        <w:rPr>
          <w:rFonts w:ascii="Times New Roman" w:hAnsi="Times New Roman"/>
          <w:sz w:val="24"/>
          <w:szCs w:val="24"/>
          <w:lang w:val="en-GB"/>
        </w:rPr>
        <w:t>).</w:t>
      </w:r>
    </w:p>
    <w:p w14:paraId="60D4FA5F" w14:textId="0765B739" w:rsidR="00DE3D27" w:rsidRPr="006E5F77" w:rsidRDefault="00DE3D27" w:rsidP="00116ED1">
      <w:pPr>
        <w:pStyle w:val="Heading1"/>
        <w:numPr>
          <w:ilvl w:val="1"/>
          <w:numId w:val="12"/>
        </w:numPr>
        <w:spacing w:before="120" w:after="120"/>
        <w:ind w:left="567" w:hanging="567"/>
        <w:jc w:val="both"/>
        <w:rPr>
          <w:rFonts w:ascii="Times New Roman" w:hAnsi="Times New Roman"/>
          <w:sz w:val="24"/>
          <w:szCs w:val="24"/>
          <w:lang w:val="en-GB"/>
        </w:rPr>
      </w:pPr>
      <w:bookmarkStart w:id="2" w:name="_Hlk110947496"/>
      <w:r w:rsidRPr="006E5F77">
        <w:rPr>
          <w:rFonts w:ascii="Times New Roman" w:hAnsi="Times New Roman"/>
          <w:sz w:val="24"/>
          <w:szCs w:val="24"/>
          <w:lang w:val="en-GB"/>
        </w:rPr>
        <w:t>The Tenderer – a supplier/economic operator, who has submitted a tender (hereinafter – the Tender).</w:t>
      </w:r>
      <w:bookmarkEnd w:id="2"/>
    </w:p>
    <w:p w14:paraId="178C4F36" w14:textId="57E3EE9B" w:rsidR="00DE3D27" w:rsidRPr="006E5F77" w:rsidRDefault="00B36798" w:rsidP="00406D16">
      <w:pPr>
        <w:pStyle w:val="Heading1"/>
        <w:keepNext w:val="0"/>
        <w:numPr>
          <w:ilvl w:val="1"/>
          <w:numId w:val="12"/>
        </w:numPr>
        <w:spacing w:before="120" w:after="120"/>
        <w:ind w:left="567" w:hanging="567"/>
        <w:jc w:val="both"/>
        <w:rPr>
          <w:rFonts w:ascii="Times New Roman" w:hAnsi="Times New Roman"/>
          <w:sz w:val="24"/>
          <w:szCs w:val="24"/>
          <w:lang w:val="en-GB"/>
        </w:rPr>
      </w:pPr>
      <w:r w:rsidRPr="006E5F77">
        <w:rPr>
          <w:rFonts w:ascii="Times New Roman" w:hAnsi="Times New Roman"/>
          <w:sz w:val="24"/>
          <w:szCs w:val="24"/>
          <w:lang w:val="en-GB"/>
        </w:rPr>
        <w:t xml:space="preserve">The purpose of the </w:t>
      </w:r>
      <w:r w:rsidR="00116ED1" w:rsidRPr="006E5F77">
        <w:rPr>
          <w:rFonts w:ascii="Times New Roman" w:hAnsi="Times New Roman"/>
          <w:sz w:val="24"/>
          <w:szCs w:val="24"/>
          <w:lang w:val="en-GB"/>
        </w:rPr>
        <w:t>Procurement</w:t>
      </w:r>
      <w:r w:rsidRPr="006E5F77">
        <w:rPr>
          <w:rFonts w:ascii="Times New Roman" w:hAnsi="Times New Roman"/>
          <w:sz w:val="24"/>
          <w:szCs w:val="24"/>
          <w:lang w:val="en-GB"/>
        </w:rPr>
        <w:t xml:space="preserve"> is, </w:t>
      </w:r>
      <w:r w:rsidRPr="006E5F77">
        <w:rPr>
          <w:rStyle w:val="q4iawc"/>
          <w:rFonts w:ascii="Times New Roman" w:hAnsi="Times New Roman"/>
          <w:sz w:val="24"/>
          <w:szCs w:val="24"/>
          <w:lang w:val="en-GB"/>
        </w:rPr>
        <w:t xml:space="preserve">ensuring competition, </w:t>
      </w:r>
      <w:r w:rsidR="00502AAA" w:rsidRPr="006E5F77">
        <w:rPr>
          <w:rStyle w:val="q4iawc"/>
          <w:rFonts w:ascii="Times New Roman" w:hAnsi="Times New Roman"/>
          <w:sz w:val="24"/>
          <w:szCs w:val="24"/>
          <w:lang w:val="en-GB"/>
        </w:rPr>
        <w:t>openness,</w:t>
      </w:r>
      <w:r w:rsidRPr="006E5F77">
        <w:rPr>
          <w:rStyle w:val="q4iawc"/>
          <w:rFonts w:ascii="Times New Roman" w:hAnsi="Times New Roman"/>
          <w:sz w:val="24"/>
          <w:szCs w:val="24"/>
          <w:lang w:val="en-GB"/>
        </w:rPr>
        <w:t xml:space="preserve"> and efficient use of the Customer's funds,</w:t>
      </w:r>
      <w:r w:rsidRPr="006E5F77">
        <w:rPr>
          <w:rFonts w:ascii="Times New Roman" w:hAnsi="Times New Roman"/>
          <w:sz w:val="24"/>
          <w:szCs w:val="24"/>
          <w:lang w:val="en-GB"/>
        </w:rPr>
        <w:t xml:space="preserve"> to </w:t>
      </w:r>
      <w:r w:rsidR="006E5F77" w:rsidRPr="006E5F77">
        <w:rPr>
          <w:rFonts w:ascii="Times New Roman" w:hAnsi="Times New Roman"/>
          <w:sz w:val="24"/>
          <w:szCs w:val="24"/>
          <w:lang w:val="en-GB"/>
        </w:rPr>
        <w:t>enter</w:t>
      </w:r>
      <w:r w:rsidRPr="006E5F77">
        <w:rPr>
          <w:rFonts w:ascii="Times New Roman" w:hAnsi="Times New Roman"/>
          <w:sz w:val="24"/>
          <w:szCs w:val="24"/>
          <w:lang w:val="en-GB"/>
        </w:rPr>
        <w:t xml:space="preserve"> the Contract with Tenderer</w:t>
      </w:r>
      <w:r w:rsidR="006E5F77" w:rsidRPr="006E5F77">
        <w:rPr>
          <w:rFonts w:ascii="Times New Roman" w:hAnsi="Times New Roman"/>
          <w:sz w:val="24"/>
          <w:szCs w:val="24"/>
          <w:lang w:val="en-GB"/>
        </w:rPr>
        <w:t xml:space="preserve">, who </w:t>
      </w:r>
      <w:r w:rsidRPr="006E5F77">
        <w:rPr>
          <w:rStyle w:val="tlid-translation"/>
          <w:rFonts w:ascii="Times New Roman" w:hAnsi="Times New Roman"/>
          <w:sz w:val="24"/>
          <w:szCs w:val="24"/>
          <w:lang w:val="en-GB"/>
        </w:rPr>
        <w:t xml:space="preserve">has submitted </w:t>
      </w:r>
      <w:bookmarkStart w:id="3" w:name="_Hlk51658778"/>
      <w:r w:rsidRPr="006E5F77">
        <w:rPr>
          <w:rStyle w:val="tlid-translation"/>
          <w:rFonts w:ascii="Times New Roman" w:hAnsi="Times New Roman"/>
          <w:sz w:val="24"/>
          <w:szCs w:val="24"/>
          <w:lang w:val="en-GB"/>
        </w:rPr>
        <w:t>the most economically advantageous Tender</w:t>
      </w:r>
      <w:bookmarkEnd w:id="3"/>
      <w:r w:rsidRPr="006E5F77">
        <w:rPr>
          <w:rFonts w:ascii="Times New Roman" w:hAnsi="Times New Roman"/>
          <w:sz w:val="24"/>
          <w:szCs w:val="24"/>
          <w:lang w:val="en-GB"/>
        </w:rPr>
        <w:t>.</w:t>
      </w:r>
    </w:p>
    <w:p w14:paraId="24532D70" w14:textId="19619029" w:rsidR="00445812" w:rsidRPr="006E5F77" w:rsidRDefault="00B36798" w:rsidP="00406D16">
      <w:pPr>
        <w:pStyle w:val="Heading1"/>
        <w:keepNext w:val="0"/>
        <w:numPr>
          <w:ilvl w:val="1"/>
          <w:numId w:val="12"/>
        </w:numPr>
        <w:spacing w:before="120" w:after="120"/>
        <w:ind w:left="567" w:hanging="567"/>
        <w:jc w:val="both"/>
        <w:rPr>
          <w:rFonts w:ascii="Times New Roman" w:hAnsi="Times New Roman"/>
          <w:sz w:val="24"/>
          <w:szCs w:val="24"/>
          <w:lang w:val="en-GB"/>
        </w:rPr>
      </w:pPr>
      <w:bookmarkStart w:id="4" w:name="_Hlk110948151"/>
      <w:r w:rsidRPr="006E5F77">
        <w:rPr>
          <w:rFonts w:ascii="Times New Roman" w:hAnsi="Times New Roman"/>
          <w:sz w:val="24"/>
          <w:szCs w:val="24"/>
          <w:lang w:val="en-GB"/>
        </w:rPr>
        <w:t xml:space="preserve">The exchange of information </w:t>
      </w:r>
      <w:r w:rsidRPr="006E5F77">
        <w:rPr>
          <w:rStyle w:val="tlid-translation"/>
          <w:rFonts w:ascii="Times New Roman" w:hAnsi="Times New Roman"/>
          <w:sz w:val="24"/>
          <w:szCs w:val="24"/>
          <w:lang w:val="en-GB"/>
        </w:rPr>
        <w:t xml:space="preserve">between the </w:t>
      </w:r>
      <w:r w:rsidRPr="006E5F77">
        <w:rPr>
          <w:rFonts w:ascii="Times New Roman" w:hAnsi="Times New Roman"/>
          <w:sz w:val="24"/>
          <w:szCs w:val="24"/>
          <w:lang w:val="en-GB"/>
        </w:rPr>
        <w:t>Customer</w:t>
      </w:r>
      <w:r w:rsidRPr="006E5F77">
        <w:rPr>
          <w:rStyle w:val="tlid-translation"/>
          <w:rFonts w:ascii="Times New Roman" w:hAnsi="Times New Roman"/>
          <w:sz w:val="24"/>
          <w:szCs w:val="24"/>
          <w:lang w:val="en-GB"/>
        </w:rPr>
        <w:t xml:space="preserve"> and Economic operators/Tenderers </w:t>
      </w:r>
      <w:r w:rsidRPr="006E5F77">
        <w:rPr>
          <w:rFonts w:ascii="Times New Roman" w:hAnsi="Times New Roman"/>
          <w:sz w:val="24"/>
          <w:szCs w:val="24"/>
          <w:lang w:val="en-GB"/>
        </w:rPr>
        <w:t xml:space="preserve">shall take </w:t>
      </w:r>
      <w:r w:rsidRPr="006E5F77">
        <w:rPr>
          <w:rStyle w:val="tlid-translation"/>
          <w:rFonts w:ascii="Times New Roman" w:hAnsi="Times New Roman"/>
          <w:sz w:val="24"/>
          <w:szCs w:val="24"/>
          <w:lang w:val="en-GB"/>
        </w:rPr>
        <w:t xml:space="preserve">place </w:t>
      </w:r>
      <w:r w:rsidRPr="006E5F77">
        <w:rPr>
          <w:rFonts w:ascii="Times New Roman" w:hAnsi="Times New Roman"/>
          <w:sz w:val="24"/>
          <w:szCs w:val="24"/>
          <w:lang w:val="en-GB"/>
        </w:rPr>
        <w:t xml:space="preserve">electronically by </w:t>
      </w:r>
      <w:r w:rsidRPr="006E5F77">
        <w:rPr>
          <w:rStyle w:val="jlqj4b"/>
          <w:rFonts w:ascii="Times New Roman" w:hAnsi="Times New Roman"/>
          <w:sz w:val="24"/>
          <w:szCs w:val="24"/>
          <w:lang w:val="en-GB"/>
        </w:rPr>
        <w:t xml:space="preserve">using e-mail or by sending documents signed with a secure electronic signature, or by attaching a scanned document to electronic mail, or by sending documents by mail. </w:t>
      </w:r>
      <w:r w:rsidRPr="006E5F77">
        <w:rPr>
          <w:rFonts w:ascii="Times New Roman" w:hAnsi="Times New Roman"/>
          <w:sz w:val="24"/>
          <w:szCs w:val="24"/>
          <w:lang w:val="en-GB"/>
        </w:rPr>
        <w:t>Oral information is not binding within the framework of the negotiated procedure</w:t>
      </w:r>
      <w:bookmarkEnd w:id="4"/>
    </w:p>
    <w:p w14:paraId="418E0878" w14:textId="24E4426B" w:rsidR="00445812" w:rsidRPr="006E5F77" w:rsidRDefault="00B36798" w:rsidP="00406D16">
      <w:pPr>
        <w:pStyle w:val="Heading1"/>
        <w:keepNext w:val="0"/>
        <w:numPr>
          <w:ilvl w:val="1"/>
          <w:numId w:val="12"/>
        </w:numPr>
        <w:spacing w:before="120" w:after="120"/>
        <w:ind w:left="567" w:hanging="567"/>
        <w:jc w:val="both"/>
        <w:rPr>
          <w:rFonts w:ascii="Times New Roman" w:hAnsi="Times New Roman"/>
          <w:sz w:val="24"/>
          <w:szCs w:val="24"/>
          <w:lang w:val="en-GB"/>
        </w:rPr>
      </w:pPr>
      <w:bookmarkStart w:id="5" w:name="_Hlk110947277"/>
      <w:r w:rsidRPr="006E5F77">
        <w:rPr>
          <w:rFonts w:ascii="Times New Roman" w:hAnsi="Times New Roman"/>
          <w:sz w:val="24"/>
          <w:szCs w:val="24"/>
          <w:lang w:val="en-GB"/>
        </w:rPr>
        <w:t>The authorized representatives of the Contracting Authority who will provide information:</w:t>
      </w:r>
      <w:bookmarkEnd w:id="5"/>
    </w:p>
    <w:p w14:paraId="351F426D" w14:textId="511BF41D" w:rsidR="00E375AB" w:rsidRPr="009C07D2" w:rsidRDefault="006E5F77" w:rsidP="00406D16">
      <w:pPr>
        <w:pStyle w:val="Heading1"/>
        <w:keepNext w:val="0"/>
        <w:numPr>
          <w:ilvl w:val="2"/>
          <w:numId w:val="12"/>
        </w:numPr>
        <w:tabs>
          <w:tab w:val="num" w:pos="1418"/>
        </w:tabs>
        <w:spacing w:before="120" w:after="120"/>
        <w:ind w:left="1276" w:hanging="709"/>
        <w:jc w:val="both"/>
        <w:rPr>
          <w:rFonts w:ascii="Times New Roman" w:hAnsi="Times New Roman"/>
          <w:sz w:val="24"/>
          <w:szCs w:val="24"/>
          <w:lang w:val="en-GB"/>
        </w:rPr>
      </w:pPr>
      <w:bookmarkStart w:id="6" w:name="_Hlk110947300"/>
      <w:r w:rsidRPr="009C07D2">
        <w:rPr>
          <w:rFonts w:ascii="Times New Roman" w:hAnsi="Times New Roman"/>
          <w:sz w:val="24"/>
          <w:szCs w:val="24"/>
          <w:lang w:val="en-GB"/>
        </w:rPr>
        <w:t>regarding</w:t>
      </w:r>
      <w:r w:rsidR="003F6D3E" w:rsidRPr="009C07D2">
        <w:rPr>
          <w:rFonts w:ascii="Times New Roman" w:hAnsi="Times New Roman"/>
          <w:sz w:val="24"/>
          <w:szCs w:val="24"/>
          <w:lang w:val="en-GB"/>
        </w:rPr>
        <w:t xml:space="preserve"> the technical requirements of the </w:t>
      </w:r>
      <w:r w:rsidR="00116ED1" w:rsidRPr="009C07D2">
        <w:rPr>
          <w:rFonts w:ascii="Times New Roman" w:hAnsi="Times New Roman"/>
          <w:sz w:val="24"/>
          <w:szCs w:val="24"/>
          <w:lang w:val="en-GB"/>
        </w:rPr>
        <w:t>Procurement</w:t>
      </w:r>
      <w:r w:rsidR="003F6D3E" w:rsidRPr="009C07D2">
        <w:rPr>
          <w:rFonts w:ascii="Times New Roman" w:hAnsi="Times New Roman"/>
          <w:sz w:val="24"/>
          <w:szCs w:val="24"/>
          <w:lang w:val="en-GB"/>
        </w:rPr>
        <w:t xml:space="preserve"> (Technical specification): </w:t>
      </w:r>
      <w:r w:rsidR="00E66BA3" w:rsidRPr="009C07D2">
        <w:rPr>
          <w:rFonts w:ascii="Times New Roman" w:hAnsi="Times New Roman"/>
          <w:sz w:val="24"/>
          <w:szCs w:val="24"/>
          <w:lang w:val="en-GB"/>
        </w:rPr>
        <w:t xml:space="preserve">Head of Geological Survey </w:t>
      </w:r>
      <w:r w:rsidR="00E66BA3" w:rsidRPr="009C07D2">
        <w:rPr>
          <w:rStyle w:val="hps"/>
          <w:rFonts w:ascii="Times New Roman" w:eastAsia="Calibri" w:hAnsi="Times New Roman"/>
          <w:sz w:val="24"/>
          <w:szCs w:val="24"/>
          <w:lang w:val="en-GB"/>
        </w:rPr>
        <w:t>Kristaps Martinsons</w:t>
      </w:r>
      <w:r w:rsidR="00E66BA3" w:rsidRPr="009C07D2">
        <w:rPr>
          <w:rStyle w:val="hps"/>
          <w:rFonts w:ascii="Times New Roman" w:hAnsi="Times New Roman"/>
          <w:sz w:val="24"/>
          <w:szCs w:val="24"/>
          <w:lang w:val="en-GB"/>
        </w:rPr>
        <w:t xml:space="preserve">, </w:t>
      </w:r>
      <w:r w:rsidR="00E66BA3" w:rsidRPr="009C07D2">
        <w:rPr>
          <w:rFonts w:ascii="Times New Roman" w:hAnsi="Times New Roman"/>
          <w:sz w:val="24"/>
          <w:szCs w:val="24"/>
          <w:lang w:val="en-GB"/>
        </w:rPr>
        <w:t xml:space="preserve">mobile phone +371 28602449, e-mail: </w:t>
      </w:r>
      <w:hyperlink r:id="rId11" w:history="1">
        <w:r w:rsidR="00E66BA3" w:rsidRPr="00492E21">
          <w:rPr>
            <w:rStyle w:val="Hyperlink"/>
            <w:rFonts w:ascii="Times New Roman" w:hAnsi="Times New Roman"/>
            <w:sz w:val="24"/>
            <w:szCs w:val="24"/>
            <w:lang w:val="en-GB"/>
          </w:rPr>
          <w:t>Kristaps.Martinsons</w:t>
        </w:r>
        <w:r w:rsidR="00E66BA3" w:rsidRPr="009C07D2">
          <w:rPr>
            <w:rStyle w:val="Hyperlink"/>
            <w:rFonts w:ascii="Times New Roman" w:hAnsi="Times New Roman"/>
            <w:sz w:val="24"/>
            <w:szCs w:val="24"/>
            <w:lang w:val="en-GB"/>
          </w:rPr>
          <w:t>@conexus.lv</w:t>
        </w:r>
      </w:hyperlink>
      <w:r w:rsidR="003F6D3E" w:rsidRPr="009C07D2">
        <w:rPr>
          <w:rFonts w:ascii="Times New Roman" w:hAnsi="Times New Roman"/>
          <w:sz w:val="24"/>
          <w:szCs w:val="24"/>
          <w:lang w:val="en-GB"/>
        </w:rPr>
        <w:t>;</w:t>
      </w:r>
      <w:bookmarkEnd w:id="6"/>
    </w:p>
    <w:p w14:paraId="58D1DA3C" w14:textId="52D7D7FB" w:rsidR="00445812" w:rsidRPr="006E5F77" w:rsidRDefault="006E5F77" w:rsidP="00406D16">
      <w:pPr>
        <w:pStyle w:val="Heading1"/>
        <w:keepNext w:val="0"/>
        <w:numPr>
          <w:ilvl w:val="2"/>
          <w:numId w:val="12"/>
        </w:numPr>
        <w:tabs>
          <w:tab w:val="num" w:pos="1418"/>
        </w:tabs>
        <w:spacing w:before="120" w:after="120"/>
        <w:ind w:left="1276" w:hanging="709"/>
        <w:jc w:val="both"/>
        <w:rPr>
          <w:rFonts w:ascii="Times New Roman" w:hAnsi="Times New Roman"/>
          <w:sz w:val="24"/>
          <w:szCs w:val="24"/>
          <w:lang w:val="en-GB"/>
        </w:rPr>
      </w:pPr>
      <w:bookmarkStart w:id="7" w:name="_Hlk110947424"/>
      <w:r w:rsidRPr="006E5F77">
        <w:rPr>
          <w:rFonts w:ascii="Times New Roman" w:hAnsi="Times New Roman"/>
          <w:sz w:val="24"/>
          <w:szCs w:val="24"/>
          <w:lang w:val="en-GB"/>
        </w:rPr>
        <w:t>regarding</w:t>
      </w:r>
      <w:r w:rsidR="003F6D3E" w:rsidRPr="006E5F77">
        <w:rPr>
          <w:rFonts w:ascii="Times New Roman" w:hAnsi="Times New Roman"/>
          <w:sz w:val="24"/>
          <w:szCs w:val="24"/>
          <w:lang w:val="en-GB"/>
        </w:rPr>
        <w:t xml:space="preserve"> the procedure of the </w:t>
      </w:r>
      <w:r w:rsidR="00116ED1" w:rsidRPr="006E5F77">
        <w:rPr>
          <w:rFonts w:ascii="Times New Roman" w:hAnsi="Times New Roman"/>
          <w:sz w:val="24"/>
          <w:szCs w:val="24"/>
          <w:lang w:val="en-GB"/>
        </w:rPr>
        <w:t>Procurement</w:t>
      </w:r>
      <w:r w:rsidR="003F6D3E" w:rsidRPr="006E5F77">
        <w:rPr>
          <w:rFonts w:ascii="Times New Roman" w:hAnsi="Times New Roman"/>
          <w:sz w:val="24"/>
          <w:szCs w:val="24"/>
          <w:lang w:val="en-GB"/>
        </w:rPr>
        <w:t xml:space="preserve"> and the </w:t>
      </w:r>
      <w:r w:rsidR="00116ED1" w:rsidRPr="006E5F77">
        <w:rPr>
          <w:rFonts w:ascii="Times New Roman" w:hAnsi="Times New Roman"/>
          <w:sz w:val="24"/>
          <w:szCs w:val="24"/>
          <w:lang w:val="en-GB"/>
        </w:rPr>
        <w:t>Procurement</w:t>
      </w:r>
      <w:r w:rsidR="003F6D3E" w:rsidRPr="006E5F77">
        <w:rPr>
          <w:rFonts w:ascii="Times New Roman" w:hAnsi="Times New Roman"/>
          <w:sz w:val="24"/>
          <w:szCs w:val="24"/>
          <w:lang w:val="en-GB"/>
        </w:rPr>
        <w:t xml:space="preserve"> Regulations - Leading Procurement Specialist of the Procurement Division of the Legal Department Aleksandrs Tereševs, phone +371 67087924, mobile phone +371 26310214, e-mail: </w:t>
      </w:r>
      <w:hyperlink r:id="rId12" w:history="1">
        <w:r w:rsidR="00535313" w:rsidRPr="00535313">
          <w:rPr>
            <w:rStyle w:val="Hyperlink"/>
            <w:rFonts w:ascii="Times New Roman" w:hAnsi="Times New Roman"/>
            <w:sz w:val="24"/>
            <w:szCs w:val="24"/>
            <w:lang w:val="en-GB"/>
          </w:rPr>
          <w:t>Aleksandrs.Teresevs@conexus.lv</w:t>
        </w:r>
      </w:hyperlink>
      <w:r w:rsidR="003F6D3E" w:rsidRPr="006E5F77">
        <w:rPr>
          <w:rFonts w:ascii="Times New Roman" w:hAnsi="Times New Roman"/>
          <w:sz w:val="24"/>
          <w:szCs w:val="24"/>
          <w:lang w:val="en-GB"/>
        </w:rPr>
        <w:t>.</w:t>
      </w:r>
      <w:bookmarkEnd w:id="7"/>
    </w:p>
    <w:p w14:paraId="33E19F41" w14:textId="034EC9E2" w:rsidR="00FD7AB8" w:rsidRPr="006E5F77" w:rsidRDefault="00FD7AB8" w:rsidP="00406D16">
      <w:pPr>
        <w:pStyle w:val="Heading1"/>
        <w:numPr>
          <w:ilvl w:val="1"/>
          <w:numId w:val="12"/>
        </w:numPr>
        <w:spacing w:before="120" w:after="120"/>
        <w:ind w:left="567" w:hanging="567"/>
        <w:jc w:val="both"/>
        <w:rPr>
          <w:rFonts w:ascii="Times New Roman" w:hAnsi="Times New Roman"/>
          <w:sz w:val="24"/>
          <w:szCs w:val="24"/>
          <w:lang w:val="en-GB"/>
        </w:rPr>
      </w:pPr>
      <w:bookmarkStart w:id="8" w:name="_Hlk110948221"/>
      <w:r w:rsidRPr="006E5F77">
        <w:rPr>
          <w:rFonts w:ascii="Times New Roman" w:hAnsi="Times New Roman"/>
          <w:sz w:val="24"/>
          <w:szCs w:val="24"/>
          <w:lang w:val="en-GB"/>
        </w:rPr>
        <w:t>If the supplier has timely requested additional information on the requirements provided for in the Regulations, the Customer</w:t>
      </w:r>
      <w:r w:rsidRPr="006E5F77">
        <w:rPr>
          <w:rStyle w:val="tlid-translation"/>
          <w:rFonts w:ascii="Times New Roman" w:hAnsi="Times New Roman"/>
          <w:sz w:val="24"/>
          <w:szCs w:val="24"/>
          <w:lang w:val="en-GB"/>
        </w:rPr>
        <w:t xml:space="preserve"> </w:t>
      </w:r>
      <w:r w:rsidRPr="006E5F77">
        <w:rPr>
          <w:rFonts w:ascii="Times New Roman" w:hAnsi="Times New Roman"/>
          <w:sz w:val="24"/>
          <w:szCs w:val="24"/>
          <w:lang w:val="en-GB"/>
        </w:rPr>
        <w:t xml:space="preserve">will answer within 5 (five) working days, but not later than 6 </w:t>
      </w:r>
      <w:r w:rsidRPr="006E5F77">
        <w:rPr>
          <w:rFonts w:ascii="Times New Roman" w:hAnsi="Times New Roman"/>
          <w:sz w:val="24"/>
          <w:szCs w:val="24"/>
          <w:lang w:val="en-GB"/>
        </w:rPr>
        <w:lastRenderedPageBreak/>
        <w:t>(six) calendar days prior to the deadline for application submission, and will post answers, stating also the submitted questions</w:t>
      </w:r>
      <w:r w:rsidR="003F4DDE" w:rsidRPr="006E5F77">
        <w:rPr>
          <w:rFonts w:ascii="Times New Roman" w:hAnsi="Times New Roman"/>
          <w:sz w:val="24"/>
          <w:szCs w:val="24"/>
          <w:lang w:val="en-GB"/>
        </w:rPr>
        <w:t>, on the Contracting Authority’s website (</w:t>
      </w:r>
      <w:hyperlink r:id="rId13" w:history="1">
        <w:r w:rsidR="003F4DDE" w:rsidRPr="006E5F77">
          <w:rPr>
            <w:rStyle w:val="Hyperlink"/>
            <w:rFonts w:ascii="Times New Roman" w:hAnsi="Times New Roman"/>
            <w:sz w:val="24"/>
            <w:szCs w:val="24"/>
            <w:lang w:val="en-GB"/>
          </w:rPr>
          <w:t>http://www.conexus.lv</w:t>
        </w:r>
      </w:hyperlink>
      <w:r w:rsidR="003F4DDE" w:rsidRPr="006E5F77">
        <w:rPr>
          <w:rStyle w:val="Hyperlink"/>
          <w:rFonts w:ascii="Times New Roman" w:hAnsi="Times New Roman"/>
          <w:sz w:val="24"/>
          <w:szCs w:val="24"/>
          <w:lang w:val="en-GB"/>
        </w:rPr>
        <w:t>/iepirkumi</w:t>
      </w:r>
      <w:r w:rsidR="003F4DDE" w:rsidRPr="006E5F77">
        <w:rPr>
          <w:rFonts w:ascii="Times New Roman" w:hAnsi="Times New Roman"/>
          <w:sz w:val="24"/>
          <w:szCs w:val="24"/>
          <w:lang w:val="en-GB"/>
        </w:rPr>
        <w:t>).</w:t>
      </w:r>
      <w:bookmarkEnd w:id="8"/>
    </w:p>
    <w:p w14:paraId="764B8A2B" w14:textId="5C2F87C5" w:rsidR="003F4DDE" w:rsidRPr="006E5F77" w:rsidRDefault="003F4DDE" w:rsidP="00406D16">
      <w:pPr>
        <w:pStyle w:val="Heading1"/>
        <w:numPr>
          <w:ilvl w:val="1"/>
          <w:numId w:val="12"/>
        </w:numPr>
        <w:spacing w:before="120" w:after="120"/>
        <w:ind w:left="567" w:hanging="567"/>
        <w:jc w:val="both"/>
        <w:rPr>
          <w:rStyle w:val="BodyText2Char"/>
          <w:rFonts w:ascii="Times New Roman" w:hAnsi="Times New Roman"/>
          <w:szCs w:val="24"/>
          <w:lang w:val="en-GB"/>
        </w:rPr>
      </w:pPr>
      <w:bookmarkStart w:id="9" w:name="_Hlk110948318"/>
      <w:r w:rsidRPr="006E5F77">
        <w:rPr>
          <w:rFonts w:ascii="Times New Roman" w:hAnsi="Times New Roman"/>
          <w:sz w:val="24"/>
          <w:szCs w:val="24"/>
          <w:lang w:val="en-GB"/>
        </w:rPr>
        <w:t xml:space="preserve">The Tenderer shall carefully examine the </w:t>
      </w:r>
      <w:r w:rsidR="00116ED1" w:rsidRPr="006E5F77">
        <w:rPr>
          <w:rFonts w:ascii="Times New Roman" w:hAnsi="Times New Roman"/>
          <w:sz w:val="24"/>
          <w:szCs w:val="24"/>
          <w:lang w:val="en-GB"/>
        </w:rPr>
        <w:t>Procurement</w:t>
      </w:r>
      <w:r w:rsidRPr="006E5F77">
        <w:rPr>
          <w:rFonts w:ascii="Times New Roman" w:hAnsi="Times New Roman"/>
          <w:sz w:val="24"/>
          <w:szCs w:val="24"/>
          <w:lang w:val="en-GB"/>
        </w:rPr>
        <w:t xml:space="preserve"> Regulations and shall assume full responsibility for the Tender’s compliance with the requirements of the </w:t>
      </w:r>
      <w:r w:rsidR="00116ED1" w:rsidRPr="006E5F77">
        <w:rPr>
          <w:rFonts w:ascii="Times New Roman" w:hAnsi="Times New Roman"/>
          <w:sz w:val="24"/>
          <w:szCs w:val="24"/>
          <w:lang w:val="en-GB"/>
        </w:rPr>
        <w:t>Procurement</w:t>
      </w:r>
      <w:r w:rsidRPr="006E5F77">
        <w:rPr>
          <w:rFonts w:ascii="Times New Roman" w:hAnsi="Times New Roman"/>
          <w:sz w:val="24"/>
          <w:szCs w:val="24"/>
          <w:lang w:val="en-GB"/>
        </w:rPr>
        <w:t xml:space="preserve"> Regulations and its Annexes.</w:t>
      </w:r>
      <w:bookmarkEnd w:id="9"/>
    </w:p>
    <w:p w14:paraId="427F47EB" w14:textId="0C1124BE" w:rsidR="003F4DDE" w:rsidRPr="006E5F77" w:rsidRDefault="003F4DDE" w:rsidP="00406D16">
      <w:pPr>
        <w:pStyle w:val="BodyText2"/>
        <w:numPr>
          <w:ilvl w:val="1"/>
          <w:numId w:val="12"/>
        </w:numPr>
        <w:tabs>
          <w:tab w:val="num" w:pos="0"/>
        </w:tabs>
        <w:spacing w:before="120" w:after="120"/>
        <w:ind w:left="567" w:hanging="567"/>
        <w:rPr>
          <w:rFonts w:ascii="Times New Roman" w:hAnsi="Times New Roman"/>
          <w:szCs w:val="24"/>
          <w:lang w:val="en-GB"/>
        </w:rPr>
      </w:pPr>
      <w:bookmarkStart w:id="10" w:name="_Hlk110948326"/>
      <w:r w:rsidRPr="006E5F77">
        <w:rPr>
          <w:rFonts w:ascii="Times New Roman" w:hAnsi="Times New Roman"/>
          <w:szCs w:val="24"/>
          <w:lang w:val="en-GB"/>
        </w:rPr>
        <w:t xml:space="preserve">Submission of the Tender implies clear and outright intention to participate in the </w:t>
      </w:r>
      <w:r w:rsidR="00116ED1" w:rsidRPr="006E5F77">
        <w:rPr>
          <w:rFonts w:ascii="Times New Roman" w:hAnsi="Times New Roman"/>
          <w:szCs w:val="24"/>
          <w:lang w:val="en-GB"/>
        </w:rPr>
        <w:t>Procurement</w:t>
      </w:r>
      <w:r w:rsidRPr="006E5F77">
        <w:rPr>
          <w:rFonts w:ascii="Times New Roman" w:hAnsi="Times New Roman"/>
          <w:szCs w:val="24"/>
          <w:lang w:val="en-GB"/>
        </w:rPr>
        <w:t xml:space="preserve"> and acceptance of terms and conditions of the </w:t>
      </w:r>
      <w:r w:rsidR="00116ED1" w:rsidRPr="006E5F77">
        <w:rPr>
          <w:rFonts w:ascii="Times New Roman" w:hAnsi="Times New Roman"/>
          <w:szCs w:val="24"/>
          <w:lang w:val="en-GB"/>
        </w:rPr>
        <w:t>Procurement</w:t>
      </w:r>
      <w:r w:rsidRPr="006E5F77">
        <w:rPr>
          <w:rFonts w:ascii="Times New Roman" w:hAnsi="Times New Roman"/>
          <w:szCs w:val="24"/>
          <w:lang w:val="en-GB"/>
        </w:rPr>
        <w:t xml:space="preserve"> Regulations, certifying understanding about the requirements included in the </w:t>
      </w:r>
      <w:r w:rsidR="00116ED1" w:rsidRPr="006E5F77">
        <w:rPr>
          <w:rFonts w:ascii="Times New Roman" w:hAnsi="Times New Roman"/>
          <w:szCs w:val="24"/>
          <w:lang w:val="en-GB"/>
        </w:rPr>
        <w:t>Procurement</w:t>
      </w:r>
      <w:r w:rsidRPr="006E5F77">
        <w:rPr>
          <w:rFonts w:ascii="Times New Roman" w:hAnsi="Times New Roman"/>
          <w:szCs w:val="24"/>
          <w:lang w:val="en-GB"/>
        </w:rPr>
        <w:t xml:space="preserve"> Regulations. The above-mentioned Tender is legally binding on the Tenderer who submitted it. </w:t>
      </w:r>
      <w:r w:rsidRPr="006E5F77">
        <w:rPr>
          <w:rStyle w:val="tlid-translation"/>
          <w:rFonts w:ascii="Times New Roman" w:hAnsi="Times New Roman"/>
          <w:szCs w:val="24"/>
          <w:lang w:val="en-GB"/>
        </w:rPr>
        <w:t xml:space="preserve">Deficiencies or discrepancies of the </w:t>
      </w:r>
      <w:r w:rsidRPr="006E5F77">
        <w:rPr>
          <w:rFonts w:ascii="Times New Roman" w:hAnsi="Times New Roman"/>
          <w:szCs w:val="24"/>
          <w:lang w:val="en-GB"/>
        </w:rPr>
        <w:t xml:space="preserve">Tender or misstatements in the </w:t>
      </w:r>
      <w:r w:rsidR="00116ED1" w:rsidRPr="006E5F77">
        <w:rPr>
          <w:rFonts w:ascii="Times New Roman" w:hAnsi="Times New Roman"/>
          <w:szCs w:val="24"/>
          <w:lang w:val="en-GB"/>
        </w:rPr>
        <w:t>Procurement</w:t>
      </w:r>
      <w:r w:rsidRPr="006E5F77">
        <w:rPr>
          <w:rFonts w:ascii="Times New Roman" w:hAnsi="Times New Roman"/>
          <w:szCs w:val="24"/>
          <w:lang w:val="en-GB"/>
        </w:rPr>
        <w:t xml:space="preserve"> Regulations </w:t>
      </w:r>
      <w:r w:rsidRPr="006E5F77">
        <w:rPr>
          <w:rStyle w:val="tlid-translation"/>
          <w:rFonts w:ascii="Times New Roman" w:hAnsi="Times New Roman"/>
          <w:szCs w:val="24"/>
          <w:lang w:val="en-GB"/>
        </w:rPr>
        <w:t>discovered later do not give the Tenderer</w:t>
      </w:r>
      <w:r w:rsidRPr="006E5F77">
        <w:rPr>
          <w:rFonts w:ascii="Times New Roman" w:hAnsi="Times New Roman"/>
          <w:szCs w:val="24"/>
          <w:lang w:val="en-GB"/>
        </w:rPr>
        <w:t xml:space="preserve"> </w:t>
      </w:r>
      <w:r w:rsidRPr="006E5F77">
        <w:rPr>
          <w:rStyle w:val="tlid-translation"/>
          <w:rFonts w:ascii="Times New Roman" w:hAnsi="Times New Roman"/>
          <w:szCs w:val="24"/>
          <w:lang w:val="en-GB"/>
        </w:rPr>
        <w:t xml:space="preserve">a reason to increase the price of the </w:t>
      </w:r>
      <w:r w:rsidRPr="006E5F77">
        <w:rPr>
          <w:rFonts w:ascii="Times New Roman" w:hAnsi="Times New Roman"/>
          <w:szCs w:val="24"/>
          <w:lang w:val="en-GB"/>
        </w:rPr>
        <w:t xml:space="preserve">Tender </w:t>
      </w:r>
      <w:r w:rsidRPr="006E5F77">
        <w:rPr>
          <w:rStyle w:val="tlid-translation"/>
          <w:rFonts w:ascii="Times New Roman" w:hAnsi="Times New Roman"/>
          <w:szCs w:val="24"/>
          <w:lang w:val="en-GB"/>
        </w:rPr>
        <w:t>or extend the term of performance of the Contract</w:t>
      </w:r>
      <w:r w:rsidRPr="006E5F77">
        <w:rPr>
          <w:rFonts w:ascii="Times New Roman" w:hAnsi="Times New Roman"/>
          <w:szCs w:val="24"/>
          <w:lang w:val="en-GB"/>
        </w:rPr>
        <w:t>.</w:t>
      </w:r>
      <w:bookmarkEnd w:id="10"/>
    </w:p>
    <w:p w14:paraId="47823380" w14:textId="45262F29" w:rsidR="003F4DDE" w:rsidRPr="006E5F77" w:rsidRDefault="003F4DDE" w:rsidP="00406D16">
      <w:pPr>
        <w:pStyle w:val="BodyText2"/>
        <w:numPr>
          <w:ilvl w:val="1"/>
          <w:numId w:val="12"/>
        </w:numPr>
        <w:tabs>
          <w:tab w:val="num" w:pos="0"/>
        </w:tabs>
        <w:spacing w:before="120" w:after="120"/>
        <w:ind w:left="567" w:hanging="567"/>
        <w:rPr>
          <w:rFonts w:ascii="Times New Roman" w:hAnsi="Times New Roman"/>
          <w:szCs w:val="24"/>
          <w:lang w:val="en-GB"/>
        </w:rPr>
      </w:pPr>
      <w:bookmarkStart w:id="11" w:name="_Hlk110948476"/>
      <w:r w:rsidRPr="006E5F77">
        <w:rPr>
          <w:rFonts w:ascii="Times New Roman" w:hAnsi="Times New Roman"/>
          <w:szCs w:val="24"/>
          <w:lang w:val="en-GB"/>
        </w:rPr>
        <w:t xml:space="preserve">Each Tenderer may submit only one Tender. </w:t>
      </w:r>
      <w:r w:rsidRPr="006E5F77">
        <w:rPr>
          <w:rStyle w:val="tlid-translation"/>
          <w:rFonts w:ascii="Times New Roman" w:hAnsi="Times New Roman"/>
          <w:szCs w:val="24"/>
          <w:lang w:val="en-GB"/>
        </w:rPr>
        <w:t>The Tender must be submitted for the entire amount of the procurement subject</w:t>
      </w:r>
      <w:r w:rsidRPr="006E5F77">
        <w:rPr>
          <w:rFonts w:ascii="Times New Roman" w:hAnsi="Times New Roman"/>
          <w:szCs w:val="24"/>
          <w:lang w:val="en-GB"/>
        </w:rPr>
        <w:t>.</w:t>
      </w:r>
      <w:bookmarkEnd w:id="11"/>
    </w:p>
    <w:p w14:paraId="37532CB1" w14:textId="56959A3A" w:rsidR="003F4DDE" w:rsidRPr="006E5F77" w:rsidRDefault="003F4DDE" w:rsidP="00406D16">
      <w:pPr>
        <w:pStyle w:val="BodyText2"/>
        <w:numPr>
          <w:ilvl w:val="1"/>
          <w:numId w:val="12"/>
        </w:numPr>
        <w:tabs>
          <w:tab w:val="num" w:pos="567"/>
        </w:tabs>
        <w:spacing w:after="120"/>
        <w:ind w:left="426" w:hanging="426"/>
        <w:rPr>
          <w:rFonts w:ascii="Times New Roman" w:hAnsi="Times New Roman"/>
          <w:szCs w:val="24"/>
          <w:lang w:val="en-GB"/>
        </w:rPr>
      </w:pPr>
      <w:bookmarkStart w:id="12" w:name="_Hlk110948483"/>
      <w:r w:rsidRPr="006E5F77">
        <w:rPr>
          <w:rFonts w:ascii="Times New Roman" w:hAnsi="Times New Roman"/>
          <w:szCs w:val="24"/>
          <w:lang w:val="en-GB"/>
        </w:rPr>
        <w:t>It is not allowed for the Tenderer to submit several variants of the Tender</w:t>
      </w:r>
      <w:bookmarkEnd w:id="12"/>
      <w:r w:rsidR="007550FB" w:rsidRPr="006E5F77">
        <w:rPr>
          <w:rFonts w:ascii="Times New Roman" w:hAnsi="Times New Roman"/>
          <w:szCs w:val="24"/>
          <w:lang w:val="en-GB"/>
        </w:rPr>
        <w:t>.</w:t>
      </w:r>
    </w:p>
    <w:p w14:paraId="03ACB6D7" w14:textId="445047B3" w:rsidR="00A50D58" w:rsidRPr="006E5F77" w:rsidRDefault="003F4DDE" w:rsidP="00406D16">
      <w:pPr>
        <w:pStyle w:val="BodyText2"/>
        <w:numPr>
          <w:ilvl w:val="1"/>
          <w:numId w:val="12"/>
        </w:numPr>
        <w:tabs>
          <w:tab w:val="num" w:pos="709"/>
        </w:tabs>
        <w:spacing w:after="120"/>
        <w:ind w:left="567" w:hanging="567"/>
        <w:rPr>
          <w:rFonts w:ascii="Times New Roman" w:hAnsi="Times New Roman"/>
          <w:szCs w:val="24"/>
          <w:lang w:val="en-GB"/>
        </w:rPr>
      </w:pPr>
      <w:bookmarkStart w:id="13" w:name="_Hlk110948529"/>
      <w:r w:rsidRPr="006E5F77">
        <w:rPr>
          <w:rStyle w:val="tlid-translation"/>
          <w:rFonts w:ascii="Times New Roman" w:hAnsi="Times New Roman"/>
          <w:szCs w:val="24"/>
          <w:lang w:val="en-GB"/>
        </w:rPr>
        <w:t>The Contracting Authority is not responsible for the incompletely prepared Tenders, if the Tenderer</w:t>
      </w:r>
      <w:r w:rsidRPr="006E5F77">
        <w:rPr>
          <w:rFonts w:ascii="Times New Roman" w:hAnsi="Times New Roman"/>
          <w:szCs w:val="24"/>
          <w:lang w:val="en-GB"/>
        </w:rPr>
        <w:t xml:space="preserve"> </w:t>
      </w:r>
      <w:r w:rsidRPr="006E5F77">
        <w:rPr>
          <w:rStyle w:val="tlid-translation"/>
          <w:rFonts w:ascii="Times New Roman" w:hAnsi="Times New Roman"/>
          <w:szCs w:val="24"/>
          <w:lang w:val="en-GB"/>
        </w:rPr>
        <w:t xml:space="preserve">has not </w:t>
      </w:r>
      <w:r w:rsidR="006E5F77" w:rsidRPr="006E5F77">
        <w:rPr>
          <w:rStyle w:val="tlid-translation"/>
          <w:rFonts w:ascii="Times New Roman" w:hAnsi="Times New Roman"/>
          <w:szCs w:val="24"/>
          <w:lang w:val="en-GB"/>
        </w:rPr>
        <w:t>considered</w:t>
      </w:r>
      <w:r w:rsidRPr="006E5F77">
        <w:rPr>
          <w:rStyle w:val="tlid-translation"/>
          <w:rFonts w:ascii="Times New Roman" w:hAnsi="Times New Roman"/>
          <w:szCs w:val="24"/>
          <w:lang w:val="en-GB"/>
        </w:rPr>
        <w:t xml:space="preserve"> the amendments, changes, answers provided and clarifications on the </w:t>
      </w:r>
      <w:r w:rsidR="00116ED1" w:rsidRPr="006E5F77">
        <w:rPr>
          <w:rStyle w:val="tlid-translation"/>
          <w:rFonts w:ascii="Times New Roman" w:hAnsi="Times New Roman"/>
          <w:szCs w:val="24"/>
          <w:lang w:val="en-GB"/>
        </w:rPr>
        <w:t>Procurement</w:t>
      </w:r>
      <w:r w:rsidRPr="006E5F77">
        <w:rPr>
          <w:rStyle w:val="tlid-translation"/>
          <w:rFonts w:ascii="Times New Roman" w:hAnsi="Times New Roman"/>
          <w:szCs w:val="24"/>
          <w:lang w:val="en-GB"/>
        </w:rPr>
        <w:t xml:space="preserve"> Regulations</w:t>
      </w:r>
      <w:r w:rsidR="00D41E1B" w:rsidRPr="006E5F77">
        <w:rPr>
          <w:rStyle w:val="tlid-translation"/>
          <w:rFonts w:ascii="Times New Roman" w:hAnsi="Times New Roman"/>
          <w:szCs w:val="24"/>
          <w:lang w:val="en-GB"/>
        </w:rPr>
        <w:t xml:space="preserve">, which </w:t>
      </w:r>
      <w:r w:rsidR="007550FB" w:rsidRPr="006E5F77">
        <w:rPr>
          <w:rStyle w:val="tlid-translation"/>
          <w:rFonts w:ascii="Times New Roman" w:hAnsi="Times New Roman"/>
          <w:szCs w:val="24"/>
          <w:lang w:val="en-GB"/>
        </w:rPr>
        <w:t>have been</w:t>
      </w:r>
      <w:r w:rsidR="00D41E1B" w:rsidRPr="006E5F77">
        <w:rPr>
          <w:rStyle w:val="tlid-translation"/>
          <w:rFonts w:ascii="Times New Roman" w:hAnsi="Times New Roman"/>
          <w:szCs w:val="24"/>
          <w:lang w:val="en-GB"/>
        </w:rPr>
        <w:t xml:space="preserve"> posted </w:t>
      </w:r>
      <w:r w:rsidR="00D41E1B" w:rsidRPr="006E5F77">
        <w:rPr>
          <w:rFonts w:ascii="Times New Roman" w:hAnsi="Times New Roman"/>
          <w:szCs w:val="24"/>
          <w:lang w:val="en-GB"/>
        </w:rPr>
        <w:t>on the Contracting Authority’s website (</w:t>
      </w:r>
      <w:hyperlink r:id="rId14" w:history="1">
        <w:r w:rsidR="00D41E1B" w:rsidRPr="006E5F77">
          <w:rPr>
            <w:rStyle w:val="Hyperlink"/>
            <w:rFonts w:ascii="Times New Roman" w:hAnsi="Times New Roman"/>
            <w:szCs w:val="24"/>
            <w:lang w:val="en-GB"/>
          </w:rPr>
          <w:t>http://www.conexus.lv</w:t>
        </w:r>
      </w:hyperlink>
      <w:r w:rsidR="00D41E1B" w:rsidRPr="006E5F77">
        <w:rPr>
          <w:rStyle w:val="Hyperlink"/>
          <w:rFonts w:ascii="Times New Roman" w:hAnsi="Times New Roman"/>
          <w:szCs w:val="24"/>
          <w:lang w:val="en-GB"/>
        </w:rPr>
        <w:t>/iepirkumi</w:t>
      </w:r>
      <w:r w:rsidR="00D41E1B" w:rsidRPr="006E5F77">
        <w:rPr>
          <w:rFonts w:ascii="Times New Roman" w:hAnsi="Times New Roman"/>
          <w:szCs w:val="24"/>
          <w:lang w:val="en-GB"/>
        </w:rPr>
        <w:t>).</w:t>
      </w:r>
      <w:bookmarkEnd w:id="13"/>
    </w:p>
    <w:p w14:paraId="33967146" w14:textId="7F93200F" w:rsidR="003F4DDE" w:rsidRPr="006E5F77" w:rsidRDefault="00D41E1B" w:rsidP="00406D16">
      <w:pPr>
        <w:pStyle w:val="BodyText2"/>
        <w:numPr>
          <w:ilvl w:val="1"/>
          <w:numId w:val="12"/>
        </w:numPr>
        <w:tabs>
          <w:tab w:val="num" w:pos="709"/>
        </w:tabs>
        <w:spacing w:after="120"/>
        <w:ind w:left="567" w:hanging="567"/>
        <w:rPr>
          <w:rFonts w:ascii="Times New Roman" w:hAnsi="Times New Roman"/>
          <w:szCs w:val="24"/>
          <w:lang w:val="en-GB"/>
        </w:rPr>
      </w:pPr>
      <w:bookmarkStart w:id="14" w:name="_Hlk110948549"/>
      <w:r w:rsidRPr="006E5F77">
        <w:rPr>
          <w:rFonts w:ascii="Times New Roman" w:hAnsi="Times New Roman"/>
          <w:szCs w:val="24"/>
          <w:lang w:val="en-GB"/>
        </w:rPr>
        <w:t xml:space="preserve">The Tenderer shall bear all costs associated with the preparation and submission of its Tender. </w:t>
      </w:r>
      <w:r w:rsidRPr="006E5F77">
        <w:rPr>
          <w:rStyle w:val="q4iawc"/>
          <w:rFonts w:ascii="Times New Roman" w:hAnsi="Times New Roman"/>
          <w:szCs w:val="24"/>
          <w:lang w:val="en-GB"/>
        </w:rPr>
        <w:t>Submission of the tender is an expression of the Tenderer's free will</w:t>
      </w:r>
      <w:r w:rsidRPr="006E5F77">
        <w:rPr>
          <w:rFonts w:ascii="Times New Roman" w:hAnsi="Times New Roman"/>
          <w:szCs w:val="24"/>
          <w:lang w:val="en-GB"/>
        </w:rPr>
        <w:t>, thereof, the Contracting Authority will in no case be responsible or liable for those costs, regardless of the outcome of the tendering process.</w:t>
      </w:r>
      <w:bookmarkEnd w:id="14"/>
    </w:p>
    <w:p w14:paraId="4A41E113" w14:textId="63A45297" w:rsidR="002723B3" w:rsidRPr="006E5F77" w:rsidRDefault="002723B3" w:rsidP="00406D16">
      <w:pPr>
        <w:pStyle w:val="BodyText2"/>
        <w:numPr>
          <w:ilvl w:val="1"/>
          <w:numId w:val="12"/>
        </w:numPr>
        <w:tabs>
          <w:tab w:val="num" w:pos="709"/>
        </w:tabs>
        <w:spacing w:after="120"/>
        <w:ind w:left="567" w:hanging="567"/>
        <w:rPr>
          <w:rFonts w:ascii="Times New Roman" w:hAnsi="Times New Roman"/>
          <w:szCs w:val="24"/>
          <w:lang w:val="en-GB"/>
        </w:rPr>
      </w:pPr>
      <w:r w:rsidRPr="006E5F77">
        <w:rPr>
          <w:rFonts w:ascii="Times New Roman" w:hAnsi="Times New Roman"/>
          <w:szCs w:val="24"/>
          <w:lang w:val="en-GB"/>
        </w:rPr>
        <w:t xml:space="preserve">Subcontracting is permitted providing that the whole contractual liability remains with the Tenderer. Intention by the Tenderer to sign subcontract </w:t>
      </w:r>
      <w:r w:rsidR="001A3C32" w:rsidRPr="006E5F77">
        <w:rPr>
          <w:rFonts w:ascii="Times New Roman" w:hAnsi="Times New Roman"/>
          <w:szCs w:val="24"/>
          <w:lang w:val="en-GB"/>
        </w:rPr>
        <w:t>about</w:t>
      </w:r>
      <w:r w:rsidRPr="006E5F77">
        <w:rPr>
          <w:rFonts w:ascii="Times New Roman" w:hAnsi="Times New Roman"/>
          <w:szCs w:val="24"/>
          <w:lang w:val="en-GB"/>
        </w:rPr>
        <w:t xml:space="preserve"> a certain part of the Tender shall be clearly stated in the Tender, as well as the documents confirming the Subcontractor(s) qualification, accordingly Clause 3 </w:t>
      </w:r>
      <w:r w:rsidR="006E5F77" w:rsidRPr="006E5F77">
        <w:rPr>
          <w:rFonts w:ascii="Times New Roman" w:hAnsi="Times New Roman"/>
          <w:szCs w:val="24"/>
          <w:lang w:val="en-GB"/>
        </w:rPr>
        <w:t>must</w:t>
      </w:r>
      <w:r w:rsidRPr="006E5F77">
        <w:rPr>
          <w:rFonts w:ascii="Times New Roman" w:hAnsi="Times New Roman"/>
          <w:szCs w:val="24"/>
          <w:lang w:val="en-GB"/>
        </w:rPr>
        <w:t xml:space="preserve"> be provided.</w:t>
      </w:r>
    </w:p>
    <w:p w14:paraId="09E9B1EE" w14:textId="7492FD9E" w:rsidR="00EB2374" w:rsidRPr="009931A6" w:rsidRDefault="00D41E1B" w:rsidP="00406D16">
      <w:pPr>
        <w:numPr>
          <w:ilvl w:val="0"/>
          <w:numId w:val="13"/>
        </w:numPr>
        <w:tabs>
          <w:tab w:val="clear" w:pos="1080"/>
          <w:tab w:val="num" w:pos="741"/>
        </w:tabs>
        <w:spacing w:before="240" w:after="120"/>
        <w:ind w:left="737" w:hanging="380"/>
        <w:jc w:val="center"/>
        <w:rPr>
          <w:b/>
          <w:bCs/>
        </w:rPr>
      </w:pPr>
      <w:r w:rsidRPr="009931A6">
        <w:rPr>
          <w:b/>
          <w:bCs/>
        </w:rPr>
        <w:t xml:space="preserve">INFORMATION ON THE SUBJECT OF THE </w:t>
      </w:r>
      <w:r w:rsidR="00116ED1" w:rsidRPr="009931A6">
        <w:rPr>
          <w:b/>
          <w:bCs/>
        </w:rPr>
        <w:t>PROCUREMENT</w:t>
      </w:r>
    </w:p>
    <w:p w14:paraId="347AA457" w14:textId="28C702FB" w:rsidR="00D41E1B" w:rsidRPr="009931A6" w:rsidRDefault="00D41E1B" w:rsidP="00406D16">
      <w:pPr>
        <w:pStyle w:val="BodyText2"/>
        <w:numPr>
          <w:ilvl w:val="1"/>
          <w:numId w:val="19"/>
        </w:numPr>
        <w:spacing w:after="120"/>
        <w:ind w:left="426" w:hanging="426"/>
        <w:rPr>
          <w:rFonts w:ascii="Times New Roman" w:hAnsi="Times New Roman"/>
          <w:bCs/>
          <w:szCs w:val="24"/>
          <w:lang w:val="en-GB"/>
        </w:rPr>
      </w:pPr>
      <w:r w:rsidRPr="009931A6">
        <w:rPr>
          <w:rFonts w:ascii="Times New Roman" w:hAnsi="Times New Roman"/>
          <w:bCs/>
          <w:szCs w:val="24"/>
          <w:lang w:val="en-GB"/>
        </w:rPr>
        <w:t xml:space="preserve">The Subject of the </w:t>
      </w:r>
      <w:r w:rsidR="00116ED1" w:rsidRPr="009931A6">
        <w:rPr>
          <w:rFonts w:ascii="Times New Roman" w:hAnsi="Times New Roman"/>
          <w:bCs/>
          <w:szCs w:val="24"/>
          <w:lang w:val="en-GB"/>
        </w:rPr>
        <w:t>Procurement</w:t>
      </w:r>
      <w:r w:rsidRPr="009931A6">
        <w:rPr>
          <w:rFonts w:ascii="Times New Roman" w:hAnsi="Times New Roman"/>
          <w:bCs/>
          <w:szCs w:val="24"/>
          <w:lang w:val="en-GB"/>
        </w:rPr>
        <w:t xml:space="preserve"> is</w:t>
      </w:r>
      <w:r w:rsidR="009C07D2" w:rsidRPr="009931A6">
        <w:rPr>
          <w:rFonts w:ascii="Times New Roman" w:hAnsi="Times New Roman"/>
          <w:bCs/>
          <w:szCs w:val="24"/>
          <w:lang w:val="en-GB"/>
        </w:rPr>
        <w:t xml:space="preserve"> to</w:t>
      </w:r>
      <w:r w:rsidRPr="009931A6">
        <w:rPr>
          <w:rFonts w:ascii="Times New Roman" w:hAnsi="Times New Roman"/>
          <w:bCs/>
          <w:szCs w:val="24"/>
          <w:lang w:val="en-GB"/>
        </w:rPr>
        <w:t xml:space="preserve"> </w:t>
      </w:r>
      <w:r w:rsidR="00E66BA3" w:rsidRPr="009931A6">
        <w:rPr>
          <w:rFonts w:ascii="Times New Roman" w:hAnsi="Times New Roman"/>
          <w:bCs/>
          <w:szCs w:val="24"/>
          <w:lang w:val="en-GB"/>
        </w:rPr>
        <w:t>provid</w:t>
      </w:r>
      <w:r w:rsidR="009C07D2" w:rsidRPr="009931A6">
        <w:rPr>
          <w:rFonts w:ascii="Times New Roman" w:hAnsi="Times New Roman"/>
          <w:bCs/>
          <w:szCs w:val="24"/>
          <w:lang w:val="en-GB"/>
        </w:rPr>
        <w:t>e</w:t>
      </w:r>
      <w:r w:rsidR="00E66BA3" w:rsidRPr="009931A6">
        <w:rPr>
          <w:rFonts w:ascii="Times New Roman" w:hAnsi="Times New Roman"/>
          <w:bCs/>
          <w:szCs w:val="24"/>
          <w:lang w:val="en-GB"/>
        </w:rPr>
        <w:t xml:space="preserve"> </w:t>
      </w:r>
      <w:proofErr w:type="gramStart"/>
      <w:r w:rsidR="009C07D2" w:rsidRPr="009931A6">
        <w:rPr>
          <w:rFonts w:ascii="Times New Roman" w:hAnsi="Times New Roman"/>
          <w:b/>
          <w:szCs w:val="24"/>
          <w:lang w:val="en-GB"/>
        </w:rPr>
        <w:t>T</w:t>
      </w:r>
      <w:r w:rsidR="001C400A" w:rsidRPr="009931A6">
        <w:rPr>
          <w:rFonts w:ascii="Times New Roman" w:hAnsi="Times New Roman"/>
          <w:b/>
          <w:szCs w:val="24"/>
          <w:lang w:val="en-GB"/>
        </w:rPr>
        <w:t>echnical</w:t>
      </w:r>
      <w:proofErr w:type="gramEnd"/>
      <w:r w:rsidR="001C400A" w:rsidRPr="009931A6">
        <w:rPr>
          <w:rFonts w:ascii="Times New Roman" w:hAnsi="Times New Roman"/>
          <w:b/>
          <w:szCs w:val="24"/>
          <w:lang w:val="en-GB"/>
        </w:rPr>
        <w:t xml:space="preserve"> condition diagnostics and industrial safety expertise works and recertification of JSC “Conexus Baltic Grid” </w:t>
      </w:r>
      <w:proofErr w:type="spellStart"/>
      <w:r w:rsidR="001C400A" w:rsidRPr="009931A6">
        <w:rPr>
          <w:rFonts w:ascii="Times New Roman" w:hAnsi="Times New Roman"/>
          <w:b/>
          <w:szCs w:val="24"/>
          <w:lang w:val="en-GB"/>
        </w:rPr>
        <w:t>Incukalns</w:t>
      </w:r>
      <w:proofErr w:type="spellEnd"/>
      <w:r w:rsidR="001C400A" w:rsidRPr="009931A6">
        <w:rPr>
          <w:rFonts w:ascii="Times New Roman" w:hAnsi="Times New Roman"/>
          <w:b/>
          <w:szCs w:val="24"/>
          <w:lang w:val="en-GB"/>
        </w:rPr>
        <w:t xml:space="preserve"> UGS wells</w:t>
      </w:r>
      <w:r w:rsidR="00E66BA3" w:rsidRPr="009931A6">
        <w:rPr>
          <w:rFonts w:ascii="Times New Roman" w:hAnsi="Times New Roman"/>
          <w:b/>
          <w:szCs w:val="24"/>
          <w:lang w:val="en-GB"/>
        </w:rPr>
        <w:t xml:space="preserve"> in 2022-202</w:t>
      </w:r>
      <w:r w:rsidR="00CB302D" w:rsidRPr="009931A6">
        <w:rPr>
          <w:rFonts w:ascii="Times New Roman" w:hAnsi="Times New Roman"/>
          <w:b/>
          <w:szCs w:val="24"/>
          <w:lang w:val="en-GB"/>
        </w:rPr>
        <w:t>3</w:t>
      </w:r>
      <w:r w:rsidR="00E66BA3" w:rsidRPr="009931A6">
        <w:rPr>
          <w:rStyle w:val="jlqj4b"/>
          <w:rFonts w:ascii="Times New Roman" w:hAnsi="Times New Roman"/>
          <w:bCs/>
          <w:szCs w:val="24"/>
          <w:lang w:val="en-GB"/>
        </w:rPr>
        <w:t xml:space="preserve"> </w:t>
      </w:r>
      <w:r w:rsidRPr="009931A6">
        <w:rPr>
          <w:rStyle w:val="jlqj4b"/>
          <w:rFonts w:ascii="Times New Roman" w:hAnsi="Times New Roman"/>
          <w:bCs/>
          <w:szCs w:val="24"/>
          <w:lang w:val="en-GB"/>
        </w:rPr>
        <w:t xml:space="preserve">(hereinafter - the </w:t>
      </w:r>
      <w:r w:rsidR="00E66BA3" w:rsidRPr="009931A6">
        <w:rPr>
          <w:rStyle w:val="jlqj4b"/>
          <w:rFonts w:ascii="Times New Roman" w:hAnsi="Times New Roman"/>
          <w:bCs/>
          <w:szCs w:val="24"/>
          <w:lang w:val="en-GB"/>
        </w:rPr>
        <w:t>Works</w:t>
      </w:r>
      <w:r w:rsidRPr="009931A6">
        <w:rPr>
          <w:rStyle w:val="jlqj4b"/>
          <w:rFonts w:ascii="Times New Roman" w:hAnsi="Times New Roman"/>
          <w:bCs/>
          <w:szCs w:val="24"/>
          <w:lang w:val="en-GB"/>
        </w:rPr>
        <w:t xml:space="preserve">) </w:t>
      </w:r>
      <w:r w:rsidRPr="009931A6">
        <w:rPr>
          <w:rFonts w:ascii="Times New Roman" w:hAnsi="Times New Roman"/>
          <w:bCs/>
          <w:szCs w:val="24"/>
          <w:lang w:val="en-GB"/>
        </w:rPr>
        <w:t xml:space="preserve">in accordance with </w:t>
      </w:r>
      <w:bookmarkStart w:id="15" w:name="_Hlk110949089"/>
      <w:r w:rsidRPr="009931A6">
        <w:rPr>
          <w:rFonts w:ascii="Times New Roman" w:hAnsi="Times New Roman"/>
          <w:bCs/>
          <w:szCs w:val="24"/>
          <w:lang w:val="en-GB"/>
        </w:rPr>
        <w:t xml:space="preserve">the Technical Specification (Annex No. 2), </w:t>
      </w:r>
      <w:bookmarkEnd w:id="15"/>
      <w:r w:rsidRPr="009931A6">
        <w:rPr>
          <w:rFonts w:ascii="Times New Roman" w:hAnsi="Times New Roman"/>
          <w:bCs/>
          <w:szCs w:val="24"/>
          <w:lang w:val="en-GB"/>
        </w:rPr>
        <w:t>the Tender submitted by the Tenderer, terms of the Contract and the laws and regulations of the Republic of Latvia and the European Union.</w:t>
      </w:r>
    </w:p>
    <w:p w14:paraId="658EFB9F" w14:textId="7245A2C6" w:rsidR="0000408B" w:rsidRPr="009931A6" w:rsidRDefault="00D73128" w:rsidP="00406D16">
      <w:pPr>
        <w:pStyle w:val="ListParagraph"/>
        <w:numPr>
          <w:ilvl w:val="1"/>
          <w:numId w:val="19"/>
        </w:numPr>
        <w:tabs>
          <w:tab w:val="left" w:pos="426"/>
        </w:tabs>
        <w:spacing w:before="120" w:after="120"/>
        <w:ind w:left="426" w:hanging="426"/>
        <w:contextualSpacing w:val="0"/>
        <w:jc w:val="both"/>
        <w:rPr>
          <w:rFonts w:ascii="Times New Roman" w:hAnsi="Times New Roman" w:cs="Times New Roman"/>
          <w:bCs/>
          <w:lang w:val="en-GB"/>
        </w:rPr>
      </w:pPr>
      <w:bookmarkStart w:id="16" w:name="_Hlk110949125"/>
      <w:r w:rsidRPr="009931A6">
        <w:rPr>
          <w:rFonts w:ascii="Times New Roman" w:hAnsi="Times New Roman" w:cs="Times New Roman"/>
          <w:bCs/>
          <w:lang w:val="en-GB"/>
        </w:rPr>
        <w:t>Procurement subject nomenclature (further – CPV codes):</w:t>
      </w:r>
    </w:p>
    <w:p w14:paraId="5700DFD5" w14:textId="0ED6EE0E" w:rsidR="0000408B" w:rsidRPr="009931A6" w:rsidRDefault="00D73128" w:rsidP="00406D16">
      <w:pPr>
        <w:pStyle w:val="ListParagraph"/>
        <w:numPr>
          <w:ilvl w:val="2"/>
          <w:numId w:val="19"/>
        </w:numPr>
        <w:tabs>
          <w:tab w:val="left" w:pos="426"/>
        </w:tabs>
        <w:spacing w:before="120" w:after="120"/>
        <w:contextualSpacing w:val="0"/>
        <w:jc w:val="both"/>
        <w:rPr>
          <w:rFonts w:ascii="Times New Roman" w:hAnsi="Times New Roman" w:cs="Times New Roman"/>
          <w:bCs/>
          <w:lang w:val="en-GB"/>
        </w:rPr>
      </w:pPr>
      <w:r w:rsidRPr="009931A6">
        <w:rPr>
          <w:rFonts w:ascii="Times New Roman" w:hAnsi="Times New Roman" w:cs="Times New Roman"/>
          <w:bCs/>
          <w:lang w:val="en-GB"/>
        </w:rPr>
        <w:t>Primary CPV code</w:t>
      </w:r>
      <w:r w:rsidR="00D6767B" w:rsidRPr="009931A6">
        <w:rPr>
          <w:rFonts w:ascii="Times New Roman" w:hAnsi="Times New Roman" w:cs="Times New Roman"/>
          <w:bCs/>
          <w:lang w:val="en-GB"/>
        </w:rPr>
        <w:t xml:space="preserve">: </w:t>
      </w:r>
      <w:r w:rsidR="00067407" w:rsidRPr="009931A6">
        <w:rPr>
          <w:rFonts w:ascii="Times New Roman" w:hAnsi="Times New Roman" w:cs="Times New Roman"/>
          <w:bCs/>
          <w:lang w:val="en-GB"/>
        </w:rPr>
        <w:t>76000000-3 (Services related to the oil and gas industry)</w:t>
      </w:r>
      <w:r w:rsidR="0000408B" w:rsidRPr="009931A6">
        <w:rPr>
          <w:rFonts w:ascii="Times New Roman" w:hAnsi="Times New Roman" w:cs="Times New Roman"/>
          <w:bCs/>
          <w:lang w:val="en-GB"/>
        </w:rPr>
        <w:t>.</w:t>
      </w:r>
    </w:p>
    <w:p w14:paraId="667749C1" w14:textId="0ED5193D" w:rsidR="00CB302D" w:rsidRPr="009931A6" w:rsidRDefault="00CB302D" w:rsidP="00CB302D">
      <w:pPr>
        <w:pStyle w:val="ListParagraph"/>
        <w:numPr>
          <w:ilvl w:val="2"/>
          <w:numId w:val="19"/>
        </w:numPr>
        <w:tabs>
          <w:tab w:val="left" w:pos="426"/>
        </w:tabs>
        <w:spacing w:before="120" w:after="120"/>
        <w:jc w:val="both"/>
        <w:rPr>
          <w:rFonts w:ascii="Times New Roman" w:hAnsi="Times New Roman" w:cs="Times New Roman"/>
          <w:lang w:val="en"/>
        </w:rPr>
      </w:pPr>
      <w:r w:rsidRPr="009931A6">
        <w:rPr>
          <w:rStyle w:val="q4iawc"/>
          <w:rFonts w:ascii="Times New Roman" w:hAnsi="Times New Roman" w:cs="Times New Roman"/>
          <w:lang w:val="en"/>
        </w:rPr>
        <w:t>Additional CPV codes: 76400000-7 (Rig-positioning services); 76450000-2 (Well-management services); 76460000-5 (Well-support services); 76470000-8 (Well-testing services); 76600000-9 (Pipeline-inspection services).</w:t>
      </w:r>
    </w:p>
    <w:bookmarkEnd w:id="16"/>
    <w:p w14:paraId="3CEC2DDE" w14:textId="0F2ED224" w:rsidR="00120BDE" w:rsidRPr="009931A6" w:rsidRDefault="00120BDE" w:rsidP="00406D16">
      <w:pPr>
        <w:pStyle w:val="BodyText2"/>
        <w:numPr>
          <w:ilvl w:val="1"/>
          <w:numId w:val="19"/>
        </w:numPr>
        <w:tabs>
          <w:tab w:val="num" w:pos="720"/>
        </w:tabs>
        <w:spacing w:after="120"/>
        <w:ind w:left="426" w:hanging="426"/>
        <w:rPr>
          <w:rFonts w:ascii="Times New Roman" w:hAnsi="Times New Roman"/>
          <w:bCs/>
          <w:szCs w:val="24"/>
          <w:lang w:val="en-GB"/>
        </w:rPr>
      </w:pPr>
      <w:r w:rsidRPr="009931A6">
        <w:rPr>
          <w:rFonts w:ascii="Times New Roman" w:hAnsi="Times New Roman"/>
          <w:bCs/>
          <w:szCs w:val="24"/>
          <w:lang w:val="en-GB"/>
        </w:rPr>
        <w:t>Execution place of the contract</w:t>
      </w:r>
      <w:r w:rsidR="00FB2C30" w:rsidRPr="009931A6">
        <w:rPr>
          <w:rFonts w:ascii="Times New Roman" w:hAnsi="Times New Roman"/>
          <w:bCs/>
          <w:szCs w:val="24"/>
          <w:lang w:val="en-GB"/>
        </w:rPr>
        <w:t>:</w:t>
      </w:r>
      <w:r w:rsidR="006017D4" w:rsidRPr="009931A6">
        <w:rPr>
          <w:rFonts w:ascii="Times New Roman" w:hAnsi="Times New Roman"/>
          <w:bCs/>
          <w:szCs w:val="24"/>
          <w:lang w:val="en-GB"/>
        </w:rPr>
        <w:t xml:space="preserve"> </w:t>
      </w:r>
      <w:r w:rsidR="00E66BA3" w:rsidRPr="009931A6">
        <w:rPr>
          <w:rFonts w:ascii="Times New Roman" w:hAnsi="Times New Roman"/>
          <w:bCs/>
          <w:szCs w:val="24"/>
          <w:lang w:val="en-GB"/>
        </w:rPr>
        <w:t xml:space="preserve">JSC “Conexus Baltic Grid”, </w:t>
      </w:r>
      <w:proofErr w:type="spellStart"/>
      <w:r w:rsidR="00E66BA3" w:rsidRPr="009931A6">
        <w:rPr>
          <w:rFonts w:ascii="Times New Roman" w:hAnsi="Times New Roman"/>
          <w:bCs/>
          <w:szCs w:val="24"/>
          <w:lang w:val="en-GB"/>
        </w:rPr>
        <w:t>Incukalns</w:t>
      </w:r>
      <w:proofErr w:type="spellEnd"/>
      <w:r w:rsidR="00E66BA3" w:rsidRPr="009931A6">
        <w:rPr>
          <w:rFonts w:ascii="Times New Roman" w:hAnsi="Times New Roman"/>
          <w:bCs/>
          <w:szCs w:val="24"/>
          <w:lang w:val="en-GB"/>
        </w:rPr>
        <w:t xml:space="preserve"> Underground Gas Storage, </w:t>
      </w:r>
      <w:proofErr w:type="spellStart"/>
      <w:r w:rsidR="00E66BA3" w:rsidRPr="009931A6">
        <w:rPr>
          <w:rFonts w:ascii="Times New Roman" w:hAnsi="Times New Roman"/>
          <w:bCs/>
          <w:szCs w:val="24"/>
          <w:lang w:val="en-GB"/>
        </w:rPr>
        <w:t>Krimulda</w:t>
      </w:r>
      <w:proofErr w:type="spellEnd"/>
      <w:r w:rsidR="00E66BA3" w:rsidRPr="009931A6">
        <w:rPr>
          <w:rFonts w:ascii="Times New Roman" w:hAnsi="Times New Roman"/>
          <w:bCs/>
          <w:szCs w:val="24"/>
          <w:lang w:val="en-GB"/>
        </w:rPr>
        <w:t xml:space="preserve"> parish, Sigulda district, LV-2144, Latvia</w:t>
      </w:r>
      <w:r w:rsidRPr="009931A6">
        <w:rPr>
          <w:rStyle w:val="q4iawc"/>
          <w:rFonts w:ascii="Times New Roman" w:hAnsi="Times New Roman"/>
          <w:bCs/>
          <w:szCs w:val="24"/>
          <w:lang w:val="en-GB"/>
        </w:rPr>
        <w:t>.</w:t>
      </w:r>
    </w:p>
    <w:p w14:paraId="231CB0BB" w14:textId="77777777" w:rsidR="00801481" w:rsidRPr="009931A6" w:rsidRDefault="00801481" w:rsidP="00406D16">
      <w:pPr>
        <w:pStyle w:val="BodyText2"/>
        <w:numPr>
          <w:ilvl w:val="1"/>
          <w:numId w:val="19"/>
        </w:numPr>
        <w:spacing w:after="120"/>
        <w:ind w:left="426" w:hanging="426"/>
        <w:rPr>
          <w:rStyle w:val="q4iawc"/>
          <w:rFonts w:ascii="Times New Roman" w:hAnsi="Times New Roman"/>
          <w:bCs/>
          <w:szCs w:val="24"/>
          <w:lang w:val="en-GB"/>
        </w:rPr>
      </w:pPr>
      <w:r w:rsidRPr="009931A6">
        <w:rPr>
          <w:rStyle w:val="q4iawc"/>
          <w:rFonts w:ascii="Times New Roman" w:hAnsi="Times New Roman"/>
          <w:bCs/>
          <w:szCs w:val="24"/>
          <w:lang w:val="en-GB"/>
        </w:rPr>
        <w:t>Term and conditions of performance of the Contract / Works:</w:t>
      </w:r>
    </w:p>
    <w:p w14:paraId="4FA4C399" w14:textId="77777777" w:rsidR="00801481" w:rsidRPr="009931A6" w:rsidRDefault="00801481" w:rsidP="00801481">
      <w:pPr>
        <w:pStyle w:val="BodyText2"/>
        <w:numPr>
          <w:ilvl w:val="2"/>
          <w:numId w:val="19"/>
        </w:numPr>
        <w:spacing w:after="120"/>
        <w:rPr>
          <w:rStyle w:val="q4iawc"/>
          <w:rFonts w:ascii="Times New Roman" w:hAnsi="Times New Roman"/>
          <w:bCs/>
          <w:szCs w:val="24"/>
          <w:lang w:val="en-GB"/>
        </w:rPr>
      </w:pPr>
      <w:r w:rsidRPr="009931A6">
        <w:rPr>
          <w:rStyle w:val="q4iawc"/>
          <w:rFonts w:ascii="Times New Roman" w:hAnsi="Times New Roman"/>
          <w:lang w:val="en"/>
        </w:rPr>
        <w:t>The term of the Contract – 20 December 2023.</w:t>
      </w:r>
    </w:p>
    <w:p w14:paraId="72213B24" w14:textId="1DD716E2" w:rsidR="00120BDE" w:rsidRPr="009931A6" w:rsidRDefault="00801481" w:rsidP="00801481">
      <w:pPr>
        <w:pStyle w:val="BodyText2"/>
        <w:numPr>
          <w:ilvl w:val="2"/>
          <w:numId w:val="19"/>
        </w:numPr>
        <w:spacing w:after="120"/>
        <w:rPr>
          <w:rFonts w:ascii="Times New Roman" w:hAnsi="Times New Roman"/>
          <w:bCs/>
          <w:szCs w:val="24"/>
          <w:lang w:val="en-GB"/>
        </w:rPr>
      </w:pPr>
      <w:r w:rsidRPr="009931A6">
        <w:rPr>
          <w:rStyle w:val="q4iawc"/>
          <w:rFonts w:ascii="Times New Roman" w:hAnsi="Times New Roman"/>
          <w:bCs/>
          <w:szCs w:val="24"/>
          <w:lang w:val="en-GB"/>
        </w:rPr>
        <w:t xml:space="preserve">The Works must be completed and handed over within each calendar year not later than December 10, observing the conditions, terms and amounts/volumes included in the Technical Specification. The amount of Works in any given year may change. At the Customer's discretion, the total amount of Works may be changed (increased or reduced) within 20%. In </w:t>
      </w:r>
      <w:r w:rsidRPr="009931A6">
        <w:rPr>
          <w:rStyle w:val="q4iawc"/>
          <w:rFonts w:ascii="Times New Roman" w:hAnsi="Times New Roman"/>
          <w:bCs/>
          <w:szCs w:val="24"/>
          <w:lang w:val="en-GB"/>
        </w:rPr>
        <w:lastRenderedPageBreak/>
        <w:t xml:space="preserve">this case, the payment for the performed Works is calculated proportionally, considering the unit prices specified in the Financial </w:t>
      </w:r>
      <w:r w:rsidR="008716BD" w:rsidRPr="009931A6">
        <w:rPr>
          <w:rStyle w:val="q4iawc"/>
          <w:rFonts w:ascii="Times New Roman" w:hAnsi="Times New Roman"/>
          <w:bCs/>
          <w:szCs w:val="24"/>
          <w:lang w:val="en-GB"/>
        </w:rPr>
        <w:t>Tender</w:t>
      </w:r>
      <w:r w:rsidR="00120BDE" w:rsidRPr="009931A6">
        <w:rPr>
          <w:rStyle w:val="q4iawc"/>
          <w:rFonts w:ascii="Times New Roman" w:hAnsi="Times New Roman"/>
          <w:bCs/>
          <w:szCs w:val="24"/>
          <w:lang w:val="en-GB"/>
        </w:rPr>
        <w:t>.</w:t>
      </w:r>
    </w:p>
    <w:p w14:paraId="49BEA6C9" w14:textId="2F8A3AB8" w:rsidR="005619F2" w:rsidRPr="009931A6" w:rsidRDefault="005619F2" w:rsidP="00406D16">
      <w:pPr>
        <w:pStyle w:val="BodyText2"/>
        <w:numPr>
          <w:ilvl w:val="1"/>
          <w:numId w:val="19"/>
        </w:numPr>
        <w:spacing w:after="120"/>
        <w:ind w:left="426" w:hanging="426"/>
        <w:rPr>
          <w:rFonts w:ascii="Times New Roman" w:hAnsi="Times New Roman"/>
          <w:bCs/>
          <w:szCs w:val="24"/>
          <w:lang w:val="en-GB"/>
        </w:rPr>
      </w:pPr>
      <w:r w:rsidRPr="009931A6">
        <w:rPr>
          <w:rFonts w:ascii="Times New Roman" w:hAnsi="Times New Roman"/>
          <w:bCs/>
          <w:szCs w:val="24"/>
          <w:lang w:val="en-GB"/>
        </w:rPr>
        <w:t xml:space="preserve">The Tender </w:t>
      </w:r>
      <w:r w:rsidRPr="009931A6">
        <w:rPr>
          <w:rStyle w:val="q4iawc"/>
          <w:rFonts w:ascii="Times New Roman" w:hAnsi="Times New Roman"/>
          <w:bCs/>
          <w:szCs w:val="24"/>
          <w:lang w:val="en-GB"/>
        </w:rPr>
        <w:t xml:space="preserve">selection criterion is the most economically advantageous Tender, which is determined </w:t>
      </w:r>
      <w:r w:rsidR="00225A76" w:rsidRPr="009931A6">
        <w:rPr>
          <w:rStyle w:val="q4iawc"/>
          <w:rFonts w:ascii="Times New Roman" w:hAnsi="Times New Roman"/>
          <w:bCs/>
          <w:szCs w:val="24"/>
          <w:lang w:val="en-GB"/>
        </w:rPr>
        <w:t>considering</w:t>
      </w:r>
      <w:r w:rsidRPr="009931A6">
        <w:rPr>
          <w:rStyle w:val="q4iawc"/>
          <w:rFonts w:ascii="Times New Roman" w:hAnsi="Times New Roman"/>
          <w:bCs/>
          <w:szCs w:val="24"/>
          <w:lang w:val="en-GB"/>
        </w:rPr>
        <w:t xml:space="preserve"> </w:t>
      </w:r>
      <w:r w:rsidR="008716BD" w:rsidRPr="009931A6">
        <w:rPr>
          <w:rFonts w:ascii="Times New Roman" w:hAnsi="Times New Roman"/>
          <w:bCs/>
          <w:szCs w:val="24"/>
          <w:lang w:val="en-GB"/>
        </w:rPr>
        <w:t>only the offered contract price (the total amount of the Contract).</w:t>
      </w:r>
    </w:p>
    <w:p w14:paraId="6ACF12E4" w14:textId="4A906BE7" w:rsidR="005619F2" w:rsidRPr="009931A6" w:rsidRDefault="00CD0690" w:rsidP="00406D16">
      <w:pPr>
        <w:pStyle w:val="BodyText2"/>
        <w:numPr>
          <w:ilvl w:val="1"/>
          <w:numId w:val="19"/>
        </w:numPr>
        <w:spacing w:after="120"/>
        <w:ind w:left="426" w:hanging="426"/>
        <w:rPr>
          <w:rFonts w:ascii="Times New Roman" w:hAnsi="Times New Roman"/>
          <w:bCs/>
          <w:szCs w:val="24"/>
          <w:lang w:val="en-GB"/>
        </w:rPr>
      </w:pPr>
      <w:r w:rsidRPr="009931A6">
        <w:rPr>
          <w:rStyle w:val="q4iawc"/>
          <w:rFonts w:ascii="Times New Roman" w:hAnsi="Times New Roman"/>
          <w:bCs/>
          <w:szCs w:val="24"/>
          <w:lang w:val="en-GB"/>
        </w:rPr>
        <w:t xml:space="preserve">The Customer is not bound by the specified amounts, </w:t>
      </w:r>
      <w:r w:rsidR="00AF4B89" w:rsidRPr="009931A6">
        <w:rPr>
          <w:rStyle w:val="q4iawc"/>
          <w:rFonts w:ascii="Times New Roman" w:hAnsi="Times New Roman"/>
          <w:bCs/>
          <w:szCs w:val="24"/>
          <w:lang w:val="en-GB"/>
        </w:rPr>
        <w:t>i.e.,</w:t>
      </w:r>
      <w:r w:rsidRPr="009931A6">
        <w:rPr>
          <w:rStyle w:val="q4iawc"/>
          <w:rFonts w:ascii="Times New Roman" w:hAnsi="Times New Roman"/>
          <w:bCs/>
          <w:szCs w:val="24"/>
          <w:lang w:val="en-GB"/>
        </w:rPr>
        <w:t xml:space="preserve"> the Customer is not obliged to order and pay for the full amount of the specified works / services.</w:t>
      </w:r>
    </w:p>
    <w:p w14:paraId="1A615E69" w14:textId="3A5ABF7F" w:rsidR="00EB2374" w:rsidRPr="006E5F77" w:rsidRDefault="005619F2" w:rsidP="00406D16">
      <w:pPr>
        <w:pStyle w:val="ListParagraph"/>
        <w:numPr>
          <w:ilvl w:val="0"/>
          <w:numId w:val="13"/>
        </w:numPr>
        <w:spacing w:before="240" w:after="120"/>
        <w:ind w:left="1077"/>
        <w:contextualSpacing w:val="0"/>
        <w:jc w:val="center"/>
        <w:rPr>
          <w:rFonts w:ascii="Times New Roman" w:hAnsi="Times New Roman" w:cs="Times New Roman"/>
          <w:b/>
          <w:bCs/>
          <w:lang w:val="en-GB"/>
        </w:rPr>
      </w:pPr>
      <w:bookmarkStart w:id="17" w:name="_Toc38541528"/>
      <w:bookmarkStart w:id="18" w:name="_Hlk59023812"/>
      <w:r w:rsidRPr="006E5F77">
        <w:rPr>
          <w:rFonts w:ascii="Times New Roman" w:hAnsi="Times New Roman" w:cs="Times New Roman"/>
          <w:b/>
          <w:lang w:val="en-GB"/>
        </w:rPr>
        <w:t xml:space="preserve">TENDERER SELECTION REQUIREMENTS, </w:t>
      </w:r>
      <w:bookmarkEnd w:id="17"/>
      <w:r w:rsidRPr="006E5F77">
        <w:rPr>
          <w:rFonts w:ascii="Times New Roman" w:hAnsi="Times New Roman" w:cs="Times New Roman"/>
          <w:b/>
          <w:lang w:val="en-GB"/>
        </w:rPr>
        <w:t>DOCUMENTS TO BE SUBMITTED</w:t>
      </w:r>
      <w:bookmarkEnd w:id="18"/>
    </w:p>
    <w:p w14:paraId="246F9D44" w14:textId="46D1DDE7" w:rsidR="002B2AD8" w:rsidRPr="006E5F77" w:rsidRDefault="005619F2" w:rsidP="00406D16">
      <w:pPr>
        <w:pStyle w:val="Heading2"/>
        <w:numPr>
          <w:ilvl w:val="1"/>
          <w:numId w:val="21"/>
        </w:numPr>
        <w:spacing w:after="120"/>
        <w:ind w:left="426" w:hanging="426"/>
        <w:jc w:val="both"/>
        <w:rPr>
          <w:b w:val="0"/>
          <w:sz w:val="24"/>
          <w:lang w:val="en-GB"/>
        </w:rPr>
      </w:pPr>
      <w:r w:rsidRPr="006E5F77">
        <w:rPr>
          <w:sz w:val="24"/>
          <w:szCs w:val="24"/>
          <w:u w:val="single"/>
          <w:lang w:val="en-GB"/>
        </w:rPr>
        <w:t>Tenderer selection requirements</w:t>
      </w:r>
      <w:r w:rsidR="00C1627A" w:rsidRPr="006E5F77">
        <w:rPr>
          <w:sz w:val="24"/>
          <w:szCs w:val="24"/>
          <w:u w:val="single"/>
          <w:lang w:val="en-GB"/>
        </w:rPr>
        <w:t>:</w:t>
      </w:r>
    </w:p>
    <w:p w14:paraId="68F0F93D" w14:textId="1A4858CF" w:rsidR="00AB13BB" w:rsidRPr="006E5F77" w:rsidRDefault="005619F2" w:rsidP="00406D16">
      <w:pPr>
        <w:pStyle w:val="BodyText2"/>
        <w:numPr>
          <w:ilvl w:val="2"/>
          <w:numId w:val="21"/>
        </w:numPr>
        <w:rPr>
          <w:rFonts w:ascii="Times New Roman" w:hAnsi="Times New Roman"/>
          <w:lang w:val="en-GB"/>
        </w:rPr>
      </w:pPr>
      <w:bookmarkStart w:id="19" w:name="_Hlk111014184"/>
      <w:r w:rsidRPr="006E5F77">
        <w:rPr>
          <w:rFonts w:ascii="Times New Roman" w:hAnsi="Times New Roman"/>
          <w:lang w:val="en-GB"/>
        </w:rPr>
        <w:t xml:space="preserve">The terms of exclusion and the documents to be submitted for their eligibility verification, the qualification </w:t>
      </w:r>
      <w:r w:rsidR="00AF4B89" w:rsidRPr="006E5F77">
        <w:rPr>
          <w:rFonts w:ascii="Times New Roman" w:hAnsi="Times New Roman"/>
          <w:lang w:val="en-GB"/>
        </w:rPr>
        <w:t>requirements,</w:t>
      </w:r>
      <w:r w:rsidRPr="006E5F77">
        <w:rPr>
          <w:rFonts w:ascii="Times New Roman" w:hAnsi="Times New Roman"/>
          <w:lang w:val="en-GB"/>
        </w:rPr>
        <w:t xml:space="preserve"> and the documents to be submitted to certify their fulfilment</w:t>
      </w:r>
      <w:r w:rsidR="00D44ED4" w:rsidRPr="006E5F77">
        <w:rPr>
          <w:rFonts w:ascii="Times New Roman" w:hAnsi="Times New Roman"/>
          <w:lang w:val="en-GB"/>
        </w:rPr>
        <w:t>:</w:t>
      </w:r>
      <w:bookmarkEnd w:id="19"/>
    </w:p>
    <w:tbl>
      <w:tblPr>
        <w:tblpPr w:leftFromText="180" w:rightFromText="180" w:vertAnchor="text" w:horzAnchor="margin" w:tblpY="2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977"/>
        <w:gridCol w:w="2693"/>
        <w:gridCol w:w="2835"/>
      </w:tblGrid>
      <w:tr w:rsidR="008A3372" w:rsidRPr="003B5BEF" w14:paraId="09C5D321" w14:textId="2F0758F0" w:rsidTr="004F5E20">
        <w:trPr>
          <w:trHeight w:val="700"/>
        </w:trPr>
        <w:tc>
          <w:tcPr>
            <w:tcW w:w="9634" w:type="dxa"/>
            <w:gridSpan w:val="4"/>
          </w:tcPr>
          <w:p w14:paraId="47EBC821" w14:textId="6D493A68" w:rsidR="008A3372" w:rsidRPr="003B5BEF" w:rsidRDefault="005619F2" w:rsidP="00406D16">
            <w:pPr>
              <w:keepLines/>
              <w:spacing w:before="120" w:after="120"/>
              <w:jc w:val="center"/>
              <w:rPr>
                <w:b/>
                <w:smallCaps/>
                <w:sz w:val="22"/>
                <w:szCs w:val="22"/>
              </w:rPr>
            </w:pPr>
            <w:bookmarkStart w:id="20" w:name="_Hlk111014216"/>
            <w:r w:rsidRPr="003B5BEF">
              <w:rPr>
                <w:b/>
                <w:smallCaps/>
                <w:sz w:val="22"/>
                <w:szCs w:val="22"/>
              </w:rPr>
              <w:t>Non-eligibility of Exclusion Conditions</w:t>
            </w:r>
          </w:p>
        </w:tc>
      </w:tr>
      <w:tr w:rsidR="00EC32EA" w:rsidRPr="003B5BEF" w14:paraId="5B8C8F11" w14:textId="3B697045" w:rsidTr="007A4C1C">
        <w:trPr>
          <w:trHeight w:val="700"/>
        </w:trPr>
        <w:tc>
          <w:tcPr>
            <w:tcW w:w="1129" w:type="dxa"/>
          </w:tcPr>
          <w:p w14:paraId="05414580" w14:textId="418B3042" w:rsidR="00EC32EA" w:rsidRPr="003B5BEF" w:rsidRDefault="00EC32EA" w:rsidP="00406D16">
            <w:pPr>
              <w:keepLines/>
              <w:spacing w:before="120" w:after="120"/>
              <w:jc w:val="both"/>
              <w:rPr>
                <w:b/>
                <w:bCs/>
                <w:smallCaps/>
                <w:sz w:val="22"/>
                <w:szCs w:val="22"/>
              </w:rPr>
            </w:pPr>
            <w:r w:rsidRPr="003B5BEF">
              <w:rPr>
                <w:b/>
                <w:bCs/>
                <w:smallCaps/>
                <w:sz w:val="22"/>
                <w:szCs w:val="22"/>
              </w:rPr>
              <w:t>No.</w:t>
            </w:r>
          </w:p>
        </w:tc>
        <w:tc>
          <w:tcPr>
            <w:tcW w:w="2977" w:type="dxa"/>
          </w:tcPr>
          <w:p w14:paraId="3413EEEE" w14:textId="14CCBDE9" w:rsidR="00EC32EA" w:rsidRPr="003B5BEF" w:rsidRDefault="00EC32EA" w:rsidP="00406D16">
            <w:pPr>
              <w:keepLines/>
              <w:spacing w:before="120" w:after="120"/>
              <w:jc w:val="center"/>
              <w:rPr>
                <w:b/>
                <w:bCs/>
                <w:smallCaps/>
                <w:sz w:val="22"/>
                <w:szCs w:val="22"/>
              </w:rPr>
            </w:pPr>
            <w:r w:rsidRPr="003B5BEF">
              <w:rPr>
                <w:b/>
                <w:sz w:val="22"/>
                <w:szCs w:val="22"/>
              </w:rPr>
              <w:t xml:space="preserve">Exclusion condition, according to which the Tenderer shall be excluded from the participation in the </w:t>
            </w:r>
            <w:r w:rsidR="00116ED1" w:rsidRPr="003B5BEF">
              <w:rPr>
                <w:b/>
                <w:sz w:val="22"/>
                <w:szCs w:val="22"/>
              </w:rPr>
              <w:t>Procurement</w:t>
            </w:r>
          </w:p>
        </w:tc>
        <w:tc>
          <w:tcPr>
            <w:tcW w:w="2693" w:type="dxa"/>
          </w:tcPr>
          <w:p w14:paraId="7BC1F979" w14:textId="7608A22C" w:rsidR="00EC32EA" w:rsidRPr="003B5BEF" w:rsidRDefault="00EC32EA" w:rsidP="00406D16">
            <w:pPr>
              <w:keepLines/>
              <w:spacing w:before="120" w:after="120"/>
              <w:jc w:val="center"/>
              <w:rPr>
                <w:b/>
                <w:sz w:val="22"/>
                <w:szCs w:val="22"/>
              </w:rPr>
            </w:pPr>
            <w:r w:rsidRPr="003B5BEF">
              <w:rPr>
                <w:b/>
                <w:sz w:val="22"/>
                <w:szCs w:val="22"/>
              </w:rPr>
              <w:t>Documents proving non-eligibility of the exclusion conditions of a person registered or permanently residing in the Republic of Latvia</w:t>
            </w:r>
          </w:p>
        </w:tc>
        <w:tc>
          <w:tcPr>
            <w:tcW w:w="2835" w:type="dxa"/>
          </w:tcPr>
          <w:p w14:paraId="5704D3CB" w14:textId="431DD8E1" w:rsidR="00EC32EA" w:rsidRPr="003B5BEF" w:rsidRDefault="00EC32EA" w:rsidP="00406D16">
            <w:pPr>
              <w:keepLines/>
              <w:spacing w:before="120" w:after="120"/>
              <w:jc w:val="center"/>
              <w:rPr>
                <w:b/>
                <w:sz w:val="22"/>
                <w:szCs w:val="22"/>
              </w:rPr>
            </w:pPr>
            <w:r w:rsidRPr="003B5BEF">
              <w:rPr>
                <w:b/>
                <w:sz w:val="22"/>
                <w:szCs w:val="22"/>
              </w:rPr>
              <w:t>Documents proving non-eligibility of the exclusion conditions of a person registered or permanently residing in a foreign country</w:t>
            </w:r>
          </w:p>
        </w:tc>
      </w:tr>
      <w:tr w:rsidR="00CD0690" w:rsidRPr="003B5BEF" w14:paraId="3389F2CB" w14:textId="77777777" w:rsidTr="007A4C1C">
        <w:trPr>
          <w:trHeight w:val="700"/>
        </w:trPr>
        <w:tc>
          <w:tcPr>
            <w:tcW w:w="1129" w:type="dxa"/>
          </w:tcPr>
          <w:p w14:paraId="06B4C7A0" w14:textId="2F28C439" w:rsidR="00CD0690" w:rsidRPr="003B5BEF" w:rsidRDefault="00CD0690" w:rsidP="00CD0690">
            <w:pPr>
              <w:keepLines/>
              <w:spacing w:before="120" w:after="120"/>
              <w:jc w:val="both"/>
              <w:rPr>
                <w:sz w:val="22"/>
                <w:szCs w:val="22"/>
              </w:rPr>
            </w:pPr>
            <w:r w:rsidRPr="003B5BEF">
              <w:rPr>
                <w:sz w:val="22"/>
                <w:szCs w:val="22"/>
              </w:rPr>
              <w:t>3.1.1.1.</w:t>
            </w:r>
          </w:p>
        </w:tc>
        <w:tc>
          <w:tcPr>
            <w:tcW w:w="2977" w:type="dxa"/>
          </w:tcPr>
          <w:p w14:paraId="605B0304" w14:textId="43462327" w:rsidR="00CD0690" w:rsidRPr="003B5BEF" w:rsidRDefault="00CD0690" w:rsidP="00CD0690">
            <w:pPr>
              <w:pStyle w:val="tv213"/>
              <w:keepLines/>
              <w:spacing w:before="0" w:beforeAutospacing="0" w:after="0" w:afterAutospacing="0"/>
              <w:jc w:val="both"/>
              <w:rPr>
                <w:sz w:val="22"/>
                <w:szCs w:val="22"/>
                <w:lang w:val="en-GB"/>
              </w:rPr>
            </w:pPr>
            <w:r w:rsidRPr="003B5BEF">
              <w:rPr>
                <w:sz w:val="22"/>
                <w:szCs w:val="22"/>
                <w:lang w:val="en-GB"/>
              </w:rPr>
              <w:t>It has been stated that the Tenderer has tax arrears (including state mandatory social security contribution arrears) in Latvia or the country, where it is registered or permanently resident, the total amount of which in any of the countries exceeds 150 euro, on the last day of the application and tender submission period or on the day of the decision awarding potential contract conclusion right.</w:t>
            </w:r>
          </w:p>
        </w:tc>
        <w:tc>
          <w:tcPr>
            <w:tcW w:w="2693" w:type="dxa"/>
            <w:shd w:val="clear" w:color="auto" w:fill="auto"/>
          </w:tcPr>
          <w:p w14:paraId="12B5DDC1" w14:textId="77777777" w:rsidR="00CD0690" w:rsidRPr="003B5BEF" w:rsidRDefault="00CD0690" w:rsidP="00CD0690">
            <w:pPr>
              <w:keepLines/>
              <w:jc w:val="both"/>
              <w:rPr>
                <w:sz w:val="22"/>
                <w:szCs w:val="22"/>
                <w:lang w:eastAsia="lv-LV"/>
              </w:rPr>
            </w:pPr>
            <w:r w:rsidRPr="003B5BEF">
              <w:rPr>
                <w:sz w:val="22"/>
                <w:szCs w:val="22"/>
                <w:lang w:eastAsia="lv-LV"/>
              </w:rPr>
              <w:t>Documents do not need to be submitted.</w:t>
            </w:r>
          </w:p>
          <w:p w14:paraId="6608F493" w14:textId="77777777" w:rsidR="00CD0690" w:rsidRPr="003B5BEF" w:rsidRDefault="00CD0690" w:rsidP="00CD0690">
            <w:pPr>
              <w:keepLines/>
              <w:jc w:val="both"/>
              <w:rPr>
                <w:sz w:val="22"/>
                <w:szCs w:val="22"/>
                <w:lang w:eastAsia="lv-LV"/>
              </w:rPr>
            </w:pPr>
          </w:p>
          <w:p w14:paraId="009BA5D7" w14:textId="6A4D25FF" w:rsidR="00CD0690" w:rsidRPr="003B5BEF" w:rsidRDefault="00CD0690" w:rsidP="00CD0690">
            <w:pPr>
              <w:keepLines/>
              <w:jc w:val="both"/>
              <w:rPr>
                <w:sz w:val="22"/>
                <w:szCs w:val="22"/>
                <w:lang w:eastAsia="lv-LV"/>
              </w:rPr>
            </w:pPr>
            <w:r w:rsidRPr="003B5BEF">
              <w:rPr>
                <w:sz w:val="22"/>
                <w:szCs w:val="22"/>
                <w:lang w:eastAsia="lv-LV"/>
              </w:rPr>
              <w:t xml:space="preserve">The </w:t>
            </w:r>
            <w:r w:rsidRPr="003B5BEF">
              <w:rPr>
                <w:sz w:val="22"/>
                <w:szCs w:val="22"/>
              </w:rPr>
              <w:t xml:space="preserve">Contracting Authority </w:t>
            </w:r>
            <w:r w:rsidRPr="003B5BEF">
              <w:rPr>
                <w:sz w:val="22"/>
                <w:szCs w:val="22"/>
                <w:lang w:eastAsia="lv-LV"/>
              </w:rPr>
              <w:t xml:space="preserve">will check non-eligibility of this exclusion </w:t>
            </w:r>
            <w:r w:rsidR="009C07D2" w:rsidRPr="003B5BEF">
              <w:rPr>
                <w:sz w:val="22"/>
                <w:szCs w:val="22"/>
                <w:lang w:eastAsia="lv-LV"/>
              </w:rPr>
              <w:t xml:space="preserve">condition </w:t>
            </w:r>
            <w:r w:rsidR="004E1EFE" w:rsidRPr="003B5BEF">
              <w:rPr>
                <w:sz w:val="22"/>
                <w:szCs w:val="22"/>
              </w:rPr>
              <w:t>considering</w:t>
            </w:r>
            <w:r w:rsidRPr="003B5BEF">
              <w:rPr>
                <w:sz w:val="22"/>
                <w:szCs w:val="22"/>
                <w:lang w:eastAsia="lv-LV"/>
              </w:rPr>
              <w:t xml:space="preserve"> the information posted in the information system stipulated by the Cabinet on the date of the last data update of the public tax debtors' database of the State Revenue Service and the Administration System of Immovable Property Tax.</w:t>
            </w:r>
          </w:p>
          <w:p w14:paraId="1E8F8BA5" w14:textId="5AFC0E1A" w:rsidR="00CD0690" w:rsidRPr="003B5BEF" w:rsidRDefault="00CD0690" w:rsidP="00CD0690">
            <w:pPr>
              <w:keepLines/>
              <w:jc w:val="both"/>
              <w:rPr>
                <w:sz w:val="22"/>
                <w:szCs w:val="22"/>
                <w:lang w:eastAsia="lv-LV"/>
              </w:rPr>
            </w:pPr>
          </w:p>
        </w:tc>
        <w:tc>
          <w:tcPr>
            <w:tcW w:w="2835" w:type="dxa"/>
          </w:tcPr>
          <w:p w14:paraId="03ECEE98" w14:textId="13D78D30" w:rsidR="00CD0690" w:rsidRPr="003B5BEF" w:rsidRDefault="00CD0690" w:rsidP="00CD0690">
            <w:pPr>
              <w:keepLines/>
              <w:jc w:val="both"/>
              <w:rPr>
                <w:rStyle w:val="tlid-translation"/>
                <w:sz w:val="22"/>
                <w:szCs w:val="22"/>
              </w:rPr>
            </w:pPr>
            <w:r w:rsidRPr="003B5BEF">
              <w:rPr>
                <w:rStyle w:val="jlqj4b"/>
                <w:sz w:val="22"/>
                <w:szCs w:val="22"/>
              </w:rPr>
              <w:t>A statement, explanation issued by the relevant foreign competent authority or extract / printout from the database of the relevant state institution or a public database.</w:t>
            </w:r>
          </w:p>
        </w:tc>
      </w:tr>
      <w:tr w:rsidR="00CD0690" w:rsidRPr="003B5BEF" w14:paraId="1333DFEB" w14:textId="77777777" w:rsidTr="007A4C1C">
        <w:trPr>
          <w:trHeight w:val="700"/>
        </w:trPr>
        <w:tc>
          <w:tcPr>
            <w:tcW w:w="1129" w:type="dxa"/>
          </w:tcPr>
          <w:p w14:paraId="67299C62" w14:textId="76F42CE1" w:rsidR="00CD0690" w:rsidRPr="003B5BEF" w:rsidRDefault="00CD0690" w:rsidP="00CD0690">
            <w:pPr>
              <w:keepLines/>
              <w:spacing w:before="120" w:after="120"/>
              <w:jc w:val="both"/>
              <w:rPr>
                <w:sz w:val="22"/>
                <w:szCs w:val="22"/>
              </w:rPr>
            </w:pPr>
            <w:r w:rsidRPr="003B5BEF">
              <w:rPr>
                <w:sz w:val="22"/>
                <w:szCs w:val="22"/>
              </w:rPr>
              <w:t>3.1.1.2.</w:t>
            </w:r>
          </w:p>
        </w:tc>
        <w:tc>
          <w:tcPr>
            <w:tcW w:w="2977" w:type="dxa"/>
          </w:tcPr>
          <w:p w14:paraId="42615369" w14:textId="52C79C60" w:rsidR="00CD0690" w:rsidRPr="003B5BEF" w:rsidRDefault="00CD0690" w:rsidP="00CD0690">
            <w:pPr>
              <w:pStyle w:val="tv213"/>
              <w:keepLines/>
              <w:spacing w:before="0" w:beforeAutospacing="0" w:after="0" w:afterAutospacing="0"/>
              <w:jc w:val="both"/>
              <w:rPr>
                <w:sz w:val="22"/>
                <w:szCs w:val="22"/>
                <w:lang w:val="en-GB"/>
              </w:rPr>
            </w:pPr>
            <w:r w:rsidRPr="003B5BEF">
              <w:rPr>
                <w:sz w:val="22"/>
                <w:szCs w:val="22"/>
                <w:lang w:val="en-GB"/>
              </w:rPr>
              <w:t>Insolvency proceedings have been declared for the tenderer, the economic activity of the tenderer has been suspended, or the tenderer is being liquidated.</w:t>
            </w:r>
          </w:p>
        </w:tc>
        <w:tc>
          <w:tcPr>
            <w:tcW w:w="2693" w:type="dxa"/>
            <w:shd w:val="clear" w:color="auto" w:fill="auto"/>
          </w:tcPr>
          <w:p w14:paraId="50D44A5E" w14:textId="77777777" w:rsidR="00CD0690" w:rsidRPr="003B5BEF" w:rsidRDefault="00CD0690" w:rsidP="00CD0690">
            <w:pPr>
              <w:keepLines/>
              <w:jc w:val="both"/>
              <w:rPr>
                <w:sz w:val="22"/>
                <w:szCs w:val="22"/>
                <w:lang w:eastAsia="lv-LV"/>
              </w:rPr>
            </w:pPr>
            <w:r w:rsidRPr="003B5BEF">
              <w:rPr>
                <w:sz w:val="22"/>
                <w:szCs w:val="22"/>
                <w:lang w:eastAsia="lv-LV"/>
              </w:rPr>
              <w:t>Documents do not need to be submitted.</w:t>
            </w:r>
          </w:p>
          <w:p w14:paraId="7B35E5D7" w14:textId="77777777" w:rsidR="00CD0690" w:rsidRPr="003B5BEF" w:rsidRDefault="00CD0690" w:rsidP="00CD0690">
            <w:pPr>
              <w:keepLines/>
              <w:jc w:val="both"/>
              <w:rPr>
                <w:sz w:val="22"/>
                <w:szCs w:val="22"/>
                <w:lang w:eastAsia="lv-LV"/>
              </w:rPr>
            </w:pPr>
          </w:p>
          <w:p w14:paraId="2AC9CDFE" w14:textId="5DBF664F" w:rsidR="00CD0690" w:rsidRPr="003B5BEF" w:rsidRDefault="00CD0690" w:rsidP="00CD0690">
            <w:pPr>
              <w:keepLines/>
              <w:jc w:val="both"/>
              <w:rPr>
                <w:sz w:val="22"/>
                <w:szCs w:val="22"/>
                <w:lang w:eastAsia="lv-LV"/>
              </w:rPr>
            </w:pPr>
            <w:r w:rsidRPr="003B5BEF">
              <w:rPr>
                <w:sz w:val="22"/>
                <w:szCs w:val="22"/>
                <w:lang w:eastAsia="lv-LV"/>
              </w:rPr>
              <w:t xml:space="preserve">The </w:t>
            </w:r>
            <w:r w:rsidRPr="003B5BEF">
              <w:rPr>
                <w:sz w:val="22"/>
                <w:szCs w:val="22"/>
              </w:rPr>
              <w:t xml:space="preserve">Contracting Authority </w:t>
            </w:r>
            <w:r w:rsidRPr="003B5BEF">
              <w:rPr>
                <w:sz w:val="22"/>
                <w:szCs w:val="22"/>
                <w:lang w:eastAsia="lv-LV"/>
              </w:rPr>
              <w:t>will check non-eligibility of this exclusion condition in the Register of Enterprises.</w:t>
            </w:r>
          </w:p>
        </w:tc>
        <w:tc>
          <w:tcPr>
            <w:tcW w:w="2835" w:type="dxa"/>
          </w:tcPr>
          <w:p w14:paraId="1AF063DD" w14:textId="667E34D5" w:rsidR="00CD0690" w:rsidRPr="003B5BEF" w:rsidRDefault="00CD0690" w:rsidP="00CD0690">
            <w:pPr>
              <w:keepLines/>
              <w:jc w:val="both"/>
              <w:rPr>
                <w:rStyle w:val="tlid-translation"/>
                <w:sz w:val="22"/>
                <w:szCs w:val="22"/>
              </w:rPr>
            </w:pPr>
            <w:r w:rsidRPr="003B5BEF">
              <w:rPr>
                <w:sz w:val="22"/>
                <w:szCs w:val="22"/>
              </w:rPr>
              <w:t>A</w:t>
            </w:r>
            <w:r w:rsidRPr="003B5BEF">
              <w:rPr>
                <w:rStyle w:val="jlqj4b"/>
                <w:sz w:val="22"/>
                <w:szCs w:val="22"/>
              </w:rPr>
              <w:t xml:space="preserve"> statement, explanation issued by the relevant foreign competent authority or extract / printout from the database of the relevant state institution or a public database.</w:t>
            </w:r>
          </w:p>
        </w:tc>
      </w:tr>
      <w:tr w:rsidR="008149F4" w:rsidRPr="003B5BEF" w14:paraId="733AA867" w14:textId="265FA2F1" w:rsidTr="007A4C1C">
        <w:trPr>
          <w:trHeight w:val="700"/>
        </w:trPr>
        <w:tc>
          <w:tcPr>
            <w:tcW w:w="1129" w:type="dxa"/>
          </w:tcPr>
          <w:p w14:paraId="2BD616F1" w14:textId="65ABD725" w:rsidR="008149F4" w:rsidRPr="003B5BEF" w:rsidRDefault="008149F4" w:rsidP="00406D16">
            <w:pPr>
              <w:keepLines/>
              <w:spacing w:after="120"/>
              <w:jc w:val="both"/>
              <w:rPr>
                <w:sz w:val="22"/>
                <w:szCs w:val="22"/>
              </w:rPr>
            </w:pPr>
            <w:r w:rsidRPr="003B5BEF">
              <w:rPr>
                <w:sz w:val="22"/>
                <w:szCs w:val="22"/>
              </w:rPr>
              <w:t>3.1.1.</w:t>
            </w:r>
            <w:r w:rsidR="00CD0690" w:rsidRPr="003B5BEF">
              <w:rPr>
                <w:sz w:val="22"/>
                <w:szCs w:val="22"/>
              </w:rPr>
              <w:t>3</w:t>
            </w:r>
            <w:r w:rsidRPr="003B5BEF">
              <w:rPr>
                <w:sz w:val="22"/>
                <w:szCs w:val="22"/>
              </w:rPr>
              <w:t>.</w:t>
            </w:r>
          </w:p>
        </w:tc>
        <w:tc>
          <w:tcPr>
            <w:tcW w:w="2977" w:type="dxa"/>
          </w:tcPr>
          <w:p w14:paraId="4F3AD9F7" w14:textId="2003880E" w:rsidR="008149F4" w:rsidRPr="003B5BEF" w:rsidRDefault="008149F4" w:rsidP="00406D16">
            <w:pPr>
              <w:pStyle w:val="tv213"/>
              <w:keepLines/>
              <w:spacing w:before="0" w:beforeAutospacing="0" w:after="0" w:afterAutospacing="0"/>
              <w:jc w:val="both"/>
              <w:rPr>
                <w:sz w:val="22"/>
                <w:szCs w:val="22"/>
                <w:lang w:val="en-GB"/>
              </w:rPr>
            </w:pPr>
            <w:r w:rsidRPr="003B5BEF">
              <w:rPr>
                <w:sz w:val="22"/>
                <w:szCs w:val="22"/>
                <w:lang w:val="en-GB"/>
              </w:rPr>
              <w:t xml:space="preserve">The Tenderer has provided false information to certify the conformity with the provisions referred to in this Section or the qualification requirements for the tenderers laid down in this </w:t>
            </w:r>
            <w:r w:rsidR="009C07D2" w:rsidRPr="003B5BEF">
              <w:rPr>
                <w:sz w:val="22"/>
                <w:szCs w:val="22"/>
                <w:lang w:val="en-GB"/>
              </w:rPr>
              <w:t>Section or</w:t>
            </w:r>
            <w:r w:rsidRPr="003B5BEF">
              <w:rPr>
                <w:sz w:val="22"/>
                <w:szCs w:val="22"/>
                <w:lang w:val="en-GB"/>
              </w:rPr>
              <w:t xml:space="preserve"> has failed to submit the requested information.</w:t>
            </w:r>
          </w:p>
        </w:tc>
        <w:tc>
          <w:tcPr>
            <w:tcW w:w="5528" w:type="dxa"/>
            <w:gridSpan w:val="2"/>
          </w:tcPr>
          <w:p w14:paraId="64864A78" w14:textId="77777777" w:rsidR="008149F4" w:rsidRPr="003B5BEF" w:rsidRDefault="008149F4" w:rsidP="00406D16">
            <w:pPr>
              <w:keepLines/>
              <w:spacing w:line="293" w:lineRule="atLeast"/>
              <w:jc w:val="both"/>
              <w:rPr>
                <w:sz w:val="22"/>
                <w:szCs w:val="22"/>
              </w:rPr>
            </w:pPr>
            <w:r w:rsidRPr="003B5BEF">
              <w:rPr>
                <w:sz w:val="22"/>
                <w:szCs w:val="22"/>
              </w:rPr>
              <w:t xml:space="preserve">Documents do not need to be submitted. </w:t>
            </w:r>
          </w:p>
          <w:p w14:paraId="0EE3CF6A" w14:textId="77777777" w:rsidR="008149F4" w:rsidRPr="003B5BEF" w:rsidRDefault="008149F4" w:rsidP="00406D16">
            <w:pPr>
              <w:keepLines/>
              <w:spacing w:line="293" w:lineRule="atLeast"/>
              <w:jc w:val="both"/>
              <w:rPr>
                <w:sz w:val="22"/>
                <w:szCs w:val="22"/>
              </w:rPr>
            </w:pPr>
          </w:p>
          <w:p w14:paraId="3DFAC45A" w14:textId="2A449DE3" w:rsidR="008149F4" w:rsidRPr="003B5BEF" w:rsidRDefault="008149F4" w:rsidP="00406D16">
            <w:pPr>
              <w:pStyle w:val="tv213"/>
              <w:keepLines/>
              <w:spacing w:before="0" w:beforeAutospacing="0" w:after="0" w:afterAutospacing="0" w:line="293" w:lineRule="atLeast"/>
              <w:jc w:val="both"/>
              <w:rPr>
                <w:sz w:val="22"/>
                <w:szCs w:val="22"/>
                <w:lang w:val="en-GB"/>
              </w:rPr>
            </w:pPr>
            <w:r w:rsidRPr="003B5BEF">
              <w:rPr>
                <w:sz w:val="22"/>
                <w:szCs w:val="22"/>
                <w:lang w:val="en-GB"/>
              </w:rPr>
              <w:t xml:space="preserve">The Contracting Authority will check non-eligibility of this exclusion condition </w:t>
            </w:r>
            <w:r w:rsidR="009C07D2" w:rsidRPr="003B5BEF">
              <w:rPr>
                <w:sz w:val="22"/>
                <w:szCs w:val="22"/>
                <w:lang w:val="en-GB"/>
              </w:rPr>
              <w:t>during</w:t>
            </w:r>
            <w:r w:rsidRPr="003B5BEF">
              <w:rPr>
                <w:sz w:val="22"/>
                <w:szCs w:val="22"/>
                <w:lang w:val="en-GB"/>
              </w:rPr>
              <w:t xml:space="preserve"> evaluation of the Tender.</w:t>
            </w:r>
          </w:p>
        </w:tc>
      </w:tr>
      <w:tr w:rsidR="00CD0690" w:rsidRPr="003B5BEF" w14:paraId="6B8D965F" w14:textId="70CBC4DC" w:rsidTr="007A4C1C">
        <w:trPr>
          <w:trHeight w:val="700"/>
        </w:trPr>
        <w:tc>
          <w:tcPr>
            <w:tcW w:w="1129" w:type="dxa"/>
          </w:tcPr>
          <w:p w14:paraId="5B08786B" w14:textId="4908DDB2" w:rsidR="00CD0690" w:rsidRPr="003B5BEF" w:rsidRDefault="00CD0690" w:rsidP="00CD0690">
            <w:pPr>
              <w:keepLines/>
              <w:spacing w:after="120"/>
              <w:jc w:val="both"/>
              <w:rPr>
                <w:sz w:val="22"/>
                <w:szCs w:val="22"/>
              </w:rPr>
            </w:pPr>
            <w:r w:rsidRPr="003B5BEF">
              <w:rPr>
                <w:sz w:val="22"/>
                <w:szCs w:val="22"/>
              </w:rPr>
              <w:t>3.1.1.4.</w:t>
            </w:r>
          </w:p>
        </w:tc>
        <w:tc>
          <w:tcPr>
            <w:tcW w:w="2977" w:type="dxa"/>
          </w:tcPr>
          <w:p w14:paraId="6F009322" w14:textId="3B0C5086" w:rsidR="00CD0690" w:rsidRPr="003B5BEF" w:rsidRDefault="00CD0690" w:rsidP="00CD0690">
            <w:pPr>
              <w:pStyle w:val="tv213"/>
              <w:keepLines/>
              <w:spacing w:before="0" w:beforeAutospacing="0" w:after="0" w:afterAutospacing="0"/>
              <w:jc w:val="both"/>
              <w:rPr>
                <w:sz w:val="22"/>
                <w:szCs w:val="22"/>
                <w:lang w:val="en-GB"/>
              </w:rPr>
            </w:pPr>
            <w:r w:rsidRPr="003B5BEF">
              <w:rPr>
                <w:sz w:val="22"/>
                <w:szCs w:val="22"/>
                <w:lang w:val="en-GB"/>
              </w:rPr>
              <w:t>The Tenderer is subject to the restrictions set forth in Section 11</w:t>
            </w:r>
            <w:r w:rsidRPr="003B5BEF">
              <w:rPr>
                <w:sz w:val="22"/>
                <w:szCs w:val="22"/>
                <w:vertAlign w:val="superscript"/>
                <w:lang w:val="en-GB"/>
              </w:rPr>
              <w:t>1</w:t>
            </w:r>
            <w:r w:rsidRPr="003B5BEF">
              <w:rPr>
                <w:sz w:val="22"/>
                <w:szCs w:val="22"/>
                <w:lang w:val="en-GB"/>
              </w:rPr>
              <w:t xml:space="preserve">, Paragraph one of the Law </w:t>
            </w:r>
            <w:r w:rsidRPr="003B5BEF">
              <w:rPr>
                <w:sz w:val="22"/>
                <w:szCs w:val="22"/>
                <w:lang w:val="en-GB"/>
              </w:rPr>
              <w:lastRenderedPageBreak/>
              <w:t>on International Sanctions and National Sanctions of the Republic of Latvia.</w:t>
            </w:r>
          </w:p>
        </w:tc>
        <w:tc>
          <w:tcPr>
            <w:tcW w:w="2693" w:type="dxa"/>
          </w:tcPr>
          <w:p w14:paraId="14F6A162" w14:textId="77777777" w:rsidR="00CD0690" w:rsidRPr="003B5BEF" w:rsidRDefault="00CD0690" w:rsidP="00CD0690">
            <w:pPr>
              <w:keepLines/>
              <w:jc w:val="both"/>
              <w:rPr>
                <w:sz w:val="22"/>
                <w:szCs w:val="22"/>
                <w:lang w:eastAsia="lv-LV"/>
              </w:rPr>
            </w:pPr>
            <w:r w:rsidRPr="003B5BEF">
              <w:rPr>
                <w:rStyle w:val="jlqj4b"/>
                <w:sz w:val="22"/>
                <w:szCs w:val="22"/>
              </w:rPr>
              <w:lastRenderedPageBreak/>
              <w:t xml:space="preserve">1) Confirmation (included in the Letter of Application Form in Annex No. 1) that </w:t>
            </w:r>
            <w:r w:rsidRPr="003B5BEF">
              <w:rPr>
                <w:rStyle w:val="jlqj4b"/>
                <w:sz w:val="22"/>
                <w:szCs w:val="22"/>
              </w:rPr>
              <w:lastRenderedPageBreak/>
              <w:t xml:space="preserve">in relation to the  </w:t>
            </w:r>
            <w:r w:rsidRPr="003B5BEF">
              <w:rPr>
                <w:sz w:val="22"/>
                <w:szCs w:val="22"/>
              </w:rPr>
              <w:t>Tenderer</w:t>
            </w:r>
            <w:r w:rsidRPr="003B5BEF">
              <w:rPr>
                <w:rStyle w:val="jlqj4b"/>
                <w:sz w:val="22"/>
                <w:szCs w:val="22"/>
              </w:rPr>
              <w:t xml:space="preserve">, a member of the  </w:t>
            </w:r>
            <w:r w:rsidRPr="003B5BEF">
              <w:rPr>
                <w:sz w:val="22"/>
                <w:szCs w:val="22"/>
              </w:rPr>
              <w:t>Tenderer</w:t>
            </w:r>
            <w:r w:rsidRPr="003B5BEF">
              <w:rPr>
                <w:rStyle w:val="jlqj4b"/>
                <w:sz w:val="22"/>
                <w:szCs w:val="22"/>
              </w:rPr>
              <w:t xml:space="preserve">'s Board or Council, the beneficial owner, the person entitled to represent or the procurator, or the person authorized to represent the  </w:t>
            </w:r>
            <w:r w:rsidRPr="003B5BEF">
              <w:rPr>
                <w:sz w:val="22"/>
                <w:szCs w:val="22"/>
              </w:rPr>
              <w:t>Tenderer</w:t>
            </w:r>
            <w:r w:rsidRPr="003B5BEF">
              <w:rPr>
                <w:rStyle w:val="jlqj4b"/>
                <w:sz w:val="22"/>
                <w:szCs w:val="22"/>
              </w:rPr>
              <w:t xml:space="preserve"> in activities related to the branch, no international or national sanctions or significant sanctions of a member state of the European Union or a North Atlantic Treaty organization affecting the interests of the financial and capital market  have been imposed.</w:t>
            </w:r>
          </w:p>
          <w:p w14:paraId="5499EA44" w14:textId="77777777" w:rsidR="00CD0690" w:rsidRPr="003B5BEF" w:rsidRDefault="00CD0690" w:rsidP="00CD0690">
            <w:pPr>
              <w:keepLines/>
              <w:jc w:val="both"/>
              <w:rPr>
                <w:sz w:val="22"/>
                <w:szCs w:val="22"/>
                <w:lang w:eastAsia="lv-LV"/>
              </w:rPr>
            </w:pPr>
          </w:p>
          <w:p w14:paraId="2FBD1F5A" w14:textId="77777777" w:rsidR="00CD0690" w:rsidRPr="003B5BEF" w:rsidRDefault="00CD0690" w:rsidP="00CD0690">
            <w:pPr>
              <w:keepLines/>
              <w:jc w:val="both"/>
              <w:rPr>
                <w:sz w:val="22"/>
                <w:szCs w:val="22"/>
              </w:rPr>
            </w:pPr>
            <w:r w:rsidRPr="003B5BEF">
              <w:rPr>
                <w:sz w:val="22"/>
                <w:szCs w:val="22"/>
                <w:lang w:eastAsia="lv-LV"/>
              </w:rPr>
              <w:t xml:space="preserve">2) The </w:t>
            </w:r>
            <w:r w:rsidRPr="003B5BEF">
              <w:rPr>
                <w:sz w:val="22"/>
                <w:szCs w:val="22"/>
              </w:rPr>
              <w:t xml:space="preserve">Contracting Authority will check non-eligibility of this exclusion condition </w:t>
            </w:r>
            <w:r w:rsidRPr="003B5BEF">
              <w:rPr>
                <w:sz w:val="22"/>
                <w:szCs w:val="22"/>
                <w:lang w:eastAsia="lv-LV"/>
              </w:rPr>
              <w:t>in the Register of Enterprises and on</w:t>
            </w:r>
            <w:r w:rsidRPr="003B5BEF">
              <w:rPr>
                <w:sz w:val="22"/>
                <w:szCs w:val="22"/>
              </w:rPr>
              <w:t xml:space="preserve"> the websites:  </w:t>
            </w:r>
          </w:p>
          <w:p w14:paraId="056881B6" w14:textId="77777777" w:rsidR="00CD0690" w:rsidRPr="003B5BEF" w:rsidRDefault="00CD0690" w:rsidP="00CD0690">
            <w:pPr>
              <w:keepLines/>
              <w:jc w:val="both"/>
              <w:rPr>
                <w:sz w:val="22"/>
                <w:szCs w:val="22"/>
                <w:lang w:eastAsia="lv-LV"/>
              </w:rPr>
            </w:pPr>
            <w:r w:rsidRPr="003B5BEF">
              <w:rPr>
                <w:sz w:val="22"/>
                <w:szCs w:val="22"/>
              </w:rPr>
              <w:t xml:space="preserve">- </w:t>
            </w:r>
            <w:hyperlink r:id="rId15" w:history="1">
              <w:r w:rsidRPr="003B5BEF">
                <w:rPr>
                  <w:rStyle w:val="Hyperlink"/>
                  <w:sz w:val="22"/>
                  <w:szCs w:val="22"/>
                </w:rPr>
                <w:t>https://sankcijas.fid.gov.lv/</w:t>
              </w:r>
            </w:hyperlink>
            <w:r w:rsidRPr="003B5BEF">
              <w:rPr>
                <w:sz w:val="22"/>
                <w:szCs w:val="22"/>
              </w:rPr>
              <w:t xml:space="preserve"> - </w:t>
            </w:r>
            <w:hyperlink r:id="rId16" w:anchor="/main" w:history="1">
              <w:r w:rsidRPr="003B5BEF">
                <w:rPr>
                  <w:rStyle w:val="Hyperlink"/>
                  <w:sz w:val="22"/>
                  <w:szCs w:val="22"/>
                  <w:lang w:eastAsia="lv-LV"/>
                </w:rPr>
                <w:t>https://www.sanctionsmap.eu/#/main</w:t>
              </w:r>
            </w:hyperlink>
            <w:r w:rsidRPr="003B5BEF">
              <w:rPr>
                <w:sz w:val="22"/>
                <w:szCs w:val="22"/>
                <w:lang w:eastAsia="lv-LV"/>
              </w:rPr>
              <w:t xml:space="preserve">  </w:t>
            </w:r>
          </w:p>
          <w:p w14:paraId="4AD86AFF" w14:textId="1544D792" w:rsidR="00CD0690" w:rsidRPr="003B5BEF" w:rsidRDefault="00CD0690" w:rsidP="00CD0690">
            <w:pPr>
              <w:pStyle w:val="tv213"/>
              <w:keepLines/>
              <w:spacing w:before="0" w:beforeAutospacing="0" w:after="0" w:afterAutospacing="0" w:line="293" w:lineRule="atLeast"/>
              <w:jc w:val="both"/>
              <w:rPr>
                <w:sz w:val="22"/>
                <w:szCs w:val="22"/>
                <w:lang w:val="en-GB"/>
              </w:rPr>
            </w:pPr>
            <w:r w:rsidRPr="003B5BEF">
              <w:rPr>
                <w:sz w:val="22"/>
                <w:szCs w:val="22"/>
                <w:lang w:val="en-GB"/>
              </w:rPr>
              <w:t xml:space="preserve">- </w:t>
            </w:r>
            <w:r w:rsidRPr="003B5BEF">
              <w:rPr>
                <w:color w:val="0000FF"/>
                <w:sz w:val="22"/>
                <w:szCs w:val="22"/>
                <w:u w:val="single"/>
                <w:lang w:val="en-GB"/>
              </w:rPr>
              <w:t xml:space="preserve">https://sanctionssearch.ofac.treas.gov/ </w:t>
            </w:r>
            <w:r w:rsidRPr="003B5BEF">
              <w:rPr>
                <w:sz w:val="22"/>
                <w:szCs w:val="22"/>
                <w:lang w:val="en-GB"/>
              </w:rPr>
              <w:t xml:space="preserve"> </w:t>
            </w:r>
          </w:p>
        </w:tc>
        <w:tc>
          <w:tcPr>
            <w:tcW w:w="2835" w:type="dxa"/>
          </w:tcPr>
          <w:p w14:paraId="71D9B3B5" w14:textId="77777777" w:rsidR="00CD0690" w:rsidRPr="003B5BEF" w:rsidRDefault="00CD0690" w:rsidP="00CD0690">
            <w:pPr>
              <w:keepLines/>
              <w:jc w:val="both"/>
              <w:rPr>
                <w:rStyle w:val="jlqj4b"/>
                <w:sz w:val="22"/>
                <w:szCs w:val="22"/>
              </w:rPr>
            </w:pPr>
            <w:r w:rsidRPr="003B5BEF">
              <w:rPr>
                <w:sz w:val="22"/>
                <w:szCs w:val="22"/>
                <w:lang w:eastAsia="lv-LV"/>
              </w:rPr>
              <w:lastRenderedPageBreak/>
              <w:t xml:space="preserve">1) </w:t>
            </w:r>
            <w:r w:rsidRPr="003B5BEF">
              <w:rPr>
                <w:sz w:val="22"/>
                <w:szCs w:val="22"/>
              </w:rPr>
              <w:t xml:space="preserve"> </w:t>
            </w:r>
            <w:r w:rsidRPr="003B5BEF">
              <w:rPr>
                <w:rStyle w:val="jlqj4b"/>
                <w:sz w:val="22"/>
                <w:szCs w:val="22"/>
              </w:rPr>
              <w:t xml:space="preserve">Confirmation (included in the  Letter of Application Form in Annex No. 1) that in </w:t>
            </w:r>
            <w:r w:rsidRPr="003B5BEF">
              <w:rPr>
                <w:rStyle w:val="jlqj4b"/>
                <w:sz w:val="22"/>
                <w:szCs w:val="22"/>
              </w:rPr>
              <w:lastRenderedPageBreak/>
              <w:t xml:space="preserve">relation to the  </w:t>
            </w:r>
            <w:r w:rsidRPr="003B5BEF">
              <w:rPr>
                <w:sz w:val="22"/>
                <w:szCs w:val="22"/>
              </w:rPr>
              <w:t>Tenderer</w:t>
            </w:r>
            <w:r w:rsidRPr="003B5BEF">
              <w:rPr>
                <w:rStyle w:val="jlqj4b"/>
                <w:sz w:val="22"/>
                <w:szCs w:val="22"/>
              </w:rPr>
              <w:t xml:space="preserve">, a member of the  </w:t>
            </w:r>
            <w:r w:rsidRPr="003B5BEF">
              <w:rPr>
                <w:sz w:val="22"/>
                <w:szCs w:val="22"/>
              </w:rPr>
              <w:t>Tenderer</w:t>
            </w:r>
            <w:r w:rsidRPr="003B5BEF">
              <w:rPr>
                <w:rStyle w:val="jlqj4b"/>
                <w:sz w:val="22"/>
                <w:szCs w:val="22"/>
              </w:rPr>
              <w:t xml:space="preserve">'s Board or Council, the beneficial owner, the person entitled to represent or the procurator, or the person authorized to represent the </w:t>
            </w:r>
            <w:r w:rsidRPr="003B5BEF">
              <w:rPr>
                <w:sz w:val="22"/>
                <w:szCs w:val="22"/>
              </w:rPr>
              <w:t>Tenderer</w:t>
            </w:r>
            <w:r w:rsidRPr="003B5BEF">
              <w:rPr>
                <w:rStyle w:val="jlqj4b"/>
                <w:sz w:val="22"/>
                <w:szCs w:val="22"/>
              </w:rPr>
              <w:t xml:space="preserve"> in activities related to the branch, no international or national sanctions or significant sanctions of a member state of the European Union or a North Atlantic Treaty organization affecting the interests of the financial and capital market  have been imposed.</w:t>
            </w:r>
          </w:p>
          <w:p w14:paraId="47D0224F" w14:textId="77777777" w:rsidR="00CD0690" w:rsidRPr="003B5BEF" w:rsidRDefault="00CD0690" w:rsidP="00CD0690">
            <w:pPr>
              <w:keepLines/>
              <w:jc w:val="both"/>
              <w:rPr>
                <w:rStyle w:val="jlqj4b"/>
                <w:sz w:val="22"/>
                <w:szCs w:val="22"/>
              </w:rPr>
            </w:pPr>
          </w:p>
          <w:p w14:paraId="16C11EC6" w14:textId="72CE37C8" w:rsidR="00CD0690" w:rsidRPr="003B5BEF" w:rsidRDefault="00CD0690" w:rsidP="00CD0690">
            <w:pPr>
              <w:keepLines/>
              <w:jc w:val="both"/>
              <w:rPr>
                <w:rStyle w:val="jlqj4b"/>
                <w:sz w:val="22"/>
                <w:szCs w:val="22"/>
              </w:rPr>
            </w:pPr>
            <w:r w:rsidRPr="003B5BEF">
              <w:rPr>
                <w:rStyle w:val="jlqj4b"/>
                <w:sz w:val="22"/>
                <w:szCs w:val="22"/>
              </w:rPr>
              <w:t xml:space="preserve">2) </w:t>
            </w:r>
            <w:r w:rsidRPr="003B5BEF">
              <w:rPr>
                <w:sz w:val="22"/>
                <w:szCs w:val="22"/>
              </w:rPr>
              <w:t xml:space="preserve"> </w:t>
            </w:r>
            <w:r w:rsidRPr="003B5BEF">
              <w:rPr>
                <w:rStyle w:val="jlqj4b"/>
                <w:sz w:val="22"/>
                <w:szCs w:val="22"/>
              </w:rPr>
              <w:t xml:space="preserve">A statement issued by the respective state institution or extract / printout from the respective state institution database containing information about the </w:t>
            </w:r>
            <w:r w:rsidRPr="003B5BEF">
              <w:rPr>
                <w:sz w:val="22"/>
                <w:szCs w:val="22"/>
              </w:rPr>
              <w:t>Tenderer</w:t>
            </w:r>
            <w:r w:rsidRPr="003B5BEF">
              <w:rPr>
                <w:rStyle w:val="jlqj4b"/>
                <w:sz w:val="22"/>
                <w:szCs w:val="22"/>
              </w:rPr>
              <w:t xml:space="preserve">, members of the </w:t>
            </w:r>
            <w:r w:rsidRPr="003B5BEF">
              <w:rPr>
                <w:sz w:val="22"/>
                <w:szCs w:val="22"/>
              </w:rPr>
              <w:t>Tenderer</w:t>
            </w:r>
            <w:r w:rsidRPr="003B5BEF">
              <w:rPr>
                <w:rStyle w:val="jlqj4b"/>
                <w:sz w:val="22"/>
                <w:szCs w:val="22"/>
              </w:rPr>
              <w:t xml:space="preserve">'s board or council, the beneficial owner, the person entitled to represent or the procurator, or the person authorized to represent the </w:t>
            </w:r>
            <w:r w:rsidRPr="003B5BEF">
              <w:rPr>
                <w:sz w:val="22"/>
                <w:szCs w:val="22"/>
              </w:rPr>
              <w:t>Tenderer</w:t>
            </w:r>
            <w:r w:rsidRPr="003B5BEF">
              <w:rPr>
                <w:rStyle w:val="jlqj4b"/>
                <w:sz w:val="22"/>
                <w:szCs w:val="22"/>
              </w:rPr>
              <w:t xml:space="preserve"> in activities related to the branch.</w:t>
            </w:r>
          </w:p>
          <w:p w14:paraId="09C63EE4" w14:textId="77777777" w:rsidR="00CD0690" w:rsidRPr="003B5BEF" w:rsidRDefault="00CD0690" w:rsidP="00CD0690">
            <w:pPr>
              <w:keepLines/>
              <w:jc w:val="both"/>
              <w:rPr>
                <w:rStyle w:val="jlqj4b"/>
                <w:sz w:val="22"/>
                <w:szCs w:val="22"/>
              </w:rPr>
            </w:pPr>
          </w:p>
          <w:p w14:paraId="156763B5" w14:textId="77777777" w:rsidR="00CD0690" w:rsidRPr="003B5BEF" w:rsidRDefault="00CD0690" w:rsidP="00CD0690">
            <w:pPr>
              <w:widowControl w:val="0"/>
              <w:contextualSpacing/>
              <w:jc w:val="both"/>
              <w:rPr>
                <w:sz w:val="22"/>
                <w:szCs w:val="22"/>
              </w:rPr>
            </w:pPr>
            <w:r w:rsidRPr="003B5BEF">
              <w:rPr>
                <w:sz w:val="22"/>
                <w:szCs w:val="22"/>
              </w:rPr>
              <w:t>3) The Customer will check non-eligibility of this exclusion condition on the websites:</w:t>
            </w:r>
          </w:p>
          <w:p w14:paraId="3A68D70B" w14:textId="77777777" w:rsidR="00CD0690" w:rsidRPr="003B5BEF" w:rsidRDefault="00CD0690" w:rsidP="00AF4B89">
            <w:pPr>
              <w:widowControl w:val="0"/>
              <w:jc w:val="both"/>
              <w:rPr>
                <w:sz w:val="22"/>
                <w:szCs w:val="22"/>
              </w:rPr>
            </w:pPr>
            <w:r w:rsidRPr="003B5BEF">
              <w:rPr>
                <w:sz w:val="22"/>
                <w:szCs w:val="22"/>
              </w:rPr>
              <w:t xml:space="preserve">- </w:t>
            </w:r>
            <w:hyperlink r:id="rId17" w:history="1">
              <w:r w:rsidRPr="003B5BEF">
                <w:rPr>
                  <w:rStyle w:val="Hyperlink"/>
                  <w:sz w:val="22"/>
                  <w:szCs w:val="22"/>
                </w:rPr>
                <w:t>https://sankcijas.fid.gov.lv/</w:t>
              </w:r>
            </w:hyperlink>
            <w:r w:rsidRPr="003B5BEF">
              <w:rPr>
                <w:sz w:val="22"/>
                <w:szCs w:val="22"/>
              </w:rPr>
              <w:t xml:space="preserve">   </w:t>
            </w:r>
          </w:p>
          <w:p w14:paraId="630E94FD" w14:textId="77777777" w:rsidR="00CD0690" w:rsidRPr="003B5BEF" w:rsidRDefault="00CD0690" w:rsidP="00AF4B89">
            <w:pPr>
              <w:widowControl w:val="0"/>
              <w:jc w:val="both"/>
              <w:rPr>
                <w:color w:val="0000FF"/>
                <w:sz w:val="22"/>
                <w:szCs w:val="22"/>
                <w:u w:val="single"/>
              </w:rPr>
            </w:pPr>
            <w:r w:rsidRPr="003B5BEF">
              <w:rPr>
                <w:sz w:val="22"/>
                <w:szCs w:val="22"/>
              </w:rPr>
              <w:t xml:space="preserve">- </w:t>
            </w:r>
            <w:hyperlink r:id="rId18" w:anchor="/main" w:history="1">
              <w:r w:rsidRPr="003B5BEF">
                <w:rPr>
                  <w:rStyle w:val="Hyperlink"/>
                  <w:sz w:val="22"/>
                  <w:szCs w:val="22"/>
                </w:rPr>
                <w:t>https://www.sanctionsmap.eu/#/main</w:t>
              </w:r>
            </w:hyperlink>
          </w:p>
          <w:p w14:paraId="41769F80" w14:textId="77777777" w:rsidR="00CD0690" w:rsidRPr="003B5BEF" w:rsidRDefault="00CD0690" w:rsidP="00CD0690">
            <w:pPr>
              <w:keepLines/>
              <w:jc w:val="both"/>
              <w:rPr>
                <w:sz w:val="22"/>
                <w:szCs w:val="22"/>
                <w:lang w:eastAsia="lv-LV"/>
              </w:rPr>
            </w:pPr>
            <w:r w:rsidRPr="003B5BEF">
              <w:rPr>
                <w:color w:val="0000FF"/>
                <w:sz w:val="22"/>
                <w:szCs w:val="22"/>
                <w:u w:val="single"/>
              </w:rPr>
              <w:t xml:space="preserve">- </w:t>
            </w:r>
            <w:hyperlink r:id="rId19" w:history="1">
              <w:r w:rsidRPr="003B5BEF">
                <w:rPr>
                  <w:rStyle w:val="Hyperlink"/>
                  <w:sz w:val="22"/>
                  <w:szCs w:val="22"/>
                </w:rPr>
                <w:t>https://sanctionssearch.ofac.treas.gov/</w:t>
              </w:r>
            </w:hyperlink>
          </w:p>
          <w:p w14:paraId="544C2022" w14:textId="7ED1D96C" w:rsidR="00CD0690" w:rsidRPr="003B5BEF" w:rsidRDefault="00CD0690" w:rsidP="00CD0690">
            <w:pPr>
              <w:keepLines/>
              <w:jc w:val="both"/>
              <w:rPr>
                <w:sz w:val="22"/>
                <w:szCs w:val="22"/>
              </w:rPr>
            </w:pPr>
            <w:r w:rsidRPr="003B5BEF">
              <w:rPr>
                <w:sz w:val="22"/>
                <w:szCs w:val="22"/>
                <w:lang w:eastAsia="lv-LV"/>
              </w:rPr>
              <w:t xml:space="preserve"> </w:t>
            </w:r>
          </w:p>
        </w:tc>
      </w:tr>
      <w:tr w:rsidR="008149F4" w:rsidRPr="003B5BEF" w14:paraId="7ACB0BD0" w14:textId="77777777" w:rsidTr="007A4C1C">
        <w:trPr>
          <w:trHeight w:val="700"/>
        </w:trPr>
        <w:tc>
          <w:tcPr>
            <w:tcW w:w="1129" w:type="dxa"/>
          </w:tcPr>
          <w:p w14:paraId="2D9CD4F1" w14:textId="2A770688" w:rsidR="008149F4" w:rsidRPr="003B5BEF" w:rsidRDefault="008149F4" w:rsidP="00406D16">
            <w:pPr>
              <w:keepLines/>
              <w:spacing w:after="120"/>
              <w:jc w:val="both"/>
              <w:rPr>
                <w:sz w:val="22"/>
                <w:szCs w:val="22"/>
              </w:rPr>
            </w:pPr>
            <w:r w:rsidRPr="003B5BEF">
              <w:rPr>
                <w:sz w:val="22"/>
                <w:szCs w:val="22"/>
              </w:rPr>
              <w:lastRenderedPageBreak/>
              <w:t>3.1.1.</w:t>
            </w:r>
            <w:r w:rsidR="00CD0690" w:rsidRPr="003B5BEF">
              <w:rPr>
                <w:sz w:val="22"/>
                <w:szCs w:val="22"/>
              </w:rPr>
              <w:t>5</w:t>
            </w:r>
            <w:r w:rsidRPr="003B5BEF">
              <w:rPr>
                <w:sz w:val="22"/>
                <w:szCs w:val="22"/>
              </w:rPr>
              <w:t>.</w:t>
            </w:r>
          </w:p>
        </w:tc>
        <w:tc>
          <w:tcPr>
            <w:tcW w:w="2977" w:type="dxa"/>
          </w:tcPr>
          <w:p w14:paraId="74A1F23F" w14:textId="7CEE42B2" w:rsidR="008149F4" w:rsidRPr="003B5BEF" w:rsidRDefault="008149F4" w:rsidP="00406D16">
            <w:pPr>
              <w:pStyle w:val="tv213"/>
              <w:keepLines/>
              <w:spacing w:before="0" w:beforeAutospacing="0" w:after="0" w:afterAutospacing="0"/>
              <w:jc w:val="both"/>
              <w:rPr>
                <w:sz w:val="22"/>
                <w:szCs w:val="22"/>
                <w:lang w:val="en-GB"/>
              </w:rPr>
            </w:pPr>
            <w:r w:rsidRPr="003B5BEF">
              <w:rPr>
                <w:sz w:val="22"/>
                <w:szCs w:val="22"/>
                <w:lang w:val="en-GB"/>
              </w:rPr>
              <w:t>The conditions referred to in Clause 3.1.1.1. – 3.1.1.</w:t>
            </w:r>
            <w:r w:rsidR="002A0E9D" w:rsidRPr="003B5BEF">
              <w:rPr>
                <w:sz w:val="22"/>
                <w:szCs w:val="22"/>
                <w:lang w:val="en-GB"/>
              </w:rPr>
              <w:t>4</w:t>
            </w:r>
            <w:r w:rsidRPr="003B5BEF">
              <w:rPr>
                <w:sz w:val="22"/>
                <w:szCs w:val="22"/>
                <w:lang w:val="en-GB"/>
              </w:rPr>
              <w:t xml:space="preserve"> herein apply to a member of the association of suppliers (if the Tenderer is an association of suppliers) or a member of the partnership (if </w:t>
            </w:r>
            <w:r w:rsidR="00AF4B89" w:rsidRPr="003B5BEF">
              <w:rPr>
                <w:sz w:val="22"/>
                <w:szCs w:val="22"/>
                <w:lang w:val="en-GB"/>
              </w:rPr>
              <w:t>the Tenderer</w:t>
            </w:r>
            <w:r w:rsidRPr="003B5BEF">
              <w:rPr>
                <w:sz w:val="22"/>
                <w:szCs w:val="22"/>
                <w:lang w:val="en-GB"/>
              </w:rPr>
              <w:t xml:space="preserve"> is a partnership).</w:t>
            </w:r>
          </w:p>
        </w:tc>
        <w:tc>
          <w:tcPr>
            <w:tcW w:w="2693" w:type="dxa"/>
          </w:tcPr>
          <w:p w14:paraId="03D74CC8" w14:textId="14BB0920" w:rsidR="008149F4" w:rsidRPr="003B5BEF" w:rsidRDefault="008149F4" w:rsidP="00406D16">
            <w:pPr>
              <w:keepLines/>
              <w:jc w:val="both"/>
              <w:rPr>
                <w:sz w:val="22"/>
                <w:szCs w:val="22"/>
              </w:rPr>
            </w:pPr>
            <w:r w:rsidRPr="003B5BEF">
              <w:rPr>
                <w:sz w:val="22"/>
                <w:szCs w:val="22"/>
                <w:lang w:eastAsia="lv-LV"/>
              </w:rPr>
              <w:t>See Clause 3.1.1.1. – 3.1.1.</w:t>
            </w:r>
            <w:r w:rsidR="002A0E9D" w:rsidRPr="003B5BEF">
              <w:rPr>
                <w:sz w:val="22"/>
                <w:szCs w:val="22"/>
                <w:lang w:eastAsia="lv-LV"/>
              </w:rPr>
              <w:t>4</w:t>
            </w:r>
            <w:r w:rsidRPr="003B5BEF">
              <w:rPr>
                <w:sz w:val="22"/>
                <w:szCs w:val="22"/>
                <w:lang w:eastAsia="lv-LV"/>
              </w:rPr>
              <w:t xml:space="preserve"> herein.</w:t>
            </w:r>
          </w:p>
        </w:tc>
        <w:tc>
          <w:tcPr>
            <w:tcW w:w="2835" w:type="dxa"/>
          </w:tcPr>
          <w:p w14:paraId="75A94BBA" w14:textId="20AA5E3E" w:rsidR="008149F4" w:rsidRPr="003B5BEF" w:rsidRDefault="008149F4" w:rsidP="00406D16">
            <w:pPr>
              <w:keepLines/>
              <w:jc w:val="both"/>
              <w:rPr>
                <w:sz w:val="22"/>
                <w:szCs w:val="22"/>
              </w:rPr>
            </w:pPr>
            <w:r w:rsidRPr="003B5BEF">
              <w:rPr>
                <w:sz w:val="22"/>
                <w:szCs w:val="22"/>
                <w:lang w:eastAsia="lv-LV"/>
              </w:rPr>
              <w:t>See Clause 3.1.1.1. – 3.1.1.</w:t>
            </w:r>
            <w:r w:rsidR="002A0E9D" w:rsidRPr="003B5BEF">
              <w:rPr>
                <w:sz w:val="22"/>
                <w:szCs w:val="22"/>
                <w:lang w:eastAsia="lv-LV"/>
              </w:rPr>
              <w:t>4</w:t>
            </w:r>
            <w:r w:rsidRPr="003B5BEF">
              <w:rPr>
                <w:sz w:val="22"/>
                <w:szCs w:val="22"/>
                <w:lang w:eastAsia="lv-LV"/>
              </w:rPr>
              <w:t xml:space="preserve"> herein.</w:t>
            </w:r>
          </w:p>
        </w:tc>
      </w:tr>
      <w:tr w:rsidR="001704E4" w:rsidRPr="003B5BEF" w14:paraId="411425B9" w14:textId="77777777" w:rsidTr="007A4C1C">
        <w:trPr>
          <w:trHeight w:val="700"/>
        </w:trPr>
        <w:tc>
          <w:tcPr>
            <w:tcW w:w="1129" w:type="dxa"/>
          </w:tcPr>
          <w:p w14:paraId="5A8452A6" w14:textId="6DBE9E98" w:rsidR="001704E4" w:rsidRPr="003B5BEF" w:rsidRDefault="001704E4" w:rsidP="00406D16">
            <w:pPr>
              <w:keepLines/>
              <w:spacing w:after="120"/>
              <w:jc w:val="both"/>
              <w:rPr>
                <w:sz w:val="22"/>
                <w:szCs w:val="22"/>
              </w:rPr>
            </w:pPr>
            <w:r w:rsidRPr="003B5BEF">
              <w:rPr>
                <w:sz w:val="22"/>
                <w:szCs w:val="22"/>
              </w:rPr>
              <w:t>3.1.1.</w:t>
            </w:r>
            <w:r w:rsidR="00CD0690" w:rsidRPr="003B5BEF">
              <w:rPr>
                <w:sz w:val="22"/>
                <w:szCs w:val="22"/>
              </w:rPr>
              <w:t>6</w:t>
            </w:r>
            <w:r w:rsidRPr="003B5BEF">
              <w:rPr>
                <w:sz w:val="22"/>
                <w:szCs w:val="22"/>
              </w:rPr>
              <w:t>.</w:t>
            </w:r>
          </w:p>
        </w:tc>
        <w:tc>
          <w:tcPr>
            <w:tcW w:w="2977" w:type="dxa"/>
          </w:tcPr>
          <w:p w14:paraId="21638F03" w14:textId="49011678" w:rsidR="001704E4" w:rsidRPr="003B5BEF" w:rsidRDefault="001704E4" w:rsidP="00406D16">
            <w:pPr>
              <w:pStyle w:val="tv213"/>
              <w:keepLines/>
              <w:jc w:val="both"/>
              <w:rPr>
                <w:sz w:val="22"/>
                <w:szCs w:val="22"/>
                <w:lang w:val="en-GB"/>
              </w:rPr>
            </w:pPr>
            <w:r w:rsidRPr="003B5BEF">
              <w:rPr>
                <w:sz w:val="22"/>
                <w:szCs w:val="22"/>
                <w:lang w:val="en-GB"/>
              </w:rPr>
              <w:t xml:space="preserve">The conditions referred to </w:t>
            </w:r>
            <w:proofErr w:type="gramStart"/>
            <w:r w:rsidRPr="003B5BEF">
              <w:rPr>
                <w:sz w:val="22"/>
                <w:szCs w:val="22"/>
                <w:lang w:val="en-GB"/>
              </w:rPr>
              <w:t>in  Clause</w:t>
            </w:r>
            <w:proofErr w:type="gramEnd"/>
            <w:r w:rsidRPr="003B5BEF">
              <w:rPr>
                <w:sz w:val="22"/>
                <w:szCs w:val="22"/>
                <w:lang w:val="en-GB"/>
              </w:rPr>
              <w:t xml:space="preserve"> 3.1.1.1. – 3.1.1.</w:t>
            </w:r>
            <w:r w:rsidR="002A0E9D" w:rsidRPr="003B5BEF">
              <w:rPr>
                <w:sz w:val="22"/>
                <w:szCs w:val="22"/>
                <w:lang w:val="en-GB"/>
              </w:rPr>
              <w:t>4</w:t>
            </w:r>
            <w:r w:rsidRPr="003B5BEF">
              <w:rPr>
                <w:sz w:val="22"/>
                <w:szCs w:val="22"/>
                <w:lang w:val="en-GB"/>
              </w:rPr>
              <w:t xml:space="preserve"> herein apply to Tenderer's subcontractor, if the value of the works to be performed or services provided by this </w:t>
            </w:r>
            <w:r w:rsidRPr="003B5BEF">
              <w:rPr>
                <w:sz w:val="22"/>
                <w:szCs w:val="22"/>
                <w:lang w:val="en-GB"/>
              </w:rPr>
              <w:lastRenderedPageBreak/>
              <w:t>subcontractor is at least 10 percent of the total value of the Contract.</w:t>
            </w:r>
          </w:p>
        </w:tc>
        <w:tc>
          <w:tcPr>
            <w:tcW w:w="2693" w:type="dxa"/>
          </w:tcPr>
          <w:p w14:paraId="03721E5D" w14:textId="10C2499D" w:rsidR="001704E4" w:rsidRPr="003B5BEF" w:rsidRDefault="001704E4" w:rsidP="00406D16">
            <w:pPr>
              <w:pStyle w:val="tv213"/>
              <w:keepLines/>
              <w:spacing w:before="0" w:beforeAutospacing="0" w:after="0" w:afterAutospacing="0"/>
              <w:jc w:val="both"/>
              <w:rPr>
                <w:sz w:val="22"/>
                <w:szCs w:val="22"/>
                <w:lang w:val="en-GB"/>
              </w:rPr>
            </w:pPr>
            <w:r w:rsidRPr="003B5BEF">
              <w:rPr>
                <w:sz w:val="22"/>
                <w:szCs w:val="22"/>
                <w:lang w:val="en-GB"/>
              </w:rPr>
              <w:lastRenderedPageBreak/>
              <w:t>See Clause 3.1.1.1. – 3.1.1.</w:t>
            </w:r>
            <w:r w:rsidR="002A0E9D" w:rsidRPr="003B5BEF">
              <w:rPr>
                <w:sz w:val="22"/>
                <w:szCs w:val="22"/>
                <w:lang w:val="en-GB"/>
              </w:rPr>
              <w:t>4</w:t>
            </w:r>
            <w:r w:rsidRPr="003B5BEF">
              <w:rPr>
                <w:sz w:val="22"/>
                <w:szCs w:val="22"/>
                <w:lang w:val="en-GB"/>
              </w:rPr>
              <w:t xml:space="preserve"> herein.</w:t>
            </w:r>
          </w:p>
        </w:tc>
        <w:tc>
          <w:tcPr>
            <w:tcW w:w="2835" w:type="dxa"/>
          </w:tcPr>
          <w:p w14:paraId="4C039912" w14:textId="6810ADDA" w:rsidR="001704E4" w:rsidRPr="003B5BEF" w:rsidRDefault="001704E4" w:rsidP="00406D16">
            <w:pPr>
              <w:pStyle w:val="tv213"/>
              <w:keepLines/>
              <w:spacing w:before="0" w:beforeAutospacing="0" w:after="0" w:afterAutospacing="0"/>
              <w:jc w:val="both"/>
              <w:rPr>
                <w:sz w:val="22"/>
                <w:szCs w:val="22"/>
                <w:lang w:val="en-GB"/>
              </w:rPr>
            </w:pPr>
            <w:r w:rsidRPr="003B5BEF">
              <w:rPr>
                <w:sz w:val="22"/>
                <w:szCs w:val="22"/>
                <w:lang w:val="en-GB"/>
              </w:rPr>
              <w:t>See Clause 3.1.1.1. – 3.1.1.</w:t>
            </w:r>
            <w:r w:rsidR="002A0E9D" w:rsidRPr="003B5BEF">
              <w:rPr>
                <w:sz w:val="22"/>
                <w:szCs w:val="22"/>
                <w:lang w:val="en-GB"/>
              </w:rPr>
              <w:t>4</w:t>
            </w:r>
            <w:r w:rsidRPr="003B5BEF">
              <w:rPr>
                <w:sz w:val="22"/>
                <w:szCs w:val="22"/>
                <w:lang w:val="en-GB"/>
              </w:rPr>
              <w:t xml:space="preserve"> herein.</w:t>
            </w:r>
          </w:p>
        </w:tc>
      </w:tr>
      <w:tr w:rsidR="00CD0690" w:rsidRPr="003B5BEF" w14:paraId="372F0849" w14:textId="77777777" w:rsidTr="003430C9">
        <w:trPr>
          <w:trHeight w:val="700"/>
        </w:trPr>
        <w:tc>
          <w:tcPr>
            <w:tcW w:w="1129" w:type="dxa"/>
          </w:tcPr>
          <w:p w14:paraId="75F0DAD0" w14:textId="0A60781B" w:rsidR="00CD0690" w:rsidRPr="003B5BEF" w:rsidRDefault="00CD0690" w:rsidP="00CD0690">
            <w:pPr>
              <w:keepLines/>
              <w:spacing w:after="120"/>
              <w:jc w:val="both"/>
              <w:rPr>
                <w:sz w:val="22"/>
                <w:szCs w:val="22"/>
              </w:rPr>
            </w:pPr>
            <w:r w:rsidRPr="003B5BEF">
              <w:rPr>
                <w:sz w:val="22"/>
                <w:szCs w:val="22"/>
              </w:rPr>
              <w:t>3.1.1.7.</w:t>
            </w:r>
          </w:p>
        </w:tc>
        <w:tc>
          <w:tcPr>
            <w:tcW w:w="2977" w:type="dxa"/>
          </w:tcPr>
          <w:p w14:paraId="3407652F" w14:textId="2A443FD7" w:rsidR="00CD0690" w:rsidRPr="003B5BEF" w:rsidRDefault="00CD0690" w:rsidP="00CD0690">
            <w:pPr>
              <w:pStyle w:val="tv213"/>
              <w:keepLines/>
              <w:jc w:val="both"/>
              <w:rPr>
                <w:sz w:val="22"/>
                <w:szCs w:val="22"/>
                <w:lang w:val="en-GB"/>
              </w:rPr>
            </w:pPr>
            <w:r w:rsidRPr="003B5BEF">
              <w:rPr>
                <w:rStyle w:val="jlqj4b"/>
                <w:sz w:val="22"/>
                <w:szCs w:val="22"/>
                <w:lang w:val="en-GB"/>
              </w:rPr>
              <w:t xml:space="preserve">The Customer is entitled to request opinions / conclusions / recommendations from the state security authorities regarding the </w:t>
            </w:r>
            <w:r w:rsidRPr="003B5BEF">
              <w:rPr>
                <w:sz w:val="22"/>
                <w:szCs w:val="22"/>
                <w:lang w:val="en-GB"/>
              </w:rPr>
              <w:t>Tenderer</w:t>
            </w:r>
            <w:r w:rsidRPr="003B5BEF">
              <w:rPr>
                <w:rStyle w:val="jlqj4b"/>
                <w:sz w:val="22"/>
                <w:szCs w:val="22"/>
                <w:lang w:val="en-GB"/>
              </w:rPr>
              <w:t xml:space="preserve">, its specialists, members of the partnership (if the </w:t>
            </w:r>
            <w:r w:rsidRPr="003B5BEF">
              <w:rPr>
                <w:sz w:val="22"/>
                <w:szCs w:val="22"/>
                <w:lang w:val="en-GB"/>
              </w:rPr>
              <w:t xml:space="preserve">Tenderer </w:t>
            </w:r>
            <w:r w:rsidRPr="003B5BEF">
              <w:rPr>
                <w:rStyle w:val="jlqj4b"/>
                <w:sz w:val="22"/>
                <w:szCs w:val="22"/>
                <w:lang w:val="en-GB"/>
              </w:rPr>
              <w:t xml:space="preserve">is a partnership), members of the suppliers' association (if the </w:t>
            </w:r>
            <w:r w:rsidRPr="003B5BEF">
              <w:rPr>
                <w:sz w:val="22"/>
                <w:szCs w:val="22"/>
                <w:lang w:val="en-GB"/>
              </w:rPr>
              <w:t xml:space="preserve">Tenderer </w:t>
            </w:r>
            <w:r w:rsidRPr="003B5BEF">
              <w:rPr>
                <w:rStyle w:val="jlqj4b"/>
                <w:sz w:val="22"/>
                <w:szCs w:val="22"/>
                <w:lang w:val="en-GB"/>
              </w:rPr>
              <w:t>is a suppliers' association).</w:t>
            </w:r>
          </w:p>
        </w:tc>
        <w:tc>
          <w:tcPr>
            <w:tcW w:w="5528" w:type="dxa"/>
            <w:gridSpan w:val="2"/>
          </w:tcPr>
          <w:p w14:paraId="782F0238" w14:textId="77777777" w:rsidR="00CD0690" w:rsidRPr="003B5BEF" w:rsidRDefault="00CD0690" w:rsidP="00CD0690">
            <w:pPr>
              <w:jc w:val="both"/>
              <w:rPr>
                <w:sz w:val="22"/>
                <w:szCs w:val="22"/>
              </w:rPr>
            </w:pPr>
            <w:r w:rsidRPr="003B5BEF">
              <w:rPr>
                <w:sz w:val="22"/>
                <w:szCs w:val="22"/>
              </w:rPr>
              <w:t xml:space="preserve">Documents do not need to be submitted. </w:t>
            </w:r>
          </w:p>
          <w:p w14:paraId="3E750645" w14:textId="77777777" w:rsidR="00CD0690" w:rsidRPr="003B5BEF" w:rsidRDefault="00CD0690" w:rsidP="00CD0690">
            <w:pPr>
              <w:jc w:val="both"/>
              <w:rPr>
                <w:sz w:val="22"/>
                <w:szCs w:val="22"/>
              </w:rPr>
            </w:pPr>
          </w:p>
          <w:p w14:paraId="0E5392AF" w14:textId="2A7E5C82" w:rsidR="00CD0690" w:rsidRPr="003B5BEF" w:rsidRDefault="00CD0690" w:rsidP="00CD0690">
            <w:pPr>
              <w:pStyle w:val="tv213"/>
              <w:keepLines/>
              <w:spacing w:before="0" w:beforeAutospacing="0" w:after="0" w:afterAutospacing="0"/>
              <w:jc w:val="both"/>
              <w:rPr>
                <w:sz w:val="22"/>
                <w:szCs w:val="22"/>
                <w:lang w:val="en-GB"/>
              </w:rPr>
            </w:pPr>
            <w:r w:rsidRPr="003B5BEF">
              <w:rPr>
                <w:rStyle w:val="jlqj4b"/>
                <w:sz w:val="22"/>
                <w:szCs w:val="22"/>
                <w:lang w:val="en-GB"/>
              </w:rPr>
              <w:t>The Customer has the right to request additional information, documents that may be required.</w:t>
            </w:r>
          </w:p>
        </w:tc>
      </w:tr>
      <w:tr w:rsidR="00CD0690" w:rsidRPr="003B5BEF" w14:paraId="12842CEF" w14:textId="3B1761AC" w:rsidTr="004F6E4A">
        <w:trPr>
          <w:trHeight w:val="700"/>
        </w:trPr>
        <w:tc>
          <w:tcPr>
            <w:tcW w:w="9634" w:type="dxa"/>
            <w:gridSpan w:val="4"/>
            <w:shd w:val="clear" w:color="auto" w:fill="auto"/>
          </w:tcPr>
          <w:p w14:paraId="0B0AE9FD" w14:textId="31D914A2" w:rsidR="00CD0690" w:rsidRPr="003B5BEF" w:rsidRDefault="00CD0690" w:rsidP="00CD0690">
            <w:pPr>
              <w:keepLines/>
              <w:spacing w:before="120" w:after="120"/>
              <w:jc w:val="center"/>
              <w:rPr>
                <w:b/>
                <w:smallCaps/>
                <w:sz w:val="22"/>
                <w:szCs w:val="22"/>
              </w:rPr>
            </w:pPr>
            <w:r w:rsidRPr="003B5BEF">
              <w:rPr>
                <w:b/>
                <w:smallCaps/>
                <w:sz w:val="22"/>
                <w:szCs w:val="22"/>
              </w:rPr>
              <w:t>qualification requirements</w:t>
            </w:r>
          </w:p>
        </w:tc>
      </w:tr>
      <w:tr w:rsidR="00CD0690" w:rsidRPr="003B5BEF" w14:paraId="3158ECAA" w14:textId="3CBF54F8" w:rsidTr="007A4C1C">
        <w:tc>
          <w:tcPr>
            <w:tcW w:w="1129" w:type="dxa"/>
            <w:shd w:val="clear" w:color="auto" w:fill="auto"/>
          </w:tcPr>
          <w:p w14:paraId="73BC7D3A" w14:textId="3EFBC634" w:rsidR="00CD0690" w:rsidRPr="003B5BEF" w:rsidRDefault="00CD0690" w:rsidP="00CD0690">
            <w:pPr>
              <w:keepLines/>
              <w:spacing w:before="120" w:after="120"/>
              <w:jc w:val="both"/>
              <w:rPr>
                <w:smallCaps/>
                <w:sz w:val="22"/>
                <w:szCs w:val="22"/>
              </w:rPr>
            </w:pPr>
            <w:r w:rsidRPr="003B5BEF">
              <w:rPr>
                <w:b/>
                <w:bCs/>
                <w:smallCaps/>
                <w:sz w:val="22"/>
                <w:szCs w:val="22"/>
              </w:rPr>
              <w:t>No.</w:t>
            </w:r>
          </w:p>
        </w:tc>
        <w:tc>
          <w:tcPr>
            <w:tcW w:w="2977" w:type="dxa"/>
            <w:shd w:val="clear" w:color="auto" w:fill="auto"/>
          </w:tcPr>
          <w:p w14:paraId="211D00F3" w14:textId="11279E3F" w:rsidR="00CD0690" w:rsidRPr="003B5BEF" w:rsidRDefault="00CD0690" w:rsidP="00CD0690">
            <w:pPr>
              <w:keepLines/>
              <w:spacing w:before="120" w:after="120"/>
              <w:jc w:val="center"/>
              <w:rPr>
                <w:b/>
                <w:bCs/>
                <w:smallCaps/>
                <w:sz w:val="22"/>
                <w:szCs w:val="22"/>
              </w:rPr>
            </w:pPr>
            <w:r w:rsidRPr="003B5BEF">
              <w:rPr>
                <w:b/>
                <w:sz w:val="22"/>
                <w:szCs w:val="22"/>
              </w:rPr>
              <w:t>Qualification requirement</w:t>
            </w:r>
          </w:p>
        </w:tc>
        <w:tc>
          <w:tcPr>
            <w:tcW w:w="2693" w:type="dxa"/>
            <w:shd w:val="clear" w:color="auto" w:fill="auto"/>
          </w:tcPr>
          <w:p w14:paraId="70BA2CE3" w14:textId="565E5686" w:rsidR="00CD0690" w:rsidRPr="003B5BEF" w:rsidRDefault="00CD0690" w:rsidP="00CD0690">
            <w:pPr>
              <w:keepLines/>
              <w:spacing w:before="120" w:after="120"/>
              <w:jc w:val="center"/>
              <w:rPr>
                <w:b/>
                <w:sz w:val="22"/>
                <w:szCs w:val="22"/>
              </w:rPr>
            </w:pPr>
            <w:r w:rsidRPr="003B5BEF">
              <w:rPr>
                <w:b/>
                <w:sz w:val="22"/>
                <w:szCs w:val="22"/>
              </w:rPr>
              <w:t>Documents to be submitted by a person registered or permanently residing in the Republic of Latvia</w:t>
            </w:r>
          </w:p>
        </w:tc>
        <w:tc>
          <w:tcPr>
            <w:tcW w:w="2835" w:type="dxa"/>
            <w:shd w:val="clear" w:color="auto" w:fill="auto"/>
          </w:tcPr>
          <w:p w14:paraId="132B8191" w14:textId="7A64EBB1" w:rsidR="00CD0690" w:rsidRPr="003B5BEF" w:rsidRDefault="00CD0690" w:rsidP="00CD0690">
            <w:pPr>
              <w:keepLines/>
              <w:spacing w:before="120" w:after="120"/>
              <w:jc w:val="center"/>
              <w:rPr>
                <w:b/>
                <w:sz w:val="22"/>
                <w:szCs w:val="22"/>
              </w:rPr>
            </w:pPr>
            <w:r w:rsidRPr="003B5BEF">
              <w:rPr>
                <w:b/>
                <w:sz w:val="22"/>
                <w:szCs w:val="22"/>
              </w:rPr>
              <w:t>Documents to be submitted by a person registered or permanently residing in a foreign country</w:t>
            </w:r>
          </w:p>
        </w:tc>
      </w:tr>
      <w:tr w:rsidR="00CD0690" w:rsidRPr="00790374" w14:paraId="45D15F4B" w14:textId="0716587E" w:rsidTr="007A4C1C">
        <w:tc>
          <w:tcPr>
            <w:tcW w:w="1129" w:type="dxa"/>
            <w:shd w:val="clear" w:color="auto" w:fill="auto"/>
          </w:tcPr>
          <w:p w14:paraId="3B7BF453" w14:textId="4338DFB6" w:rsidR="00CD0690" w:rsidRPr="009C07D2" w:rsidRDefault="00CD0690" w:rsidP="00CD0690">
            <w:pPr>
              <w:keepLines/>
              <w:spacing w:after="120"/>
              <w:jc w:val="both"/>
              <w:rPr>
                <w:sz w:val="22"/>
                <w:szCs w:val="22"/>
              </w:rPr>
            </w:pPr>
            <w:r w:rsidRPr="009C07D2">
              <w:rPr>
                <w:sz w:val="22"/>
                <w:szCs w:val="22"/>
              </w:rPr>
              <w:t>3.1.1.</w:t>
            </w:r>
            <w:r w:rsidR="00674F79" w:rsidRPr="009C07D2">
              <w:rPr>
                <w:sz w:val="22"/>
                <w:szCs w:val="22"/>
              </w:rPr>
              <w:t>8</w:t>
            </w:r>
            <w:r w:rsidRPr="009C07D2">
              <w:rPr>
                <w:sz w:val="22"/>
                <w:szCs w:val="22"/>
              </w:rPr>
              <w:t>.</w:t>
            </w:r>
          </w:p>
        </w:tc>
        <w:tc>
          <w:tcPr>
            <w:tcW w:w="2977" w:type="dxa"/>
            <w:shd w:val="clear" w:color="auto" w:fill="auto"/>
          </w:tcPr>
          <w:p w14:paraId="52D647D1" w14:textId="738567A5" w:rsidR="00CD0690" w:rsidRPr="009C07D2" w:rsidRDefault="00CD0690" w:rsidP="00CD0690">
            <w:pPr>
              <w:jc w:val="both"/>
              <w:rPr>
                <w:sz w:val="22"/>
                <w:szCs w:val="22"/>
              </w:rPr>
            </w:pPr>
            <w:r w:rsidRPr="009C07D2">
              <w:rPr>
                <w:sz w:val="22"/>
                <w:szCs w:val="22"/>
              </w:rPr>
              <w:t>The Tenderer, a member of a partnership (if the Tenderer is a partnership), a member of the association of suppliers (if the Tenderer is an association of suppliers) and/or a person (subcontractor) specified by the Tenderer has been registered in the procedure provided for in laws and regulations is:</w:t>
            </w:r>
          </w:p>
          <w:p w14:paraId="018DED2E" w14:textId="77777777" w:rsidR="00CD0690" w:rsidRPr="009C07D2" w:rsidRDefault="00CD0690" w:rsidP="00CD0690">
            <w:pPr>
              <w:jc w:val="both"/>
              <w:rPr>
                <w:sz w:val="22"/>
                <w:szCs w:val="22"/>
              </w:rPr>
            </w:pPr>
            <w:r w:rsidRPr="009C07D2">
              <w:rPr>
                <w:sz w:val="22"/>
                <w:szCs w:val="22"/>
              </w:rPr>
              <w:t>a legal entity that is registered in the cases specified in regulatory enactments in a NATO country, NATO Contact Country (Australia, Japan, New Zealand, Republic of Korea), European Union or European Economic Area (hereinafter - EEA) member state and its real beneficiary is NATO country, NATO Contact Country (Australia, Japan, New Zealand, Republic of Korea), a citizen of the European Union or an EEA country</w:t>
            </w:r>
          </w:p>
          <w:p w14:paraId="3CD09F6E" w14:textId="77777777" w:rsidR="00CD0690" w:rsidRPr="009C07D2" w:rsidRDefault="00CD0690" w:rsidP="00CD0690">
            <w:pPr>
              <w:jc w:val="both"/>
              <w:rPr>
                <w:sz w:val="22"/>
                <w:szCs w:val="22"/>
              </w:rPr>
            </w:pPr>
            <w:r w:rsidRPr="009C07D2">
              <w:rPr>
                <w:sz w:val="22"/>
                <w:szCs w:val="22"/>
              </w:rPr>
              <w:t>or</w:t>
            </w:r>
          </w:p>
          <w:p w14:paraId="1D58E155" w14:textId="2A810EC3" w:rsidR="00CD0690" w:rsidRPr="009C07D2" w:rsidRDefault="00CD0690" w:rsidP="00CD0690">
            <w:pPr>
              <w:keepLines/>
              <w:spacing w:after="120"/>
              <w:jc w:val="both"/>
              <w:rPr>
                <w:sz w:val="22"/>
                <w:szCs w:val="22"/>
              </w:rPr>
            </w:pPr>
            <w:r w:rsidRPr="009C07D2">
              <w:rPr>
                <w:sz w:val="22"/>
                <w:szCs w:val="22"/>
              </w:rPr>
              <w:t>a natural person who is a citizen of NATO country, NATO Contact Country (Australia, Japan, New Zealand, Republic of Korea), the European Union or an EEA country.</w:t>
            </w:r>
          </w:p>
        </w:tc>
        <w:tc>
          <w:tcPr>
            <w:tcW w:w="2693" w:type="dxa"/>
            <w:shd w:val="clear" w:color="auto" w:fill="auto"/>
          </w:tcPr>
          <w:p w14:paraId="56038946" w14:textId="77777777" w:rsidR="00CD0690" w:rsidRPr="009C07D2" w:rsidRDefault="00CD0690" w:rsidP="00CD0690">
            <w:pPr>
              <w:keepLines/>
              <w:spacing w:before="120"/>
              <w:contextualSpacing/>
              <w:jc w:val="both"/>
              <w:rPr>
                <w:sz w:val="22"/>
                <w:szCs w:val="22"/>
                <w:lang w:eastAsia="lv-LV"/>
              </w:rPr>
            </w:pPr>
            <w:r w:rsidRPr="009C07D2">
              <w:rPr>
                <w:sz w:val="22"/>
                <w:szCs w:val="22"/>
                <w:lang w:eastAsia="lv-LV"/>
              </w:rPr>
              <w:t xml:space="preserve">Documents do not need to be submitted. </w:t>
            </w:r>
          </w:p>
          <w:p w14:paraId="48A60F5D" w14:textId="77777777" w:rsidR="00CD0690" w:rsidRPr="009C07D2" w:rsidRDefault="00CD0690" w:rsidP="00CD0690">
            <w:pPr>
              <w:keepLines/>
              <w:spacing w:before="120"/>
              <w:contextualSpacing/>
              <w:jc w:val="both"/>
              <w:rPr>
                <w:sz w:val="22"/>
                <w:szCs w:val="22"/>
                <w:lang w:eastAsia="lv-LV"/>
              </w:rPr>
            </w:pPr>
          </w:p>
          <w:p w14:paraId="426207C8" w14:textId="06F0153C" w:rsidR="00CD0690" w:rsidRPr="009C07D2" w:rsidRDefault="00CD0690" w:rsidP="00CD0690">
            <w:pPr>
              <w:keepLines/>
              <w:spacing w:before="120"/>
              <w:contextualSpacing/>
              <w:jc w:val="both"/>
              <w:rPr>
                <w:sz w:val="22"/>
                <w:szCs w:val="22"/>
              </w:rPr>
            </w:pPr>
            <w:r w:rsidRPr="009C07D2">
              <w:rPr>
                <w:sz w:val="22"/>
                <w:szCs w:val="22"/>
              </w:rPr>
              <w:t>The Public Service Provider will check this condition in public database of the Register of Enterprises.</w:t>
            </w:r>
          </w:p>
        </w:tc>
        <w:tc>
          <w:tcPr>
            <w:tcW w:w="2835" w:type="dxa"/>
            <w:shd w:val="clear" w:color="auto" w:fill="auto"/>
          </w:tcPr>
          <w:p w14:paraId="7F4D91D1" w14:textId="64C6666C" w:rsidR="00CD0690" w:rsidRPr="009C07D2" w:rsidRDefault="00CD0690" w:rsidP="00CD0690">
            <w:pPr>
              <w:keepLines/>
              <w:jc w:val="both"/>
              <w:rPr>
                <w:sz w:val="22"/>
                <w:szCs w:val="22"/>
              </w:rPr>
            </w:pPr>
            <w:r w:rsidRPr="009C07D2">
              <w:rPr>
                <w:sz w:val="22"/>
                <w:szCs w:val="22"/>
              </w:rPr>
              <w:t>Copy of registration certificate</w:t>
            </w:r>
            <w:r w:rsidRPr="009C07D2">
              <w:rPr>
                <w:rStyle w:val="tlid-translation"/>
                <w:sz w:val="22"/>
                <w:szCs w:val="22"/>
              </w:rPr>
              <w:t xml:space="preserve">, </w:t>
            </w:r>
            <w:r w:rsidRPr="009C07D2">
              <w:rPr>
                <w:sz w:val="22"/>
                <w:szCs w:val="22"/>
              </w:rPr>
              <w:t>a statement issued by the respective state institution or extract / printout from the respective state institution database.</w:t>
            </w:r>
          </w:p>
        </w:tc>
      </w:tr>
      <w:tr w:rsidR="00CD0690" w:rsidRPr="00790374" w14:paraId="43CADF77" w14:textId="5DDFFA08" w:rsidTr="007A4C1C">
        <w:tc>
          <w:tcPr>
            <w:tcW w:w="1129" w:type="dxa"/>
            <w:shd w:val="clear" w:color="auto" w:fill="auto"/>
          </w:tcPr>
          <w:p w14:paraId="61E529F6" w14:textId="1230281C" w:rsidR="00CD0690" w:rsidRPr="009C07D2" w:rsidRDefault="00CD0690" w:rsidP="00CD0690">
            <w:pPr>
              <w:keepLines/>
              <w:spacing w:after="120"/>
              <w:jc w:val="both"/>
              <w:rPr>
                <w:sz w:val="22"/>
                <w:szCs w:val="22"/>
              </w:rPr>
            </w:pPr>
            <w:r w:rsidRPr="009C07D2">
              <w:rPr>
                <w:sz w:val="22"/>
                <w:szCs w:val="22"/>
              </w:rPr>
              <w:t>3.1.1.</w:t>
            </w:r>
            <w:r w:rsidR="00674F79" w:rsidRPr="009C07D2">
              <w:rPr>
                <w:sz w:val="22"/>
                <w:szCs w:val="22"/>
              </w:rPr>
              <w:t>9</w:t>
            </w:r>
            <w:r w:rsidRPr="009C07D2">
              <w:rPr>
                <w:sz w:val="22"/>
                <w:szCs w:val="22"/>
              </w:rPr>
              <w:t>.</w:t>
            </w:r>
          </w:p>
        </w:tc>
        <w:tc>
          <w:tcPr>
            <w:tcW w:w="2977" w:type="dxa"/>
            <w:shd w:val="clear" w:color="auto" w:fill="auto"/>
          </w:tcPr>
          <w:p w14:paraId="0A3FD65C" w14:textId="77777777" w:rsidR="00CD0690" w:rsidRPr="009C07D2" w:rsidRDefault="00CD0690" w:rsidP="00CD0690">
            <w:pPr>
              <w:jc w:val="both"/>
              <w:rPr>
                <w:sz w:val="22"/>
                <w:szCs w:val="22"/>
              </w:rPr>
            </w:pPr>
            <w:r w:rsidRPr="009C07D2">
              <w:rPr>
                <w:sz w:val="22"/>
                <w:szCs w:val="22"/>
              </w:rPr>
              <w:t>The Tenderer’s official who has signed the Tender documents has signatory (representation) rights.</w:t>
            </w:r>
          </w:p>
          <w:p w14:paraId="0171E411" w14:textId="77777777" w:rsidR="00CD0690" w:rsidRPr="009C07D2" w:rsidRDefault="00CD0690" w:rsidP="00CD0690">
            <w:pPr>
              <w:keepLines/>
              <w:spacing w:before="120" w:after="120"/>
              <w:rPr>
                <w:sz w:val="22"/>
                <w:szCs w:val="22"/>
              </w:rPr>
            </w:pPr>
          </w:p>
        </w:tc>
        <w:tc>
          <w:tcPr>
            <w:tcW w:w="2693" w:type="dxa"/>
            <w:shd w:val="clear" w:color="auto" w:fill="auto"/>
          </w:tcPr>
          <w:p w14:paraId="0947124E" w14:textId="42F37524" w:rsidR="00CD0690" w:rsidRPr="009C07D2" w:rsidRDefault="00CD0690" w:rsidP="00CD0690">
            <w:pPr>
              <w:pStyle w:val="StyleStyle1Justified"/>
              <w:keepLines/>
              <w:numPr>
                <w:ilvl w:val="0"/>
                <w:numId w:val="0"/>
              </w:numPr>
              <w:tabs>
                <w:tab w:val="clear" w:pos="1134"/>
              </w:tabs>
              <w:spacing w:before="0" w:after="120"/>
              <w:rPr>
                <w:sz w:val="22"/>
                <w:szCs w:val="22"/>
                <w:lang w:val="en-GB"/>
              </w:rPr>
            </w:pPr>
            <w:r w:rsidRPr="009C07D2">
              <w:rPr>
                <w:sz w:val="22"/>
                <w:szCs w:val="22"/>
                <w:lang w:val="en-GB" w:eastAsia="lv-LV"/>
              </w:rPr>
              <w:lastRenderedPageBreak/>
              <w:t xml:space="preserve">The </w:t>
            </w:r>
            <w:r w:rsidRPr="009C07D2">
              <w:rPr>
                <w:sz w:val="22"/>
                <w:szCs w:val="22"/>
                <w:lang w:val="en-GB"/>
              </w:rPr>
              <w:t xml:space="preserve">Customer </w:t>
            </w:r>
            <w:r w:rsidRPr="009C07D2">
              <w:rPr>
                <w:sz w:val="22"/>
                <w:szCs w:val="22"/>
                <w:lang w:val="en-GB" w:eastAsia="lv-LV"/>
              </w:rPr>
              <w:t xml:space="preserve">will check this condition in public </w:t>
            </w:r>
            <w:r w:rsidRPr="009C07D2">
              <w:rPr>
                <w:sz w:val="22"/>
                <w:szCs w:val="22"/>
                <w:lang w:val="en-GB" w:eastAsia="lv-LV"/>
              </w:rPr>
              <w:lastRenderedPageBreak/>
              <w:t>database of the Register of Enterprises</w:t>
            </w:r>
            <w:r w:rsidRPr="009C07D2">
              <w:rPr>
                <w:sz w:val="22"/>
                <w:szCs w:val="22"/>
                <w:lang w:val="en-GB"/>
              </w:rPr>
              <w:t>.</w:t>
            </w:r>
          </w:p>
          <w:p w14:paraId="0856E416" w14:textId="75CCDE2B" w:rsidR="00CD0690" w:rsidRPr="009C07D2" w:rsidRDefault="00CD0690" w:rsidP="00CD0690">
            <w:pPr>
              <w:pStyle w:val="StyleStyle1Justified"/>
              <w:keepLines/>
              <w:numPr>
                <w:ilvl w:val="0"/>
                <w:numId w:val="0"/>
              </w:numPr>
              <w:tabs>
                <w:tab w:val="clear" w:pos="1134"/>
              </w:tabs>
              <w:spacing w:before="0" w:after="120"/>
              <w:rPr>
                <w:sz w:val="22"/>
                <w:szCs w:val="22"/>
                <w:lang w:val="en-GB"/>
              </w:rPr>
            </w:pPr>
            <w:r w:rsidRPr="009C07D2">
              <w:rPr>
                <w:sz w:val="22"/>
                <w:szCs w:val="22"/>
                <w:lang w:val="en-GB"/>
              </w:rPr>
              <w:t xml:space="preserve">A power of attorney issued to another person to sign the Tender and the </w:t>
            </w:r>
            <w:r w:rsidR="001A3C32" w:rsidRPr="009C07D2">
              <w:rPr>
                <w:sz w:val="22"/>
                <w:szCs w:val="22"/>
                <w:lang w:val="en-GB"/>
              </w:rPr>
              <w:t>Contract if</w:t>
            </w:r>
            <w:r w:rsidRPr="009C07D2">
              <w:rPr>
                <w:sz w:val="22"/>
                <w:szCs w:val="22"/>
                <w:lang w:val="en-GB"/>
              </w:rPr>
              <w:t xml:space="preserve"> other person has been appointed to sign the documents.</w:t>
            </w:r>
          </w:p>
          <w:p w14:paraId="069601AC" w14:textId="4328A1B8" w:rsidR="00CD0690" w:rsidRPr="009C07D2" w:rsidRDefault="00CD0690" w:rsidP="00CD0690">
            <w:pPr>
              <w:pStyle w:val="StyleStyle1Justified"/>
              <w:keepLines/>
              <w:numPr>
                <w:ilvl w:val="0"/>
                <w:numId w:val="0"/>
              </w:numPr>
              <w:tabs>
                <w:tab w:val="clear" w:pos="1134"/>
              </w:tabs>
              <w:spacing w:before="0" w:after="120"/>
              <w:rPr>
                <w:sz w:val="22"/>
                <w:szCs w:val="22"/>
                <w:lang w:val="en-GB"/>
              </w:rPr>
            </w:pPr>
            <w:r w:rsidRPr="009C07D2">
              <w:rPr>
                <w:sz w:val="22"/>
                <w:szCs w:val="22"/>
                <w:lang w:val="en-GB"/>
              </w:rPr>
              <w:t>Where the tender is submitted by an association of persons and the application is signed by an authorised person of all the members of the association of persons, the offer shall include a document signed by the signatory persons of all the members of the association of persons, specifying the authorised representative of the members of the association of persons and the extent of their powers.</w:t>
            </w:r>
          </w:p>
        </w:tc>
        <w:tc>
          <w:tcPr>
            <w:tcW w:w="2835" w:type="dxa"/>
            <w:shd w:val="clear" w:color="auto" w:fill="auto"/>
          </w:tcPr>
          <w:p w14:paraId="2BCC0B6F" w14:textId="2A5417F9" w:rsidR="00CD0690" w:rsidRPr="009C07D2" w:rsidRDefault="00CD0690" w:rsidP="00CD0690">
            <w:pPr>
              <w:pStyle w:val="StyleStyle1Justified"/>
              <w:keepLines/>
              <w:numPr>
                <w:ilvl w:val="0"/>
                <w:numId w:val="0"/>
              </w:numPr>
              <w:tabs>
                <w:tab w:val="clear" w:pos="1134"/>
                <w:tab w:val="left" w:pos="463"/>
              </w:tabs>
              <w:spacing w:before="0" w:after="120"/>
              <w:rPr>
                <w:rStyle w:val="tlid-translation"/>
                <w:sz w:val="22"/>
                <w:szCs w:val="22"/>
                <w:lang w:val="en-GB"/>
              </w:rPr>
            </w:pPr>
            <w:r w:rsidRPr="009C07D2">
              <w:rPr>
                <w:rStyle w:val="tlid-translation"/>
                <w:sz w:val="22"/>
                <w:szCs w:val="22"/>
                <w:lang w:val="en-GB"/>
              </w:rPr>
              <w:lastRenderedPageBreak/>
              <w:t>1)</w:t>
            </w:r>
            <w:r w:rsidRPr="009C07D2">
              <w:rPr>
                <w:sz w:val="22"/>
                <w:szCs w:val="22"/>
                <w:lang w:val="en-GB"/>
              </w:rPr>
              <w:tab/>
              <w:t xml:space="preserve">A statement issued by the respective state institution or extract / printout from the respective state institution </w:t>
            </w:r>
            <w:r w:rsidRPr="009C07D2">
              <w:rPr>
                <w:sz w:val="22"/>
                <w:szCs w:val="22"/>
                <w:lang w:val="en-GB"/>
              </w:rPr>
              <w:lastRenderedPageBreak/>
              <w:t>database containing information on the Tenderer’s officials with representation rights</w:t>
            </w:r>
            <w:r w:rsidRPr="009C07D2">
              <w:rPr>
                <w:rStyle w:val="tlid-translation"/>
                <w:sz w:val="22"/>
                <w:szCs w:val="22"/>
                <w:lang w:val="en-GB"/>
              </w:rPr>
              <w:t>.</w:t>
            </w:r>
          </w:p>
          <w:p w14:paraId="73C098D2" w14:textId="3FC157DB" w:rsidR="00CD0690" w:rsidRPr="009C07D2" w:rsidRDefault="00CD0690" w:rsidP="00CD0690">
            <w:pPr>
              <w:pStyle w:val="StyleStyle1Justified"/>
              <w:keepLines/>
              <w:numPr>
                <w:ilvl w:val="0"/>
                <w:numId w:val="0"/>
              </w:numPr>
              <w:tabs>
                <w:tab w:val="clear" w:pos="1134"/>
                <w:tab w:val="left" w:pos="463"/>
              </w:tabs>
              <w:spacing w:before="0" w:after="120"/>
              <w:rPr>
                <w:sz w:val="22"/>
                <w:szCs w:val="22"/>
                <w:lang w:val="en-GB"/>
              </w:rPr>
            </w:pPr>
            <w:r w:rsidRPr="009C07D2">
              <w:rPr>
                <w:sz w:val="22"/>
                <w:szCs w:val="22"/>
                <w:lang w:val="en-GB"/>
              </w:rPr>
              <w:t>2)</w:t>
            </w:r>
            <w:r w:rsidRPr="009C07D2">
              <w:rPr>
                <w:sz w:val="22"/>
                <w:szCs w:val="22"/>
                <w:lang w:val="en-GB"/>
              </w:rPr>
              <w:tab/>
              <w:t xml:space="preserve"> A power of attorney issued to another person to sign the </w:t>
            </w:r>
            <w:r w:rsidR="00535313" w:rsidRPr="009C07D2">
              <w:rPr>
                <w:sz w:val="22"/>
                <w:szCs w:val="22"/>
                <w:lang w:val="en-GB"/>
              </w:rPr>
              <w:t>Tender if</w:t>
            </w:r>
            <w:r w:rsidRPr="009C07D2">
              <w:rPr>
                <w:sz w:val="22"/>
                <w:szCs w:val="22"/>
                <w:lang w:val="en-GB"/>
              </w:rPr>
              <w:t xml:space="preserve"> other person has been appointed to sign the documents.</w:t>
            </w:r>
          </w:p>
          <w:p w14:paraId="7487EF87" w14:textId="17D6280A" w:rsidR="00CD0690" w:rsidRPr="009C07D2" w:rsidRDefault="00CD0690" w:rsidP="00CD0690">
            <w:pPr>
              <w:pStyle w:val="StyleStyle1Justified"/>
              <w:keepLines/>
              <w:numPr>
                <w:ilvl w:val="0"/>
                <w:numId w:val="0"/>
              </w:numPr>
              <w:tabs>
                <w:tab w:val="clear" w:pos="1134"/>
                <w:tab w:val="left" w:pos="463"/>
              </w:tabs>
              <w:spacing w:before="0" w:after="120"/>
              <w:rPr>
                <w:sz w:val="22"/>
                <w:szCs w:val="22"/>
                <w:lang w:val="en-GB"/>
              </w:rPr>
            </w:pPr>
            <w:r w:rsidRPr="009C07D2">
              <w:rPr>
                <w:sz w:val="22"/>
                <w:szCs w:val="22"/>
                <w:lang w:val="en-GB"/>
              </w:rPr>
              <w:t>3)  Where the tender is submitted by an association of persons and the application is signed by an authorised person of all the members of the association of persons, the offer shall include a document signed by the signatory persons of all the members of the association of persons, specifying the authorised representative of the members of the association of persons and the extent of their powers.</w:t>
            </w:r>
          </w:p>
        </w:tc>
      </w:tr>
      <w:tr w:rsidR="00674F79" w:rsidRPr="00790374" w14:paraId="3875E057" w14:textId="77777777" w:rsidTr="00DD1C17">
        <w:tc>
          <w:tcPr>
            <w:tcW w:w="1129" w:type="dxa"/>
            <w:shd w:val="clear" w:color="auto" w:fill="auto"/>
          </w:tcPr>
          <w:p w14:paraId="454E327B" w14:textId="227E29DF" w:rsidR="00674F79" w:rsidRPr="009C07D2" w:rsidRDefault="00674F79" w:rsidP="00674F79">
            <w:pPr>
              <w:keepLines/>
              <w:spacing w:after="120"/>
              <w:jc w:val="both"/>
              <w:rPr>
                <w:sz w:val="22"/>
                <w:szCs w:val="22"/>
              </w:rPr>
            </w:pPr>
            <w:r w:rsidRPr="009C07D2">
              <w:rPr>
                <w:sz w:val="22"/>
                <w:szCs w:val="22"/>
              </w:rPr>
              <w:lastRenderedPageBreak/>
              <w:t>3.1.1.10.</w:t>
            </w:r>
          </w:p>
        </w:tc>
        <w:tc>
          <w:tcPr>
            <w:tcW w:w="2977" w:type="dxa"/>
            <w:shd w:val="clear" w:color="auto" w:fill="auto"/>
          </w:tcPr>
          <w:p w14:paraId="63F38208" w14:textId="19BA7B14" w:rsidR="00674F79" w:rsidRPr="009C07D2" w:rsidRDefault="00674F79" w:rsidP="00674F79">
            <w:pPr>
              <w:pStyle w:val="BodyText2"/>
              <w:rPr>
                <w:rStyle w:val="jlqj4b"/>
                <w:rFonts w:ascii="Times New Roman" w:hAnsi="Times New Roman"/>
                <w:sz w:val="22"/>
                <w:szCs w:val="22"/>
                <w:lang w:val="en-GB"/>
              </w:rPr>
            </w:pPr>
            <w:r w:rsidRPr="009C07D2">
              <w:rPr>
                <w:rFonts w:ascii="Times New Roman" w:hAnsi="Times New Roman"/>
                <w:sz w:val="22"/>
                <w:szCs w:val="22"/>
                <w:lang w:val="en-GB"/>
              </w:rPr>
              <w:t xml:space="preserve">The Tenderer over the last </w:t>
            </w:r>
            <w:r w:rsidR="00535313" w:rsidRPr="009C07D2">
              <w:rPr>
                <w:rFonts w:ascii="Times New Roman" w:hAnsi="Times New Roman"/>
                <w:sz w:val="22"/>
                <w:szCs w:val="22"/>
                <w:lang w:val="en-GB"/>
              </w:rPr>
              <w:t>3</w:t>
            </w:r>
            <w:r w:rsidRPr="009C07D2">
              <w:rPr>
                <w:rFonts w:ascii="Times New Roman" w:hAnsi="Times New Roman"/>
                <w:sz w:val="22"/>
                <w:szCs w:val="22"/>
                <w:lang w:val="en-GB"/>
              </w:rPr>
              <w:t xml:space="preserve"> (</w:t>
            </w:r>
            <w:r w:rsidR="00535313" w:rsidRPr="009C07D2">
              <w:rPr>
                <w:rFonts w:ascii="Times New Roman" w:hAnsi="Times New Roman"/>
                <w:sz w:val="22"/>
                <w:szCs w:val="22"/>
                <w:lang w:val="en-GB"/>
              </w:rPr>
              <w:t>three</w:t>
            </w:r>
            <w:r w:rsidRPr="009C07D2">
              <w:rPr>
                <w:rFonts w:ascii="Times New Roman" w:hAnsi="Times New Roman"/>
                <w:sz w:val="22"/>
                <w:szCs w:val="22"/>
                <w:lang w:val="en-GB"/>
              </w:rPr>
              <w:t xml:space="preserve">) years (2019, 2020, 2021 or later to the date of submission of the Tender) </w:t>
            </w:r>
            <w:r w:rsidRPr="009C07D2">
              <w:rPr>
                <w:rStyle w:val="jlqj4b"/>
                <w:rFonts w:ascii="Times New Roman" w:hAnsi="Times New Roman"/>
                <w:sz w:val="22"/>
                <w:szCs w:val="22"/>
                <w:lang w:val="en-GB"/>
              </w:rPr>
              <w:t>has successful</w:t>
            </w:r>
            <w:r w:rsidRPr="009C07D2">
              <w:rPr>
                <w:rFonts w:ascii="Times New Roman" w:hAnsi="Times New Roman"/>
                <w:sz w:val="22"/>
                <w:szCs w:val="22"/>
                <w:lang w:val="en-GB"/>
              </w:rPr>
              <w:t xml:space="preserve"> experience in providing similar </w:t>
            </w:r>
            <w:r w:rsidR="008E1CC4" w:rsidRPr="009C07D2">
              <w:rPr>
                <w:rFonts w:ascii="Times New Roman" w:hAnsi="Times New Roman"/>
                <w:sz w:val="22"/>
                <w:szCs w:val="22"/>
                <w:lang w:val="en-GB"/>
              </w:rPr>
              <w:t>w</w:t>
            </w:r>
            <w:r w:rsidRPr="009C07D2">
              <w:rPr>
                <w:rFonts w:ascii="Times New Roman" w:hAnsi="Times New Roman"/>
                <w:sz w:val="22"/>
                <w:szCs w:val="22"/>
                <w:lang w:val="en-GB"/>
              </w:rPr>
              <w:t>orks</w:t>
            </w:r>
            <w:r w:rsidR="008E1CC4" w:rsidRPr="009C07D2">
              <w:rPr>
                <w:rFonts w:ascii="Times New Roman" w:hAnsi="Times New Roman"/>
                <w:sz w:val="22"/>
                <w:szCs w:val="22"/>
                <w:lang w:val="en-GB"/>
              </w:rPr>
              <w:t>/services</w:t>
            </w:r>
            <w:r w:rsidRPr="009C07D2">
              <w:rPr>
                <w:rFonts w:ascii="Times New Roman" w:hAnsi="Times New Roman"/>
                <w:sz w:val="22"/>
                <w:szCs w:val="22"/>
                <w:lang w:val="en-GB"/>
              </w:rPr>
              <w:t xml:space="preserve"> – at least </w:t>
            </w:r>
            <w:r w:rsidR="00535313" w:rsidRPr="009C07D2">
              <w:rPr>
                <w:rFonts w:ascii="Times New Roman" w:hAnsi="Times New Roman"/>
                <w:sz w:val="22"/>
                <w:szCs w:val="22"/>
                <w:lang w:val="en-GB"/>
              </w:rPr>
              <w:t>2</w:t>
            </w:r>
            <w:r w:rsidRPr="009C07D2">
              <w:rPr>
                <w:rFonts w:ascii="Times New Roman" w:hAnsi="Times New Roman"/>
                <w:sz w:val="22"/>
                <w:szCs w:val="22"/>
                <w:lang w:val="en-GB"/>
              </w:rPr>
              <w:t xml:space="preserve"> contract</w:t>
            </w:r>
            <w:r w:rsidR="00851594" w:rsidRPr="009C07D2">
              <w:rPr>
                <w:rFonts w:ascii="Times New Roman" w:hAnsi="Times New Roman"/>
                <w:sz w:val="22"/>
                <w:szCs w:val="22"/>
                <w:lang w:val="en-GB"/>
              </w:rPr>
              <w:t>s</w:t>
            </w:r>
            <w:r w:rsidRPr="009C07D2">
              <w:rPr>
                <w:rFonts w:ascii="Times New Roman" w:hAnsi="Times New Roman"/>
                <w:sz w:val="22"/>
                <w:szCs w:val="22"/>
                <w:lang w:val="en-GB"/>
              </w:rPr>
              <w:t xml:space="preserve">, </w:t>
            </w:r>
            <w:r w:rsidRPr="009C07D2">
              <w:rPr>
                <w:rStyle w:val="jlqj4b"/>
                <w:rFonts w:ascii="Times New Roman" w:hAnsi="Times New Roman"/>
                <w:sz w:val="22"/>
                <w:szCs w:val="22"/>
                <w:lang w:val="en-GB"/>
              </w:rPr>
              <w:t xml:space="preserve">which </w:t>
            </w:r>
            <w:r w:rsidR="00851594" w:rsidRPr="009C07D2">
              <w:rPr>
                <w:rStyle w:val="jlqj4b"/>
                <w:rFonts w:ascii="Times New Roman" w:hAnsi="Times New Roman"/>
                <w:sz w:val="22"/>
                <w:szCs w:val="22"/>
                <w:lang w:val="en-GB"/>
              </w:rPr>
              <w:t xml:space="preserve">are </w:t>
            </w:r>
            <w:r w:rsidRPr="009C07D2">
              <w:rPr>
                <w:rStyle w:val="jlqj4b"/>
                <w:rFonts w:ascii="Times New Roman" w:hAnsi="Times New Roman"/>
                <w:sz w:val="22"/>
                <w:szCs w:val="22"/>
                <w:lang w:val="en-GB"/>
              </w:rPr>
              <w:t>equal to the procurement subject, completed</w:t>
            </w:r>
            <w:r w:rsidRPr="009C07D2">
              <w:rPr>
                <w:rFonts w:ascii="Times New Roman" w:hAnsi="Times New Roman"/>
                <w:sz w:val="22"/>
                <w:szCs w:val="22"/>
                <w:lang w:val="en-GB"/>
              </w:rPr>
              <w:t>.</w:t>
            </w:r>
          </w:p>
          <w:p w14:paraId="0FD05596" w14:textId="77777777" w:rsidR="00674F79" w:rsidRPr="009C07D2" w:rsidRDefault="00674F79" w:rsidP="00674F79">
            <w:pPr>
              <w:pStyle w:val="BodyText2"/>
              <w:rPr>
                <w:rStyle w:val="jlqj4b"/>
                <w:rFonts w:ascii="Times New Roman" w:hAnsi="Times New Roman"/>
                <w:sz w:val="22"/>
                <w:szCs w:val="22"/>
                <w:lang w:val="en-GB"/>
              </w:rPr>
            </w:pPr>
          </w:p>
          <w:p w14:paraId="46700574" w14:textId="4E1A0B5F" w:rsidR="00674F79" w:rsidRPr="009C07D2" w:rsidRDefault="009517DD" w:rsidP="00674F79">
            <w:pPr>
              <w:pStyle w:val="BodyText2"/>
              <w:rPr>
                <w:rStyle w:val="jlqj4b"/>
                <w:rFonts w:ascii="Times New Roman" w:hAnsi="Times New Roman"/>
                <w:sz w:val="22"/>
                <w:szCs w:val="22"/>
                <w:lang w:val="en-GB"/>
              </w:rPr>
            </w:pPr>
            <w:r w:rsidRPr="009C07D2">
              <w:rPr>
                <w:rStyle w:val="q4iawc"/>
                <w:rFonts w:ascii="Times New Roman" w:hAnsi="Times New Roman"/>
                <w:sz w:val="22"/>
                <w:szCs w:val="22"/>
                <w:lang w:val="en"/>
              </w:rPr>
              <w:t xml:space="preserve">Contracts within the framework of which the </w:t>
            </w:r>
            <w:r w:rsidR="009161BC" w:rsidRPr="009C07D2">
              <w:rPr>
                <w:rStyle w:val="q4iawc"/>
                <w:rFonts w:ascii="Times New Roman" w:hAnsi="Times New Roman"/>
                <w:sz w:val="22"/>
                <w:szCs w:val="22"/>
                <w:lang w:val="en"/>
              </w:rPr>
              <w:t>Tenderer</w:t>
            </w:r>
            <w:r w:rsidRPr="009C07D2">
              <w:rPr>
                <w:rStyle w:val="q4iawc"/>
                <w:rFonts w:ascii="Times New Roman" w:hAnsi="Times New Roman"/>
                <w:sz w:val="22"/>
                <w:szCs w:val="22"/>
                <w:lang w:val="en"/>
              </w:rPr>
              <w:t xml:space="preserve"> has </w:t>
            </w:r>
            <w:r w:rsidR="009161BC" w:rsidRPr="009C07D2">
              <w:rPr>
                <w:rStyle w:val="q4iawc"/>
                <w:rFonts w:ascii="Times New Roman" w:hAnsi="Times New Roman"/>
                <w:sz w:val="22"/>
                <w:szCs w:val="22"/>
                <w:lang w:val="en"/>
              </w:rPr>
              <w:t>performed</w:t>
            </w:r>
            <w:r w:rsidRPr="009C07D2">
              <w:rPr>
                <w:rStyle w:val="q4iawc"/>
                <w:rFonts w:ascii="Times New Roman" w:hAnsi="Times New Roman"/>
                <w:sz w:val="22"/>
                <w:szCs w:val="22"/>
                <w:lang w:val="en"/>
              </w:rPr>
              <w:t xml:space="preserve"> diagnostics of the technical condition of natural gas wells, industrial safety expertise (with interpretation of results; preparation of an opinion/final report) and attestation of natural gas wells will be considered </w:t>
            </w:r>
            <w:r w:rsidR="009161BC" w:rsidRPr="009C07D2">
              <w:rPr>
                <w:rStyle w:val="q4iawc"/>
                <w:rFonts w:ascii="Times New Roman" w:hAnsi="Times New Roman"/>
                <w:sz w:val="22"/>
                <w:szCs w:val="22"/>
                <w:lang w:val="en"/>
              </w:rPr>
              <w:t>equal to</w:t>
            </w:r>
            <w:r w:rsidRPr="009C07D2">
              <w:rPr>
                <w:rStyle w:val="q4iawc"/>
                <w:rFonts w:ascii="Times New Roman" w:hAnsi="Times New Roman"/>
                <w:sz w:val="22"/>
                <w:szCs w:val="22"/>
                <w:lang w:val="en"/>
              </w:rPr>
              <w:t xml:space="preserve"> the subject of procurement.</w:t>
            </w:r>
          </w:p>
          <w:p w14:paraId="1E942BD7" w14:textId="77777777" w:rsidR="00E87941" w:rsidRPr="009C07D2" w:rsidRDefault="00E87941" w:rsidP="00674F79">
            <w:pPr>
              <w:pStyle w:val="BodyText2"/>
              <w:rPr>
                <w:rFonts w:ascii="Times New Roman" w:hAnsi="Times New Roman"/>
                <w:i/>
                <w:iCs/>
                <w:sz w:val="22"/>
                <w:szCs w:val="22"/>
                <w:lang w:val="en-GB"/>
              </w:rPr>
            </w:pPr>
          </w:p>
          <w:p w14:paraId="2CF6DD7B" w14:textId="215B6501" w:rsidR="00674F79" w:rsidRPr="009C07D2" w:rsidRDefault="00674F79" w:rsidP="00E87941">
            <w:pPr>
              <w:pStyle w:val="BodyText2"/>
              <w:rPr>
                <w:rFonts w:ascii="Times New Roman" w:hAnsi="Times New Roman"/>
                <w:sz w:val="22"/>
                <w:szCs w:val="22"/>
                <w:lang w:val="en-GB"/>
              </w:rPr>
            </w:pPr>
            <w:r w:rsidRPr="009C07D2">
              <w:rPr>
                <w:rFonts w:ascii="Times New Roman" w:hAnsi="Times New Roman"/>
                <w:i/>
                <w:iCs/>
                <w:sz w:val="22"/>
                <w:szCs w:val="22"/>
                <w:lang w:val="en-GB"/>
              </w:rPr>
              <w:t>If the Tenderer is an association of suppliers, the members of the association of suppliers shall meet all the requirements set out in this Clause either together or separately.</w:t>
            </w:r>
          </w:p>
        </w:tc>
        <w:tc>
          <w:tcPr>
            <w:tcW w:w="5528" w:type="dxa"/>
            <w:gridSpan w:val="2"/>
            <w:shd w:val="clear" w:color="auto" w:fill="auto"/>
          </w:tcPr>
          <w:p w14:paraId="159B7CB2" w14:textId="4A9F39DA" w:rsidR="00674F79" w:rsidRPr="009C07D2" w:rsidRDefault="00674F79" w:rsidP="006B6AA2">
            <w:pPr>
              <w:pStyle w:val="StyleStyle1Justified"/>
              <w:keepLines/>
              <w:numPr>
                <w:ilvl w:val="0"/>
                <w:numId w:val="27"/>
              </w:numPr>
              <w:tabs>
                <w:tab w:val="clear" w:pos="1134"/>
              </w:tabs>
              <w:spacing w:before="0" w:after="120"/>
              <w:ind w:left="327" w:hanging="327"/>
              <w:rPr>
                <w:sz w:val="22"/>
                <w:szCs w:val="22"/>
                <w:lang w:val="en-GB"/>
              </w:rPr>
            </w:pPr>
            <w:r w:rsidRPr="009C07D2">
              <w:rPr>
                <w:sz w:val="22"/>
                <w:szCs w:val="22"/>
                <w:lang w:val="en-GB"/>
              </w:rPr>
              <w:t>Information completed in accordance with Annex No. 4 “</w:t>
            </w:r>
            <w:r w:rsidR="00603D61" w:rsidRPr="009C07D2">
              <w:rPr>
                <w:sz w:val="22"/>
                <w:szCs w:val="22"/>
                <w:lang w:val="en-GB"/>
              </w:rPr>
              <w:t>Tenderer’s statement of experience</w:t>
            </w:r>
            <w:r w:rsidRPr="009C07D2">
              <w:rPr>
                <w:sz w:val="22"/>
                <w:szCs w:val="22"/>
                <w:lang w:val="en-GB"/>
              </w:rPr>
              <w:t xml:space="preserve">”, which contains all the information for last </w:t>
            </w:r>
            <w:r w:rsidR="00535313" w:rsidRPr="009C07D2">
              <w:rPr>
                <w:sz w:val="22"/>
                <w:szCs w:val="22"/>
                <w:lang w:val="en-GB"/>
              </w:rPr>
              <w:t>3-year</w:t>
            </w:r>
            <w:r w:rsidRPr="009C07D2">
              <w:rPr>
                <w:sz w:val="22"/>
                <w:szCs w:val="22"/>
                <w:lang w:val="en-GB"/>
              </w:rPr>
              <w:t xml:space="preserve"> period, so that the Customer can clearly verify the Tenderer’s compliance with the requirements referred to in this Clause.</w:t>
            </w:r>
          </w:p>
          <w:p w14:paraId="090B774F" w14:textId="77777777" w:rsidR="00674F79" w:rsidRPr="009C07D2" w:rsidRDefault="00674F79" w:rsidP="006B6AA2">
            <w:pPr>
              <w:pStyle w:val="StyleStyle1Justified"/>
              <w:keepLines/>
              <w:numPr>
                <w:ilvl w:val="0"/>
                <w:numId w:val="27"/>
              </w:numPr>
              <w:tabs>
                <w:tab w:val="clear" w:pos="1134"/>
              </w:tabs>
              <w:spacing w:before="0" w:after="120"/>
              <w:ind w:left="327" w:hanging="327"/>
              <w:rPr>
                <w:sz w:val="22"/>
                <w:szCs w:val="22"/>
                <w:lang w:val="en-GB"/>
              </w:rPr>
            </w:pPr>
            <w:r w:rsidRPr="009C07D2">
              <w:rPr>
                <w:sz w:val="22"/>
                <w:szCs w:val="22"/>
                <w:lang w:val="en-GB"/>
              </w:rPr>
              <w:t>For each contract/project certifying the experience shall be submitted:</w:t>
            </w:r>
          </w:p>
          <w:p w14:paraId="17ECBF7C" w14:textId="77777777" w:rsidR="00674F79" w:rsidRPr="009C07D2" w:rsidRDefault="00674F79" w:rsidP="006B6AA2">
            <w:pPr>
              <w:pStyle w:val="ListParagraph"/>
              <w:numPr>
                <w:ilvl w:val="0"/>
                <w:numId w:val="30"/>
              </w:numPr>
              <w:spacing w:before="120"/>
              <w:ind w:left="742"/>
              <w:contextualSpacing w:val="0"/>
              <w:jc w:val="both"/>
              <w:rPr>
                <w:rStyle w:val="jlqj4b"/>
                <w:rFonts w:ascii="Times New Roman" w:hAnsi="Times New Roman" w:cs="Times New Roman"/>
                <w:sz w:val="22"/>
                <w:szCs w:val="22"/>
                <w:lang w:val="en-GB"/>
              </w:rPr>
            </w:pPr>
            <w:r w:rsidRPr="009C07D2">
              <w:rPr>
                <w:rFonts w:ascii="Times New Roman" w:hAnsi="Times New Roman" w:cs="Times New Roman"/>
                <w:sz w:val="22"/>
                <w:szCs w:val="22"/>
                <w:lang w:val="en-GB"/>
              </w:rPr>
              <w:t xml:space="preserve">positive client feedback or </w:t>
            </w:r>
            <w:r w:rsidRPr="009C07D2">
              <w:rPr>
                <w:rStyle w:val="jlqj4b"/>
                <w:rFonts w:ascii="Times New Roman" w:hAnsi="Times New Roman" w:cs="Times New Roman"/>
                <w:sz w:val="22"/>
                <w:szCs w:val="22"/>
                <w:lang w:val="en-GB"/>
              </w:rPr>
              <w:t>confirmation/declaration provided by the Tenderer</w:t>
            </w:r>
            <w:r w:rsidRPr="009C07D2">
              <w:rPr>
                <w:rFonts w:ascii="Times New Roman" w:hAnsi="Times New Roman" w:cs="Times New Roman"/>
                <w:sz w:val="22"/>
                <w:szCs w:val="22"/>
                <w:lang w:val="en-GB"/>
              </w:rPr>
              <w:t xml:space="preserve">, from which the Customer can clearly verify the Tenderer's compliance with the requirements referred to in this Clause, </w:t>
            </w:r>
            <w:r w:rsidRPr="009C07D2">
              <w:rPr>
                <w:rStyle w:val="jlqj4b"/>
                <w:rFonts w:ascii="Times New Roman" w:hAnsi="Times New Roman" w:cs="Times New Roman"/>
                <w:sz w:val="22"/>
                <w:szCs w:val="22"/>
                <w:lang w:val="en-GB"/>
              </w:rPr>
              <w:t>including but not limited to such information:</w:t>
            </w:r>
          </w:p>
          <w:p w14:paraId="707AAAD8" w14:textId="77777777" w:rsidR="00674F79" w:rsidRPr="009C07D2" w:rsidRDefault="00674F79" w:rsidP="006B6AA2">
            <w:pPr>
              <w:pStyle w:val="ListParagraph"/>
              <w:numPr>
                <w:ilvl w:val="0"/>
                <w:numId w:val="29"/>
              </w:numPr>
              <w:ind w:left="1173"/>
              <w:contextualSpacing w:val="0"/>
              <w:jc w:val="both"/>
              <w:rPr>
                <w:rFonts w:ascii="Times New Roman" w:hAnsi="Times New Roman" w:cs="Times New Roman"/>
                <w:sz w:val="22"/>
                <w:szCs w:val="22"/>
                <w:lang w:val="en-GB"/>
              </w:rPr>
            </w:pPr>
            <w:r w:rsidRPr="009C07D2">
              <w:rPr>
                <w:rFonts w:ascii="Times New Roman" w:hAnsi="Times New Roman" w:cs="Times New Roman"/>
                <w:sz w:val="22"/>
                <w:szCs w:val="22"/>
                <w:lang w:val="en-GB"/>
              </w:rPr>
              <w:t xml:space="preserve">business name of the client and subject of the </w:t>
            </w:r>
            <w:proofErr w:type="gramStart"/>
            <w:r w:rsidRPr="009C07D2">
              <w:rPr>
                <w:rFonts w:ascii="Times New Roman" w:hAnsi="Times New Roman" w:cs="Times New Roman"/>
                <w:sz w:val="22"/>
                <w:szCs w:val="22"/>
                <w:lang w:val="en-GB"/>
              </w:rPr>
              <w:t>contract;</w:t>
            </w:r>
            <w:proofErr w:type="gramEnd"/>
          </w:p>
          <w:p w14:paraId="2CF92684" w14:textId="77777777" w:rsidR="00674F79" w:rsidRPr="009C07D2" w:rsidRDefault="00674F79" w:rsidP="006B6AA2">
            <w:pPr>
              <w:pStyle w:val="ListParagraph"/>
              <w:numPr>
                <w:ilvl w:val="0"/>
                <w:numId w:val="29"/>
              </w:numPr>
              <w:ind w:left="1173"/>
              <w:contextualSpacing w:val="0"/>
              <w:jc w:val="both"/>
              <w:rPr>
                <w:rFonts w:ascii="Times New Roman" w:hAnsi="Times New Roman" w:cs="Times New Roman"/>
                <w:sz w:val="22"/>
                <w:szCs w:val="22"/>
                <w:lang w:val="en-GB"/>
              </w:rPr>
            </w:pPr>
            <w:r w:rsidRPr="009C07D2">
              <w:rPr>
                <w:rFonts w:ascii="Times New Roman" w:hAnsi="Times New Roman" w:cs="Times New Roman"/>
                <w:sz w:val="22"/>
                <w:szCs w:val="22"/>
                <w:lang w:val="en-GB"/>
              </w:rPr>
              <w:t xml:space="preserve">a brief description of the subject of the contract, </w:t>
            </w:r>
            <w:r w:rsidRPr="009C07D2">
              <w:rPr>
                <w:rStyle w:val="jlqj4b"/>
                <w:rFonts w:ascii="Times New Roman" w:hAnsi="Times New Roman" w:cs="Times New Roman"/>
                <w:sz w:val="22"/>
                <w:szCs w:val="22"/>
                <w:lang w:val="en-GB"/>
              </w:rPr>
              <w:t xml:space="preserve">including all the information needed to verify compliance with the qualification </w:t>
            </w:r>
            <w:proofErr w:type="gramStart"/>
            <w:r w:rsidRPr="009C07D2">
              <w:rPr>
                <w:rStyle w:val="jlqj4b"/>
                <w:rFonts w:ascii="Times New Roman" w:hAnsi="Times New Roman" w:cs="Times New Roman"/>
                <w:sz w:val="22"/>
                <w:szCs w:val="22"/>
                <w:lang w:val="en-GB"/>
              </w:rPr>
              <w:t>requirements</w:t>
            </w:r>
            <w:r w:rsidRPr="009C07D2">
              <w:rPr>
                <w:rFonts w:ascii="Times New Roman" w:hAnsi="Times New Roman" w:cs="Times New Roman"/>
                <w:sz w:val="22"/>
                <w:szCs w:val="22"/>
                <w:lang w:val="en-GB"/>
              </w:rPr>
              <w:t>;</w:t>
            </w:r>
            <w:proofErr w:type="gramEnd"/>
          </w:p>
          <w:p w14:paraId="6D476E24" w14:textId="77777777" w:rsidR="00674F79" w:rsidRPr="009C07D2" w:rsidRDefault="00674F79" w:rsidP="006B6AA2">
            <w:pPr>
              <w:pStyle w:val="ListParagraph"/>
              <w:numPr>
                <w:ilvl w:val="0"/>
                <w:numId w:val="29"/>
              </w:numPr>
              <w:ind w:left="1173" w:hanging="357"/>
              <w:contextualSpacing w:val="0"/>
              <w:jc w:val="both"/>
              <w:rPr>
                <w:rFonts w:ascii="Times New Roman" w:hAnsi="Times New Roman" w:cs="Times New Roman"/>
                <w:sz w:val="22"/>
                <w:szCs w:val="22"/>
                <w:lang w:val="en-GB"/>
              </w:rPr>
            </w:pPr>
            <w:r w:rsidRPr="009C07D2">
              <w:rPr>
                <w:rFonts w:ascii="Times New Roman" w:hAnsi="Times New Roman" w:cs="Times New Roman"/>
                <w:sz w:val="22"/>
                <w:szCs w:val="22"/>
                <w:lang w:val="en-GB"/>
              </w:rPr>
              <w:t>contact details (name, position, telephone, email) of the client´s person in charge.</w:t>
            </w:r>
          </w:p>
          <w:p w14:paraId="68595343" w14:textId="77777777" w:rsidR="00674F79" w:rsidRPr="009C07D2" w:rsidRDefault="00674F79" w:rsidP="006B6AA2">
            <w:pPr>
              <w:pStyle w:val="ListParagraph"/>
              <w:widowControl w:val="0"/>
              <w:numPr>
                <w:ilvl w:val="0"/>
                <w:numId w:val="30"/>
              </w:numPr>
              <w:ind w:left="742"/>
              <w:jc w:val="both"/>
              <w:rPr>
                <w:rFonts w:ascii="Times New Roman" w:hAnsi="Times New Roman" w:cs="Times New Roman"/>
                <w:sz w:val="22"/>
                <w:szCs w:val="22"/>
                <w:lang w:val="en-GB"/>
              </w:rPr>
            </w:pPr>
            <w:r w:rsidRPr="009C07D2">
              <w:rPr>
                <w:rFonts w:ascii="Times New Roman" w:hAnsi="Times New Roman" w:cs="Times New Roman"/>
                <w:sz w:val="22"/>
                <w:szCs w:val="22"/>
                <w:lang w:val="en-GB"/>
              </w:rPr>
              <w:t>other documents certifying the compliance of the objects concerned with the requirements of this Clause.</w:t>
            </w:r>
          </w:p>
          <w:p w14:paraId="45DC18AA" w14:textId="77777777" w:rsidR="00674F79" w:rsidRPr="009C07D2" w:rsidRDefault="00674F79" w:rsidP="00674F79">
            <w:pPr>
              <w:pStyle w:val="ListParagraph"/>
              <w:widowControl w:val="0"/>
              <w:ind w:left="312"/>
              <w:jc w:val="both"/>
              <w:rPr>
                <w:rFonts w:ascii="Times New Roman" w:hAnsi="Times New Roman" w:cs="Times New Roman"/>
                <w:sz w:val="22"/>
                <w:szCs w:val="22"/>
                <w:lang w:val="en-GB"/>
              </w:rPr>
            </w:pPr>
          </w:p>
          <w:p w14:paraId="27AB1E1B" w14:textId="66B36558" w:rsidR="00674F79" w:rsidRPr="009C07D2" w:rsidRDefault="00674F79" w:rsidP="00674F79">
            <w:pPr>
              <w:widowControl w:val="0"/>
              <w:jc w:val="both"/>
              <w:rPr>
                <w:sz w:val="22"/>
                <w:szCs w:val="22"/>
              </w:rPr>
            </w:pPr>
            <w:r w:rsidRPr="009C07D2">
              <w:rPr>
                <w:rStyle w:val="jlqj4b"/>
                <w:sz w:val="22"/>
                <w:szCs w:val="22"/>
              </w:rPr>
              <w:t xml:space="preserve">The Tenderer is entitled to certify the </w:t>
            </w:r>
            <w:r w:rsidR="00535313" w:rsidRPr="009C07D2">
              <w:rPr>
                <w:rStyle w:val="jlqj4b"/>
                <w:sz w:val="22"/>
                <w:szCs w:val="22"/>
              </w:rPr>
              <w:t>fulfilment</w:t>
            </w:r>
            <w:r w:rsidRPr="009C07D2">
              <w:rPr>
                <w:rStyle w:val="jlqj4b"/>
                <w:sz w:val="22"/>
                <w:szCs w:val="22"/>
              </w:rPr>
              <w:t xml:space="preserve"> of qualification requirements </w:t>
            </w:r>
            <w:r w:rsidRPr="009C07D2">
              <w:rPr>
                <w:sz w:val="22"/>
                <w:szCs w:val="22"/>
              </w:rPr>
              <w:t>with any additional documents certifying the compliance of the objects concerned with the requirements of this Clause</w:t>
            </w:r>
            <w:r w:rsidRPr="009C07D2">
              <w:rPr>
                <w:rStyle w:val="jlqj4b"/>
                <w:sz w:val="22"/>
                <w:szCs w:val="22"/>
              </w:rPr>
              <w:t>, inter alia, by submitting copies of transfer-acceptance certificates and / or client feedback.</w:t>
            </w:r>
          </w:p>
          <w:p w14:paraId="6AAEBE4F" w14:textId="77777777" w:rsidR="00674F79" w:rsidRPr="009C07D2" w:rsidRDefault="00674F79" w:rsidP="00674F79">
            <w:pPr>
              <w:widowControl w:val="0"/>
              <w:jc w:val="both"/>
              <w:rPr>
                <w:sz w:val="22"/>
                <w:szCs w:val="22"/>
              </w:rPr>
            </w:pPr>
          </w:p>
          <w:p w14:paraId="4CC7C7FF" w14:textId="3D52B89E" w:rsidR="00674F79" w:rsidRPr="009C07D2" w:rsidRDefault="001A3C32" w:rsidP="00674F79">
            <w:pPr>
              <w:widowControl w:val="0"/>
              <w:jc w:val="both"/>
              <w:rPr>
                <w:sz w:val="22"/>
                <w:szCs w:val="22"/>
              </w:rPr>
            </w:pPr>
            <w:r w:rsidRPr="009C07D2">
              <w:rPr>
                <w:sz w:val="22"/>
                <w:szCs w:val="22"/>
              </w:rPr>
              <w:t>To</w:t>
            </w:r>
            <w:r w:rsidR="00674F79" w:rsidRPr="009C07D2">
              <w:rPr>
                <w:sz w:val="22"/>
                <w:szCs w:val="22"/>
              </w:rPr>
              <w:t xml:space="preserve"> verify the compliance of the experience concerned, the Customer has the right to request additional information</w:t>
            </w:r>
          </w:p>
          <w:p w14:paraId="27505FAC" w14:textId="77777777" w:rsidR="00674F79" w:rsidRPr="009C07D2" w:rsidRDefault="00674F79" w:rsidP="00674F79">
            <w:pPr>
              <w:pStyle w:val="ListParagraph"/>
              <w:rPr>
                <w:rFonts w:ascii="Times New Roman" w:hAnsi="Times New Roman" w:cs="Times New Roman"/>
                <w:sz w:val="22"/>
                <w:szCs w:val="22"/>
                <w:lang w:val="en-GB"/>
              </w:rPr>
            </w:pPr>
          </w:p>
          <w:p w14:paraId="48E29B8A" w14:textId="1F930774" w:rsidR="00674F79" w:rsidRPr="009C07D2" w:rsidRDefault="00674F79" w:rsidP="00674F79">
            <w:pPr>
              <w:pStyle w:val="StyleStyle1Justified"/>
              <w:keepLines/>
              <w:numPr>
                <w:ilvl w:val="0"/>
                <w:numId w:val="0"/>
              </w:numPr>
              <w:tabs>
                <w:tab w:val="clear" w:pos="1134"/>
              </w:tabs>
              <w:spacing w:before="0" w:after="120"/>
              <w:rPr>
                <w:sz w:val="22"/>
                <w:szCs w:val="22"/>
                <w:lang w:val="en-GB"/>
              </w:rPr>
            </w:pPr>
            <w:r w:rsidRPr="009C07D2">
              <w:rPr>
                <w:i/>
                <w:iCs/>
                <w:sz w:val="22"/>
                <w:szCs w:val="22"/>
                <w:lang w:val="en-GB"/>
              </w:rPr>
              <w:lastRenderedPageBreak/>
              <w:t>* - Except if the Tenderer refers to the experience in the cooperation with AS "Conexus Baltic Grid", in that case the information referred to in subsection 2) is not needed.</w:t>
            </w:r>
          </w:p>
        </w:tc>
      </w:tr>
      <w:tr w:rsidR="009161BC" w:rsidRPr="00790374" w14:paraId="59EC4CE0" w14:textId="77777777" w:rsidTr="007A4C1C">
        <w:tc>
          <w:tcPr>
            <w:tcW w:w="1129" w:type="dxa"/>
            <w:shd w:val="clear" w:color="auto" w:fill="auto"/>
          </w:tcPr>
          <w:p w14:paraId="6D4A73BE" w14:textId="4E96AA12" w:rsidR="009161BC" w:rsidRPr="009C07D2" w:rsidRDefault="009161BC" w:rsidP="009161BC">
            <w:pPr>
              <w:keepLines/>
              <w:spacing w:after="120"/>
              <w:jc w:val="both"/>
              <w:rPr>
                <w:sz w:val="22"/>
                <w:szCs w:val="22"/>
              </w:rPr>
            </w:pPr>
            <w:r w:rsidRPr="009C07D2">
              <w:rPr>
                <w:sz w:val="22"/>
                <w:szCs w:val="22"/>
              </w:rPr>
              <w:lastRenderedPageBreak/>
              <w:t>3.1.1.1</w:t>
            </w:r>
            <w:r w:rsidR="00BE2BA8" w:rsidRPr="009C07D2">
              <w:rPr>
                <w:sz w:val="22"/>
                <w:szCs w:val="22"/>
              </w:rPr>
              <w:t>1</w:t>
            </w:r>
            <w:r w:rsidRPr="009C07D2">
              <w:rPr>
                <w:sz w:val="22"/>
                <w:szCs w:val="22"/>
              </w:rPr>
              <w:t>.</w:t>
            </w:r>
          </w:p>
        </w:tc>
        <w:tc>
          <w:tcPr>
            <w:tcW w:w="2977" w:type="dxa"/>
            <w:shd w:val="clear" w:color="auto" w:fill="auto"/>
          </w:tcPr>
          <w:p w14:paraId="7CEFA66F" w14:textId="77777777" w:rsidR="009161BC" w:rsidRPr="009C07D2" w:rsidRDefault="00E87941" w:rsidP="009161BC">
            <w:pPr>
              <w:keepLines/>
              <w:spacing w:before="120" w:after="120"/>
              <w:jc w:val="both"/>
              <w:rPr>
                <w:rStyle w:val="q4iawc"/>
                <w:sz w:val="22"/>
                <w:szCs w:val="22"/>
                <w:lang w:val="en"/>
              </w:rPr>
            </w:pPr>
            <w:r w:rsidRPr="009C07D2">
              <w:rPr>
                <w:rStyle w:val="q4iawc"/>
                <w:sz w:val="22"/>
                <w:szCs w:val="22"/>
                <w:lang w:val="en"/>
              </w:rPr>
              <w:t>The Tenderer has a permit/license for the performance of technical condition diagnostics and industrial safety expertise of natural gas wells issued by the competent authority of the country of registration or the country in which the economic activity is carried out.</w:t>
            </w:r>
          </w:p>
          <w:p w14:paraId="38131A89" w14:textId="77777777" w:rsidR="00E87941" w:rsidRPr="009C07D2" w:rsidRDefault="00E87941" w:rsidP="009161BC">
            <w:pPr>
              <w:keepLines/>
              <w:spacing w:before="120" w:after="120"/>
              <w:jc w:val="both"/>
              <w:rPr>
                <w:rStyle w:val="q4iawc"/>
                <w:sz w:val="22"/>
                <w:szCs w:val="22"/>
                <w:lang w:val="en"/>
              </w:rPr>
            </w:pPr>
          </w:p>
          <w:p w14:paraId="5C473D14" w14:textId="4FEDCEE3" w:rsidR="00E87941" w:rsidRPr="009C07D2" w:rsidRDefault="00E87941" w:rsidP="009161BC">
            <w:pPr>
              <w:keepLines/>
              <w:spacing w:before="120" w:after="120"/>
              <w:jc w:val="both"/>
              <w:rPr>
                <w:sz w:val="22"/>
                <w:szCs w:val="22"/>
                <w:lang w:val="en"/>
              </w:rPr>
            </w:pPr>
            <w:r w:rsidRPr="009C07D2">
              <w:rPr>
                <w:i/>
                <w:iCs/>
                <w:sz w:val="22"/>
                <w:szCs w:val="22"/>
              </w:rPr>
              <w:t>If the Tenderer is an association of suppliers, the members of the association of suppliers shall meet all the requirements set out in this Clause either together or separately.</w:t>
            </w:r>
          </w:p>
        </w:tc>
        <w:tc>
          <w:tcPr>
            <w:tcW w:w="5528" w:type="dxa"/>
            <w:gridSpan w:val="2"/>
            <w:shd w:val="clear" w:color="auto" w:fill="auto"/>
          </w:tcPr>
          <w:p w14:paraId="33FF0840" w14:textId="4B833994" w:rsidR="009161BC" w:rsidRPr="009C07D2" w:rsidRDefault="00E87941" w:rsidP="009161BC">
            <w:pPr>
              <w:pStyle w:val="StyleStyle1Justified"/>
              <w:keepLines/>
              <w:numPr>
                <w:ilvl w:val="0"/>
                <w:numId w:val="0"/>
              </w:numPr>
              <w:tabs>
                <w:tab w:val="clear" w:pos="1134"/>
              </w:tabs>
              <w:spacing w:before="0" w:after="120"/>
              <w:rPr>
                <w:sz w:val="22"/>
                <w:szCs w:val="22"/>
                <w:lang w:val="en-GB"/>
              </w:rPr>
            </w:pPr>
            <w:r w:rsidRPr="009C07D2">
              <w:rPr>
                <w:rStyle w:val="q4iawc"/>
                <w:sz w:val="22"/>
                <w:szCs w:val="22"/>
                <w:lang w:val="en"/>
              </w:rPr>
              <w:t>Copies of documents certifying the Tenderer's compliance with the requirements mentioned in this paragraph: licenses, permits, certificates, etc.</w:t>
            </w:r>
          </w:p>
        </w:tc>
      </w:tr>
      <w:tr w:rsidR="00F31721" w:rsidRPr="00790374" w14:paraId="33C25079" w14:textId="77777777" w:rsidTr="007A4C1C">
        <w:tc>
          <w:tcPr>
            <w:tcW w:w="1129" w:type="dxa"/>
            <w:shd w:val="clear" w:color="auto" w:fill="auto"/>
          </w:tcPr>
          <w:p w14:paraId="1CD5CC75" w14:textId="061CDC7B" w:rsidR="00F31721" w:rsidRPr="009C07D2" w:rsidRDefault="00F31721" w:rsidP="00F31721">
            <w:pPr>
              <w:keepLines/>
              <w:spacing w:after="120"/>
              <w:jc w:val="both"/>
              <w:rPr>
                <w:sz w:val="22"/>
                <w:szCs w:val="22"/>
              </w:rPr>
            </w:pPr>
            <w:r w:rsidRPr="009C07D2">
              <w:rPr>
                <w:sz w:val="22"/>
                <w:szCs w:val="22"/>
              </w:rPr>
              <w:t>3.1.1.12.</w:t>
            </w:r>
          </w:p>
        </w:tc>
        <w:tc>
          <w:tcPr>
            <w:tcW w:w="2977" w:type="dxa"/>
            <w:shd w:val="clear" w:color="auto" w:fill="auto"/>
          </w:tcPr>
          <w:p w14:paraId="4A2018EE" w14:textId="6CEC11A2" w:rsidR="00F31721" w:rsidRPr="009C07D2" w:rsidRDefault="00F31721" w:rsidP="00F31721">
            <w:pPr>
              <w:keepLines/>
              <w:spacing w:before="120" w:after="120"/>
              <w:jc w:val="both"/>
              <w:rPr>
                <w:rStyle w:val="q4iawc"/>
                <w:sz w:val="22"/>
                <w:szCs w:val="22"/>
                <w:lang w:val="en"/>
              </w:rPr>
            </w:pPr>
            <w:r w:rsidRPr="009C07D2">
              <w:rPr>
                <w:rStyle w:val="q4iawc"/>
                <w:sz w:val="22"/>
                <w:szCs w:val="22"/>
                <w:lang w:val="en"/>
              </w:rPr>
              <w:t xml:space="preserve">The Tenderer has </w:t>
            </w:r>
            <w:r w:rsidRPr="009C07D2">
              <w:rPr>
                <w:rStyle w:val="Heading2Char"/>
                <w:b w:val="0"/>
                <w:bCs/>
                <w:sz w:val="22"/>
                <w:szCs w:val="22"/>
                <w:lang w:val="en"/>
              </w:rPr>
              <w:t>appropriate</w:t>
            </w:r>
            <w:r w:rsidRPr="009C07D2">
              <w:rPr>
                <w:rStyle w:val="q4iawc"/>
                <w:sz w:val="22"/>
                <w:szCs w:val="22"/>
                <w:lang w:val="en"/>
              </w:rPr>
              <w:t xml:space="preserve"> resources for the execution of the Works and ensures that qualified and experienced specialists are involved in the execution of the Contract.</w:t>
            </w:r>
          </w:p>
          <w:p w14:paraId="7AAE797D" w14:textId="77777777" w:rsidR="00F31721" w:rsidRPr="009C07D2" w:rsidRDefault="00F31721" w:rsidP="00F31721">
            <w:pPr>
              <w:keepLines/>
              <w:spacing w:before="120" w:after="120"/>
              <w:jc w:val="both"/>
              <w:rPr>
                <w:rStyle w:val="q4iawc"/>
                <w:sz w:val="22"/>
                <w:szCs w:val="22"/>
                <w:lang w:val="en"/>
              </w:rPr>
            </w:pPr>
          </w:p>
          <w:p w14:paraId="51116970" w14:textId="01CBDFC9" w:rsidR="00F31721" w:rsidRPr="009C07D2" w:rsidRDefault="00EA3ED4" w:rsidP="00F31721">
            <w:pPr>
              <w:keepLines/>
              <w:spacing w:before="120" w:after="120"/>
              <w:jc w:val="both"/>
              <w:rPr>
                <w:sz w:val="22"/>
                <w:szCs w:val="22"/>
              </w:rPr>
            </w:pPr>
            <w:r w:rsidRPr="009C07D2">
              <w:rPr>
                <w:rStyle w:val="q4iawc"/>
                <w:sz w:val="22"/>
                <w:szCs w:val="22"/>
                <w:lang w:val="en"/>
              </w:rPr>
              <w:t>The Tenderer</w:t>
            </w:r>
            <w:r w:rsidR="00F31721" w:rsidRPr="009C07D2">
              <w:rPr>
                <w:rStyle w:val="q4iawc"/>
                <w:sz w:val="22"/>
                <w:szCs w:val="22"/>
                <w:lang w:val="en"/>
              </w:rPr>
              <w:t xml:space="preserve"> involves at least the following qualified and experienced specialists:</w:t>
            </w:r>
          </w:p>
        </w:tc>
        <w:tc>
          <w:tcPr>
            <w:tcW w:w="5528" w:type="dxa"/>
            <w:gridSpan w:val="2"/>
            <w:vMerge w:val="restart"/>
            <w:shd w:val="clear" w:color="auto" w:fill="auto"/>
          </w:tcPr>
          <w:p w14:paraId="04125B50" w14:textId="1CD1AA77" w:rsidR="00F31721" w:rsidRPr="009C07D2" w:rsidRDefault="00F31721" w:rsidP="00FD04CF">
            <w:pPr>
              <w:pStyle w:val="ListParagraph"/>
              <w:numPr>
                <w:ilvl w:val="0"/>
                <w:numId w:val="36"/>
              </w:numPr>
              <w:spacing w:before="40"/>
              <w:ind w:left="327"/>
              <w:contextualSpacing w:val="0"/>
              <w:jc w:val="both"/>
              <w:rPr>
                <w:rFonts w:ascii="Times New Roman" w:hAnsi="Times New Roman" w:cs="Times New Roman"/>
                <w:b/>
                <w:sz w:val="22"/>
                <w:szCs w:val="22"/>
                <w:lang w:val="en-GB"/>
              </w:rPr>
            </w:pPr>
            <w:r w:rsidRPr="009C07D2">
              <w:rPr>
                <w:rFonts w:ascii="Times New Roman" w:hAnsi="Times New Roman" w:cs="Times New Roman"/>
                <w:sz w:val="22"/>
                <w:szCs w:val="22"/>
                <w:lang w:val="en-GB"/>
              </w:rPr>
              <w:t xml:space="preserve">List of specialists offered by </w:t>
            </w:r>
            <w:r w:rsidR="00EA3ED4" w:rsidRPr="009C07D2">
              <w:rPr>
                <w:rFonts w:ascii="Times New Roman" w:hAnsi="Times New Roman" w:cs="Times New Roman"/>
                <w:sz w:val="22"/>
                <w:szCs w:val="22"/>
                <w:lang w:val="en-GB"/>
              </w:rPr>
              <w:t xml:space="preserve">the </w:t>
            </w:r>
            <w:r w:rsidR="00EA3ED4" w:rsidRPr="009C07D2">
              <w:rPr>
                <w:rStyle w:val="q4iawc"/>
                <w:rFonts w:ascii="Times New Roman" w:hAnsi="Times New Roman" w:cs="Times New Roman"/>
                <w:sz w:val="22"/>
                <w:szCs w:val="22"/>
                <w:lang w:val="en"/>
              </w:rPr>
              <w:t>Tenderer</w:t>
            </w:r>
            <w:r w:rsidRPr="009C07D2">
              <w:rPr>
                <w:rStyle w:val="q4iawc"/>
                <w:rFonts w:ascii="Times New Roman" w:hAnsi="Times New Roman" w:cs="Times New Roman"/>
                <w:sz w:val="22"/>
                <w:szCs w:val="22"/>
                <w:lang w:val="en"/>
              </w:rPr>
              <w:t xml:space="preserve"> </w:t>
            </w:r>
            <w:r w:rsidRPr="009C07D2">
              <w:rPr>
                <w:rFonts w:ascii="Times New Roman" w:hAnsi="Times New Roman" w:cs="Times New Roman"/>
                <w:sz w:val="22"/>
                <w:szCs w:val="22"/>
                <w:lang w:val="en-GB"/>
              </w:rPr>
              <w:t xml:space="preserve">in accordance with Annex No. </w:t>
            </w:r>
            <w:r w:rsidR="00B16549" w:rsidRPr="009C07D2">
              <w:rPr>
                <w:rFonts w:ascii="Times New Roman" w:hAnsi="Times New Roman" w:cs="Times New Roman"/>
                <w:sz w:val="22"/>
                <w:szCs w:val="22"/>
                <w:lang w:val="en-GB"/>
              </w:rPr>
              <w:t>5</w:t>
            </w:r>
            <w:r w:rsidRPr="009C07D2">
              <w:rPr>
                <w:rFonts w:ascii="Times New Roman" w:hAnsi="Times New Roman" w:cs="Times New Roman"/>
                <w:sz w:val="22"/>
                <w:szCs w:val="22"/>
                <w:lang w:val="en-GB"/>
              </w:rPr>
              <w:t>, which contains all the information, so that the Client can clearly verify compliance with the requirements referred to in this paragraph.</w:t>
            </w:r>
          </w:p>
          <w:p w14:paraId="4F45B1FA" w14:textId="77777777" w:rsidR="00F31721" w:rsidRPr="009C07D2" w:rsidRDefault="00F31721" w:rsidP="00F31721">
            <w:pPr>
              <w:pStyle w:val="ListParagraph"/>
              <w:ind w:left="327"/>
              <w:jc w:val="both"/>
              <w:rPr>
                <w:rFonts w:ascii="Times New Roman" w:hAnsi="Times New Roman" w:cs="Times New Roman"/>
                <w:b/>
                <w:sz w:val="22"/>
                <w:szCs w:val="22"/>
                <w:lang w:val="en-GB"/>
              </w:rPr>
            </w:pPr>
          </w:p>
          <w:p w14:paraId="2406CBB9" w14:textId="3A84EBC4" w:rsidR="00F31721" w:rsidRPr="009C07D2" w:rsidRDefault="00F31721" w:rsidP="00FD04CF">
            <w:pPr>
              <w:pStyle w:val="ListParagraph"/>
              <w:numPr>
                <w:ilvl w:val="0"/>
                <w:numId w:val="36"/>
              </w:numPr>
              <w:ind w:left="327"/>
              <w:jc w:val="both"/>
              <w:rPr>
                <w:rFonts w:ascii="Times New Roman" w:hAnsi="Times New Roman" w:cs="Times New Roman"/>
                <w:b/>
                <w:sz w:val="22"/>
                <w:szCs w:val="22"/>
                <w:lang w:val="en-GB"/>
              </w:rPr>
            </w:pPr>
            <w:r w:rsidRPr="009C07D2">
              <w:rPr>
                <w:rFonts w:ascii="Times New Roman" w:hAnsi="Times New Roman" w:cs="Times New Roman"/>
                <w:sz w:val="22"/>
                <w:szCs w:val="22"/>
                <w:lang w:val="en-GB"/>
              </w:rPr>
              <w:t>Copies of documents certifying the education / qualification of specialists: certificates, licenses, diplomas, etc.</w:t>
            </w:r>
          </w:p>
        </w:tc>
      </w:tr>
      <w:tr w:rsidR="00F31721" w:rsidRPr="00790374" w14:paraId="31A9D83A" w14:textId="77777777" w:rsidTr="007A4C1C">
        <w:tc>
          <w:tcPr>
            <w:tcW w:w="1129" w:type="dxa"/>
            <w:shd w:val="clear" w:color="auto" w:fill="auto"/>
          </w:tcPr>
          <w:p w14:paraId="47AC53C2" w14:textId="539A0B88" w:rsidR="00F31721" w:rsidRPr="009C07D2" w:rsidRDefault="00F31721" w:rsidP="00F31721">
            <w:pPr>
              <w:keepLines/>
              <w:spacing w:after="120"/>
              <w:jc w:val="both"/>
              <w:rPr>
                <w:sz w:val="22"/>
                <w:szCs w:val="22"/>
              </w:rPr>
            </w:pPr>
            <w:r w:rsidRPr="009C07D2">
              <w:rPr>
                <w:sz w:val="22"/>
                <w:szCs w:val="22"/>
                <w:lang w:val="lv-LV"/>
              </w:rPr>
              <w:t>3.1.1.12.1.</w:t>
            </w:r>
          </w:p>
        </w:tc>
        <w:tc>
          <w:tcPr>
            <w:tcW w:w="2977" w:type="dxa"/>
            <w:shd w:val="clear" w:color="auto" w:fill="auto"/>
          </w:tcPr>
          <w:p w14:paraId="6CE23540" w14:textId="77777777" w:rsidR="00F31721" w:rsidRPr="009C07D2" w:rsidRDefault="00F31721" w:rsidP="00F31721">
            <w:pPr>
              <w:keepLines/>
              <w:spacing w:before="120" w:after="120"/>
              <w:jc w:val="both"/>
              <w:rPr>
                <w:rStyle w:val="q4iawc"/>
                <w:sz w:val="22"/>
                <w:szCs w:val="22"/>
                <w:lang w:val="en"/>
              </w:rPr>
            </w:pPr>
            <w:r w:rsidRPr="009C07D2">
              <w:rPr>
                <w:rStyle w:val="q4iawc"/>
                <w:sz w:val="22"/>
                <w:szCs w:val="22"/>
                <w:lang w:val="en"/>
              </w:rPr>
              <w:t>At least 1 (one) specialist geophysicist:</w:t>
            </w:r>
          </w:p>
          <w:p w14:paraId="07A5D8A8" w14:textId="33C3BF91" w:rsidR="00F31721" w:rsidRPr="009C07D2" w:rsidRDefault="00F31721" w:rsidP="00F31721">
            <w:pPr>
              <w:keepLines/>
              <w:spacing w:before="120" w:after="120"/>
              <w:jc w:val="both"/>
              <w:rPr>
                <w:rStyle w:val="q4iawc"/>
                <w:sz w:val="22"/>
                <w:szCs w:val="22"/>
                <w:lang w:val="en"/>
              </w:rPr>
            </w:pPr>
            <w:r w:rsidRPr="009C07D2">
              <w:rPr>
                <w:rStyle w:val="q4iawc"/>
                <w:sz w:val="22"/>
                <w:szCs w:val="22"/>
                <w:lang w:val="en"/>
              </w:rPr>
              <w:t xml:space="preserve">- </w:t>
            </w:r>
            <w:r w:rsidRPr="009C07D2">
              <w:rPr>
                <w:sz w:val="22"/>
                <w:szCs w:val="22"/>
              </w:rPr>
              <w:t xml:space="preserve"> </w:t>
            </w:r>
            <w:r w:rsidRPr="009C07D2">
              <w:rPr>
                <w:rStyle w:val="q4iawc"/>
                <w:sz w:val="22"/>
                <w:szCs w:val="22"/>
                <w:lang w:val="en"/>
              </w:rPr>
              <w:t>have a higher education in the related field</w:t>
            </w:r>
            <w:r w:rsidR="00EA3ED4" w:rsidRPr="009C07D2">
              <w:rPr>
                <w:rStyle w:val="q4iawc"/>
                <w:sz w:val="22"/>
                <w:szCs w:val="22"/>
                <w:lang w:val="en"/>
              </w:rPr>
              <w:t xml:space="preserve"> responding to the topic of this </w:t>
            </w:r>
            <w:proofErr w:type="gramStart"/>
            <w:r w:rsidR="00492E21">
              <w:rPr>
                <w:rStyle w:val="q4iawc"/>
                <w:sz w:val="22"/>
                <w:szCs w:val="22"/>
                <w:lang w:val="en"/>
              </w:rPr>
              <w:t>T</w:t>
            </w:r>
            <w:r w:rsidR="00EA3ED4" w:rsidRPr="009C07D2">
              <w:rPr>
                <w:rStyle w:val="q4iawc"/>
                <w:sz w:val="22"/>
                <w:szCs w:val="22"/>
                <w:lang w:val="en"/>
              </w:rPr>
              <w:t>ender</w:t>
            </w:r>
            <w:r w:rsidRPr="009C07D2">
              <w:rPr>
                <w:rStyle w:val="q4iawc"/>
                <w:sz w:val="22"/>
                <w:szCs w:val="22"/>
                <w:lang w:val="en"/>
              </w:rPr>
              <w:t>;</w:t>
            </w:r>
            <w:proofErr w:type="gramEnd"/>
          </w:p>
          <w:p w14:paraId="2318C663" w14:textId="1C4C3C6D" w:rsidR="00F31721" w:rsidRPr="009C07D2" w:rsidRDefault="00F31721" w:rsidP="00F31721">
            <w:pPr>
              <w:keepLines/>
              <w:spacing w:before="120" w:after="120"/>
              <w:jc w:val="both"/>
              <w:rPr>
                <w:sz w:val="22"/>
                <w:szCs w:val="22"/>
              </w:rPr>
            </w:pPr>
            <w:r w:rsidRPr="009C07D2">
              <w:rPr>
                <w:rStyle w:val="q4iawc"/>
                <w:sz w:val="22"/>
                <w:szCs w:val="22"/>
                <w:lang w:val="en"/>
              </w:rPr>
              <w:t xml:space="preserve">- </w:t>
            </w:r>
            <w:r w:rsidRPr="009C07D2">
              <w:rPr>
                <w:sz w:val="22"/>
                <w:szCs w:val="22"/>
              </w:rPr>
              <w:t xml:space="preserve"> over the last </w:t>
            </w:r>
            <w:r w:rsidR="00EA3ED4" w:rsidRPr="009C07D2">
              <w:rPr>
                <w:sz w:val="22"/>
                <w:szCs w:val="22"/>
              </w:rPr>
              <w:t>3</w:t>
            </w:r>
            <w:r w:rsidRPr="009C07D2">
              <w:rPr>
                <w:sz w:val="22"/>
                <w:szCs w:val="22"/>
              </w:rPr>
              <w:t xml:space="preserve"> (</w:t>
            </w:r>
            <w:r w:rsidR="00EA3ED4" w:rsidRPr="009C07D2">
              <w:rPr>
                <w:sz w:val="22"/>
                <w:szCs w:val="22"/>
              </w:rPr>
              <w:t>three</w:t>
            </w:r>
            <w:r w:rsidRPr="009C07D2">
              <w:rPr>
                <w:sz w:val="22"/>
                <w:szCs w:val="22"/>
              </w:rPr>
              <w:t>) years (2019, 2020, 2021 or later to the date of submission of the Tender)</w:t>
            </w:r>
            <w:r w:rsidR="00EA3ED4" w:rsidRPr="009C07D2">
              <w:rPr>
                <w:rStyle w:val="q4iawc"/>
              </w:rPr>
              <w:t xml:space="preserve"> </w:t>
            </w:r>
            <w:r w:rsidRPr="009C07D2">
              <w:rPr>
                <w:rStyle w:val="jlqj4b"/>
                <w:sz w:val="22"/>
                <w:szCs w:val="22"/>
              </w:rPr>
              <w:t>has successful</w:t>
            </w:r>
            <w:r w:rsidRPr="009C07D2">
              <w:rPr>
                <w:sz w:val="22"/>
                <w:szCs w:val="22"/>
              </w:rPr>
              <w:t xml:space="preserve"> experience in providing similar works/services – at least </w:t>
            </w:r>
            <w:r w:rsidR="00EA3ED4" w:rsidRPr="009C07D2">
              <w:rPr>
                <w:sz w:val="22"/>
                <w:szCs w:val="22"/>
              </w:rPr>
              <w:t>2</w:t>
            </w:r>
            <w:r w:rsidRPr="009C07D2">
              <w:rPr>
                <w:sz w:val="22"/>
                <w:szCs w:val="22"/>
              </w:rPr>
              <w:t xml:space="preserve"> contracts, </w:t>
            </w:r>
            <w:r w:rsidRPr="009C07D2">
              <w:rPr>
                <w:rStyle w:val="jlqj4b"/>
                <w:sz w:val="22"/>
                <w:szCs w:val="22"/>
              </w:rPr>
              <w:t>which are equal to the procurement subject, completed</w:t>
            </w:r>
            <w:r w:rsidRPr="009C07D2">
              <w:rPr>
                <w:sz w:val="22"/>
                <w:szCs w:val="22"/>
              </w:rPr>
              <w:t>.</w:t>
            </w:r>
          </w:p>
          <w:p w14:paraId="39161BB5" w14:textId="0AC52CCC" w:rsidR="00F31721" w:rsidRPr="009C07D2" w:rsidRDefault="00F31721" w:rsidP="00F31721">
            <w:pPr>
              <w:keepLines/>
              <w:spacing w:before="120" w:after="120"/>
              <w:jc w:val="both"/>
              <w:rPr>
                <w:sz w:val="22"/>
                <w:szCs w:val="22"/>
                <w:lang w:val="en"/>
              </w:rPr>
            </w:pPr>
            <w:r w:rsidRPr="009C07D2">
              <w:rPr>
                <w:rStyle w:val="q4iawc"/>
                <w:sz w:val="22"/>
                <w:szCs w:val="22"/>
                <w:lang w:val="en"/>
              </w:rPr>
              <w:t xml:space="preserve">Contracts within the framework of which the specialist has </w:t>
            </w:r>
            <w:r w:rsidR="00EA3ED4" w:rsidRPr="009C07D2">
              <w:rPr>
                <w:rStyle w:val="q4iawc"/>
                <w:sz w:val="22"/>
                <w:szCs w:val="22"/>
                <w:lang w:val="en"/>
              </w:rPr>
              <w:t>performed interpretation</w:t>
            </w:r>
            <w:r w:rsidRPr="009C07D2">
              <w:rPr>
                <w:rStyle w:val="q4iawc"/>
                <w:sz w:val="22"/>
                <w:szCs w:val="22"/>
                <w:lang w:val="en"/>
              </w:rPr>
              <w:t xml:space="preserve"> of results of diagnostics of the technical condition of natural gas wells and industrial safety expertise, preparation of an opinion/final </w:t>
            </w:r>
            <w:r w:rsidRPr="009C07D2">
              <w:rPr>
                <w:rStyle w:val="q4iawc"/>
                <w:sz w:val="22"/>
                <w:szCs w:val="22"/>
                <w:lang w:val="en"/>
              </w:rPr>
              <w:lastRenderedPageBreak/>
              <w:t>report and attestation of natural gas wells will be considered equal to the subject of procurement.</w:t>
            </w:r>
          </w:p>
        </w:tc>
        <w:tc>
          <w:tcPr>
            <w:tcW w:w="5528" w:type="dxa"/>
            <w:gridSpan w:val="2"/>
            <w:vMerge/>
            <w:shd w:val="clear" w:color="auto" w:fill="auto"/>
          </w:tcPr>
          <w:p w14:paraId="2031CD9E" w14:textId="77777777" w:rsidR="00F31721" w:rsidRPr="009C07D2" w:rsidRDefault="00F31721" w:rsidP="00F31721">
            <w:pPr>
              <w:pStyle w:val="StyleStyle1Justified"/>
              <w:keepLines/>
              <w:numPr>
                <w:ilvl w:val="0"/>
                <w:numId w:val="0"/>
              </w:numPr>
              <w:tabs>
                <w:tab w:val="clear" w:pos="1134"/>
              </w:tabs>
              <w:spacing w:before="0" w:after="120"/>
              <w:rPr>
                <w:sz w:val="22"/>
                <w:szCs w:val="22"/>
                <w:lang w:val="en-GB"/>
              </w:rPr>
            </w:pPr>
          </w:p>
        </w:tc>
      </w:tr>
      <w:tr w:rsidR="00F31721" w:rsidRPr="00790374" w14:paraId="60B62377" w14:textId="77777777" w:rsidTr="007A4C1C">
        <w:tc>
          <w:tcPr>
            <w:tcW w:w="1129" w:type="dxa"/>
            <w:shd w:val="clear" w:color="auto" w:fill="auto"/>
          </w:tcPr>
          <w:p w14:paraId="15BAC827" w14:textId="7F85A878" w:rsidR="00F31721" w:rsidRPr="009C07D2" w:rsidRDefault="00F31721" w:rsidP="00F31721">
            <w:pPr>
              <w:keepLines/>
              <w:spacing w:after="120"/>
              <w:jc w:val="both"/>
              <w:rPr>
                <w:sz w:val="22"/>
                <w:szCs w:val="22"/>
              </w:rPr>
            </w:pPr>
            <w:r w:rsidRPr="009C07D2">
              <w:rPr>
                <w:sz w:val="22"/>
                <w:szCs w:val="22"/>
                <w:lang w:val="lv-LV"/>
              </w:rPr>
              <w:t>3.1.1.12.2.</w:t>
            </w:r>
          </w:p>
        </w:tc>
        <w:tc>
          <w:tcPr>
            <w:tcW w:w="2977" w:type="dxa"/>
            <w:shd w:val="clear" w:color="auto" w:fill="auto"/>
          </w:tcPr>
          <w:p w14:paraId="4B2F104E" w14:textId="77777777" w:rsidR="00F31721" w:rsidRPr="009C07D2" w:rsidRDefault="00F31721" w:rsidP="00F31721">
            <w:pPr>
              <w:keepLines/>
              <w:spacing w:before="120" w:after="120"/>
              <w:jc w:val="both"/>
              <w:rPr>
                <w:rStyle w:val="q4iawc"/>
                <w:sz w:val="22"/>
                <w:szCs w:val="22"/>
                <w:lang w:val="en"/>
              </w:rPr>
            </w:pPr>
            <w:r w:rsidRPr="009C07D2">
              <w:rPr>
                <w:rStyle w:val="q4iawc"/>
                <w:sz w:val="22"/>
                <w:szCs w:val="22"/>
                <w:lang w:val="en"/>
              </w:rPr>
              <w:t>Experts:</w:t>
            </w:r>
          </w:p>
          <w:p w14:paraId="4E9EFD9F" w14:textId="77777777" w:rsidR="00F31721" w:rsidRPr="009C07D2" w:rsidRDefault="00F31721" w:rsidP="00F31721">
            <w:pPr>
              <w:keepLines/>
              <w:spacing w:before="120" w:after="120"/>
              <w:jc w:val="both"/>
              <w:rPr>
                <w:rStyle w:val="q4iawc"/>
                <w:sz w:val="22"/>
                <w:szCs w:val="22"/>
                <w:lang w:val="en"/>
              </w:rPr>
            </w:pPr>
            <w:r w:rsidRPr="009C07D2">
              <w:rPr>
                <w:rStyle w:val="q4iawc"/>
                <w:sz w:val="22"/>
                <w:szCs w:val="22"/>
                <w:lang w:val="en"/>
              </w:rPr>
              <w:t xml:space="preserve">- have the right to carry out diagnostic work on the technical condition of natural gas wells and industrial safety </w:t>
            </w:r>
            <w:proofErr w:type="gramStart"/>
            <w:r w:rsidRPr="009C07D2">
              <w:rPr>
                <w:rStyle w:val="q4iawc"/>
                <w:sz w:val="22"/>
                <w:szCs w:val="22"/>
                <w:lang w:val="en"/>
              </w:rPr>
              <w:t>expertise;</w:t>
            </w:r>
            <w:proofErr w:type="gramEnd"/>
            <w:r w:rsidRPr="009C07D2">
              <w:rPr>
                <w:rStyle w:val="q4iawc"/>
                <w:sz w:val="22"/>
                <w:szCs w:val="22"/>
                <w:lang w:val="en"/>
              </w:rPr>
              <w:t xml:space="preserve"> </w:t>
            </w:r>
          </w:p>
          <w:p w14:paraId="399D2C14" w14:textId="67915CB8" w:rsidR="00F31721" w:rsidRPr="009C07D2" w:rsidRDefault="00F31721" w:rsidP="00F31721">
            <w:pPr>
              <w:keepLines/>
              <w:spacing w:before="120" w:after="120"/>
              <w:jc w:val="both"/>
              <w:rPr>
                <w:sz w:val="22"/>
                <w:szCs w:val="22"/>
              </w:rPr>
            </w:pPr>
            <w:r w:rsidRPr="009C07D2">
              <w:rPr>
                <w:rStyle w:val="q4iawc"/>
                <w:sz w:val="22"/>
                <w:szCs w:val="22"/>
                <w:lang w:val="en"/>
              </w:rPr>
              <w:t>- has experience in performing diagnostics of the technical condition of natural gas wells and industrial safety expertise.</w:t>
            </w:r>
          </w:p>
        </w:tc>
        <w:tc>
          <w:tcPr>
            <w:tcW w:w="5528" w:type="dxa"/>
            <w:gridSpan w:val="2"/>
            <w:vMerge/>
            <w:shd w:val="clear" w:color="auto" w:fill="auto"/>
          </w:tcPr>
          <w:p w14:paraId="5DB0BFAC" w14:textId="77777777" w:rsidR="00F31721" w:rsidRPr="009C07D2" w:rsidRDefault="00F31721" w:rsidP="00F31721">
            <w:pPr>
              <w:pStyle w:val="StyleStyle1Justified"/>
              <w:keepLines/>
              <w:numPr>
                <w:ilvl w:val="0"/>
                <w:numId w:val="0"/>
              </w:numPr>
              <w:tabs>
                <w:tab w:val="clear" w:pos="1134"/>
              </w:tabs>
              <w:spacing w:before="0" w:after="120"/>
              <w:rPr>
                <w:sz w:val="22"/>
                <w:szCs w:val="22"/>
                <w:lang w:val="en-GB"/>
              </w:rPr>
            </w:pPr>
          </w:p>
        </w:tc>
      </w:tr>
      <w:tr w:rsidR="00F31721" w:rsidRPr="003B5BEF" w14:paraId="2FAD735E" w14:textId="77777777" w:rsidTr="007A4C1C">
        <w:tc>
          <w:tcPr>
            <w:tcW w:w="1129" w:type="dxa"/>
            <w:shd w:val="clear" w:color="auto" w:fill="auto"/>
          </w:tcPr>
          <w:p w14:paraId="226324B4" w14:textId="49B0CD5F" w:rsidR="00F31721" w:rsidRPr="009C07D2" w:rsidRDefault="00F31721" w:rsidP="00F31721">
            <w:pPr>
              <w:keepLines/>
              <w:spacing w:after="120"/>
              <w:jc w:val="both"/>
              <w:rPr>
                <w:sz w:val="22"/>
                <w:szCs w:val="22"/>
              </w:rPr>
            </w:pPr>
            <w:r w:rsidRPr="009C07D2">
              <w:rPr>
                <w:sz w:val="22"/>
                <w:szCs w:val="22"/>
              </w:rPr>
              <w:t>3.1.1.13.</w:t>
            </w:r>
          </w:p>
        </w:tc>
        <w:tc>
          <w:tcPr>
            <w:tcW w:w="2977" w:type="dxa"/>
            <w:shd w:val="clear" w:color="auto" w:fill="auto"/>
          </w:tcPr>
          <w:p w14:paraId="5AD91224" w14:textId="1B2BEF91" w:rsidR="00F31721" w:rsidRPr="009C07D2" w:rsidRDefault="00F31721" w:rsidP="00F31721">
            <w:pPr>
              <w:keepLines/>
              <w:spacing w:before="120" w:after="120"/>
              <w:jc w:val="both"/>
              <w:rPr>
                <w:b/>
                <w:bCs/>
                <w:sz w:val="22"/>
                <w:szCs w:val="22"/>
              </w:rPr>
            </w:pPr>
            <w:r w:rsidRPr="009C07D2">
              <w:rPr>
                <w:sz w:val="22"/>
                <w:szCs w:val="22"/>
              </w:rPr>
              <w:t>The Tenderer is not directly or indirectly related to PJSC “Gazprom” and its related companies (due to certification requirements).</w:t>
            </w:r>
          </w:p>
        </w:tc>
        <w:tc>
          <w:tcPr>
            <w:tcW w:w="5528" w:type="dxa"/>
            <w:gridSpan w:val="2"/>
            <w:shd w:val="clear" w:color="auto" w:fill="auto"/>
          </w:tcPr>
          <w:p w14:paraId="7ADDF283" w14:textId="64DDCF67" w:rsidR="00F31721" w:rsidRPr="009C07D2" w:rsidRDefault="00A26308" w:rsidP="00F31721">
            <w:pPr>
              <w:pStyle w:val="StyleStyle1Justified"/>
              <w:keepLines/>
              <w:numPr>
                <w:ilvl w:val="0"/>
                <w:numId w:val="0"/>
              </w:numPr>
              <w:tabs>
                <w:tab w:val="clear" w:pos="1134"/>
              </w:tabs>
              <w:spacing w:before="0" w:after="120"/>
              <w:rPr>
                <w:sz w:val="22"/>
                <w:szCs w:val="22"/>
                <w:lang w:val="en-GB"/>
              </w:rPr>
            </w:pPr>
            <w:r w:rsidRPr="009C07D2">
              <w:rPr>
                <w:sz w:val="22"/>
                <w:szCs w:val="22"/>
                <w:lang w:val="en-GB"/>
              </w:rPr>
              <w:t>In such case, i</w:t>
            </w:r>
            <w:r w:rsidR="00F31721" w:rsidRPr="009C07D2">
              <w:rPr>
                <w:sz w:val="22"/>
                <w:szCs w:val="22"/>
                <w:lang w:val="en-GB"/>
              </w:rPr>
              <w:t>nformation</w:t>
            </w:r>
            <w:r w:rsidRPr="009C07D2">
              <w:rPr>
                <w:sz w:val="22"/>
                <w:szCs w:val="22"/>
                <w:lang w:val="en-GB"/>
              </w:rPr>
              <w:t xml:space="preserve"> must be</w:t>
            </w:r>
            <w:r w:rsidR="00F31721" w:rsidRPr="009C07D2">
              <w:rPr>
                <w:sz w:val="22"/>
                <w:szCs w:val="22"/>
                <w:lang w:val="en-GB"/>
              </w:rPr>
              <w:t xml:space="preserve"> </w:t>
            </w:r>
            <w:r w:rsidR="00F75A0C" w:rsidRPr="009C07D2">
              <w:rPr>
                <w:sz w:val="22"/>
                <w:szCs w:val="22"/>
                <w:lang w:val="en-GB"/>
              </w:rPr>
              <w:t>included</w:t>
            </w:r>
            <w:r w:rsidR="00F31721" w:rsidRPr="009C07D2">
              <w:rPr>
                <w:sz w:val="22"/>
                <w:szCs w:val="22"/>
                <w:lang w:val="en-GB"/>
              </w:rPr>
              <w:t xml:space="preserve"> in Tender letter.</w:t>
            </w:r>
          </w:p>
        </w:tc>
      </w:tr>
    </w:tbl>
    <w:bookmarkEnd w:id="20"/>
    <w:p w14:paraId="3E546460" w14:textId="5FE47694" w:rsidR="00B2151B" w:rsidRPr="006E5F77" w:rsidRDefault="00E97973" w:rsidP="00406D16">
      <w:pPr>
        <w:pStyle w:val="BodyText2"/>
        <w:numPr>
          <w:ilvl w:val="2"/>
          <w:numId w:val="21"/>
        </w:numPr>
        <w:spacing w:before="120" w:after="120"/>
        <w:rPr>
          <w:rFonts w:ascii="Times New Roman" w:hAnsi="Times New Roman"/>
          <w:lang w:val="en-GB"/>
        </w:rPr>
      </w:pPr>
      <w:r w:rsidRPr="006E5F77">
        <w:rPr>
          <w:rFonts w:ascii="Times New Roman" w:hAnsi="Times New Roman"/>
          <w:szCs w:val="24"/>
          <w:lang w:val="en-GB"/>
        </w:rPr>
        <w:t>In case the Tenderer is a merchant registered abroad, then the Tender must additionally indicate whether</w:t>
      </w:r>
      <w:r w:rsidR="00B2151B" w:rsidRPr="006E5F77">
        <w:rPr>
          <w:rFonts w:ascii="Times New Roman" w:hAnsi="Times New Roman"/>
          <w:lang w:val="en-GB"/>
        </w:rPr>
        <w:t>:</w:t>
      </w:r>
    </w:p>
    <w:p w14:paraId="469B9C67" w14:textId="6237B1A7" w:rsidR="00B2151B" w:rsidRPr="006E5F77" w:rsidRDefault="00F16C02" w:rsidP="00406D16">
      <w:pPr>
        <w:pStyle w:val="BodyText2"/>
        <w:numPr>
          <w:ilvl w:val="3"/>
          <w:numId w:val="21"/>
        </w:numPr>
        <w:spacing w:before="120" w:after="120"/>
        <w:ind w:left="1560" w:hanging="851"/>
        <w:rPr>
          <w:rFonts w:ascii="Times New Roman" w:hAnsi="Times New Roman"/>
          <w:lang w:val="en-GB"/>
        </w:rPr>
      </w:pPr>
      <w:r w:rsidRPr="006E5F77">
        <w:rPr>
          <w:rFonts w:ascii="Times New Roman" w:hAnsi="Times New Roman"/>
          <w:szCs w:val="24"/>
          <w:lang w:val="en-GB"/>
        </w:rPr>
        <w:t xml:space="preserve">the Tenderer is </w:t>
      </w:r>
      <w:r w:rsidRPr="006E5F77">
        <w:rPr>
          <w:rFonts w:ascii="Times New Roman" w:hAnsi="Times New Roman"/>
          <w:i/>
          <w:iCs/>
          <w:szCs w:val="24"/>
          <w:lang w:val="en-GB"/>
        </w:rPr>
        <w:t>considered / not considered</w:t>
      </w:r>
      <w:r w:rsidRPr="006E5F77">
        <w:rPr>
          <w:rFonts w:ascii="Times New Roman" w:hAnsi="Times New Roman"/>
          <w:szCs w:val="24"/>
          <w:lang w:val="en-GB"/>
        </w:rPr>
        <w:t xml:space="preserve"> as a related company with the Contracting Authority according of the Law "On Corporate Income Tax</w:t>
      </w:r>
      <w:proofErr w:type="gramStart"/>
      <w:r w:rsidRPr="006E5F77">
        <w:rPr>
          <w:rFonts w:ascii="Times New Roman" w:hAnsi="Times New Roman"/>
          <w:szCs w:val="24"/>
          <w:lang w:val="en-GB"/>
        </w:rPr>
        <w:t>"</w:t>
      </w:r>
      <w:r w:rsidR="00B2151B" w:rsidRPr="006E5F77">
        <w:rPr>
          <w:rFonts w:ascii="Times New Roman" w:hAnsi="Times New Roman"/>
          <w:lang w:val="en-GB"/>
        </w:rPr>
        <w:t>;</w:t>
      </w:r>
      <w:proofErr w:type="gramEnd"/>
    </w:p>
    <w:p w14:paraId="2CD0E6E5" w14:textId="08602076" w:rsidR="00132182" w:rsidRPr="006E5F77" w:rsidRDefault="00F16C02" w:rsidP="00406D16">
      <w:pPr>
        <w:pStyle w:val="BodyText2"/>
        <w:numPr>
          <w:ilvl w:val="3"/>
          <w:numId w:val="21"/>
        </w:numPr>
        <w:spacing w:before="120" w:after="120"/>
        <w:ind w:left="1560" w:hanging="851"/>
        <w:rPr>
          <w:rFonts w:ascii="Times New Roman" w:hAnsi="Times New Roman"/>
          <w:lang w:val="en-GB"/>
        </w:rPr>
      </w:pPr>
      <w:r w:rsidRPr="006E5F77">
        <w:rPr>
          <w:rFonts w:ascii="Times New Roman" w:hAnsi="Times New Roman"/>
          <w:szCs w:val="24"/>
          <w:lang w:val="en-GB"/>
        </w:rPr>
        <w:t xml:space="preserve">The Tenderer </w:t>
      </w:r>
      <w:r w:rsidRPr="006E5F77">
        <w:rPr>
          <w:rFonts w:ascii="Times New Roman" w:hAnsi="Times New Roman"/>
          <w:i/>
          <w:iCs/>
          <w:szCs w:val="24"/>
          <w:lang w:val="en-GB"/>
        </w:rPr>
        <w:t>is / is not</w:t>
      </w:r>
      <w:r w:rsidRPr="006E5F77">
        <w:rPr>
          <w:rFonts w:ascii="Times New Roman" w:hAnsi="Times New Roman"/>
          <w:szCs w:val="24"/>
          <w:lang w:val="en-GB"/>
        </w:rPr>
        <w:t xml:space="preserve"> registered in the country with which the Convention for the Avoidance of Double Taxation and the Prevention of Fiscal Evasion (hereinafter - the Tax Convention) has been concluded for the Republic of Latvia</w:t>
      </w:r>
      <w:r w:rsidR="00B2151B" w:rsidRPr="006E5F77">
        <w:rPr>
          <w:rFonts w:ascii="Times New Roman" w:hAnsi="Times New Roman"/>
          <w:lang w:val="en-GB"/>
        </w:rPr>
        <w:t>.</w:t>
      </w:r>
    </w:p>
    <w:p w14:paraId="0D8DDFE8" w14:textId="10A83BFF" w:rsidR="00132182" w:rsidRPr="006E5F77" w:rsidRDefault="00F16C02" w:rsidP="00406D16">
      <w:pPr>
        <w:pStyle w:val="BodyText2"/>
        <w:numPr>
          <w:ilvl w:val="2"/>
          <w:numId w:val="21"/>
        </w:numPr>
        <w:spacing w:before="120" w:after="120"/>
        <w:rPr>
          <w:rFonts w:ascii="Times New Roman" w:hAnsi="Times New Roman"/>
          <w:szCs w:val="24"/>
          <w:lang w:val="en-GB"/>
        </w:rPr>
      </w:pPr>
      <w:r w:rsidRPr="006E5F77">
        <w:rPr>
          <w:rFonts w:ascii="Times New Roman" w:hAnsi="Times New Roman"/>
          <w:szCs w:val="24"/>
          <w:lang w:val="en-GB"/>
        </w:rPr>
        <w:t xml:space="preserve">In case the winner of the </w:t>
      </w:r>
      <w:r w:rsidR="00116ED1" w:rsidRPr="006E5F77">
        <w:rPr>
          <w:rFonts w:ascii="Times New Roman" w:hAnsi="Times New Roman"/>
          <w:szCs w:val="24"/>
          <w:lang w:val="en-GB"/>
        </w:rPr>
        <w:t>Procurement</w:t>
      </w:r>
      <w:r w:rsidRPr="006E5F77">
        <w:rPr>
          <w:rFonts w:ascii="Times New Roman" w:hAnsi="Times New Roman"/>
          <w:szCs w:val="24"/>
          <w:lang w:val="en-GB"/>
        </w:rPr>
        <w:t xml:space="preserve"> is recognized</w:t>
      </w:r>
      <w:r w:rsidR="00132182" w:rsidRPr="006E5F77">
        <w:rPr>
          <w:rFonts w:ascii="Times New Roman" w:hAnsi="Times New Roman"/>
          <w:szCs w:val="24"/>
          <w:lang w:val="en-GB"/>
        </w:rPr>
        <w:t>:</w:t>
      </w:r>
    </w:p>
    <w:p w14:paraId="071ADFA5" w14:textId="75FE1A41" w:rsidR="00132182" w:rsidRPr="006E5F77" w:rsidRDefault="00F16C02" w:rsidP="00406D16">
      <w:pPr>
        <w:pStyle w:val="BodyText2"/>
        <w:numPr>
          <w:ilvl w:val="3"/>
          <w:numId w:val="21"/>
        </w:numPr>
        <w:spacing w:before="120" w:after="120"/>
        <w:ind w:left="1560" w:hanging="851"/>
        <w:rPr>
          <w:rFonts w:ascii="Times New Roman" w:hAnsi="Times New Roman"/>
          <w:szCs w:val="24"/>
          <w:lang w:val="en-GB"/>
        </w:rPr>
      </w:pPr>
      <w:r w:rsidRPr="006E5F77">
        <w:rPr>
          <w:rFonts w:ascii="Times New Roman" w:hAnsi="Times New Roman"/>
          <w:szCs w:val="24"/>
          <w:lang w:val="en-GB"/>
        </w:rPr>
        <w:t>in low-tax or tax-free countries or territories registered merchant or foreign operators, which is a related company with the Contracting Authority according of the Law “On Corporate Income Tax”, before the Contract is concluded successful the Tenderer shall be obliged to submit information on the transfer price basis and a justification of the transaction (price) correlation to the market price (value</w:t>
      </w:r>
      <w:proofErr w:type="gramStart"/>
      <w:r w:rsidRPr="006E5F77">
        <w:rPr>
          <w:rFonts w:ascii="Times New Roman" w:hAnsi="Times New Roman"/>
          <w:szCs w:val="24"/>
          <w:lang w:val="en-GB"/>
        </w:rPr>
        <w:t>)</w:t>
      </w:r>
      <w:r w:rsidR="00132182" w:rsidRPr="006E5F77">
        <w:rPr>
          <w:rFonts w:ascii="Times New Roman" w:hAnsi="Times New Roman"/>
          <w:szCs w:val="24"/>
          <w:lang w:val="en-GB"/>
        </w:rPr>
        <w:t>;</w:t>
      </w:r>
      <w:proofErr w:type="gramEnd"/>
    </w:p>
    <w:p w14:paraId="6410E3CD" w14:textId="51181F63" w:rsidR="00132182" w:rsidRPr="006E5F77" w:rsidRDefault="00F16C02" w:rsidP="00406D16">
      <w:pPr>
        <w:pStyle w:val="BodyText2"/>
        <w:numPr>
          <w:ilvl w:val="3"/>
          <w:numId w:val="21"/>
        </w:numPr>
        <w:spacing w:before="120" w:after="120"/>
        <w:ind w:left="1560" w:hanging="851"/>
        <w:rPr>
          <w:rFonts w:ascii="Times New Roman" w:hAnsi="Times New Roman"/>
          <w:szCs w:val="24"/>
          <w:lang w:val="en-GB"/>
        </w:rPr>
      </w:pPr>
      <w:r w:rsidRPr="006E5F77">
        <w:rPr>
          <w:rFonts w:ascii="Times New Roman" w:hAnsi="Times New Roman"/>
          <w:szCs w:val="24"/>
          <w:lang w:val="en-GB"/>
        </w:rPr>
        <w:t>is not European Union Member State Resident, and it is prescribed to involve into fulfilment of the Tender the European Union Member State Resident (including Resident of the Republic of Latvia) as a subcontractor, the Contract will include a Clause, that the subcontractor draws up the invoice for the subcontractor provided Services to the Contracting Authority</w:t>
      </w:r>
      <w:r w:rsidR="00132182" w:rsidRPr="006E5F77">
        <w:rPr>
          <w:rFonts w:ascii="Times New Roman" w:hAnsi="Times New Roman"/>
          <w:szCs w:val="24"/>
          <w:lang w:val="en-GB"/>
        </w:rPr>
        <w:t>.</w:t>
      </w:r>
    </w:p>
    <w:p w14:paraId="11487F28" w14:textId="58DD349A" w:rsidR="00196D5E" w:rsidRPr="006E5F77" w:rsidRDefault="00F16C02" w:rsidP="00406D16">
      <w:pPr>
        <w:pStyle w:val="BodyText2"/>
        <w:numPr>
          <w:ilvl w:val="2"/>
          <w:numId w:val="21"/>
        </w:numPr>
        <w:spacing w:before="120" w:after="120"/>
        <w:rPr>
          <w:rFonts w:ascii="Times New Roman" w:hAnsi="Times New Roman"/>
          <w:szCs w:val="24"/>
          <w:lang w:val="en-GB"/>
        </w:rPr>
      </w:pPr>
      <w:r w:rsidRPr="006E5F77">
        <w:rPr>
          <w:rFonts w:ascii="Times New Roman" w:hAnsi="Times New Roman"/>
          <w:szCs w:val="24"/>
          <w:lang w:val="en-GB" w:eastAsia="lv-LV"/>
        </w:rPr>
        <w:t xml:space="preserve">Statements and other documents for the verification of the exclusion conditions, which in the cases provided for in the </w:t>
      </w:r>
      <w:r w:rsidR="00116ED1" w:rsidRPr="006E5F77">
        <w:rPr>
          <w:rFonts w:ascii="Times New Roman" w:hAnsi="Times New Roman"/>
          <w:szCs w:val="24"/>
          <w:lang w:val="en-GB" w:eastAsia="lv-LV"/>
        </w:rPr>
        <w:t>Procurement</w:t>
      </w:r>
      <w:r w:rsidRPr="006E5F77">
        <w:rPr>
          <w:rFonts w:ascii="Times New Roman" w:hAnsi="Times New Roman"/>
          <w:szCs w:val="24"/>
          <w:lang w:val="en-GB" w:eastAsia="lv-LV"/>
        </w:rPr>
        <w:t xml:space="preserve"> Regulations are issued by the competent institutions of the Republic of Latvia, will be accepted and recognized by the </w:t>
      </w:r>
      <w:r w:rsidRPr="006E5F77">
        <w:rPr>
          <w:rFonts w:ascii="Times New Roman" w:hAnsi="Times New Roman"/>
          <w:color w:val="000000"/>
          <w:szCs w:val="24"/>
          <w:lang w:val="en-GB"/>
        </w:rPr>
        <w:t xml:space="preserve">Contracting Authority </w:t>
      </w:r>
      <w:r w:rsidRPr="006E5F77">
        <w:rPr>
          <w:rFonts w:ascii="Times New Roman" w:hAnsi="Times New Roman"/>
          <w:szCs w:val="24"/>
          <w:lang w:val="en-GB" w:eastAsia="lv-LV"/>
        </w:rPr>
        <w:t xml:space="preserve">on the condition that they are issued not earlier than one month before the date of submission; statements and other documents issued by foreign competent authorities will be accepted and recognized by the </w:t>
      </w:r>
      <w:r w:rsidRPr="006E5F77">
        <w:rPr>
          <w:rFonts w:ascii="Times New Roman" w:hAnsi="Times New Roman"/>
          <w:color w:val="000000"/>
          <w:szCs w:val="24"/>
          <w:lang w:val="en-GB"/>
        </w:rPr>
        <w:t xml:space="preserve">Contracting Authority </w:t>
      </w:r>
      <w:r w:rsidRPr="006E5F77">
        <w:rPr>
          <w:rFonts w:ascii="Times New Roman" w:hAnsi="Times New Roman"/>
          <w:szCs w:val="24"/>
          <w:lang w:val="en-GB" w:eastAsia="lv-LV"/>
        </w:rPr>
        <w:t>on the condition that they are issued not earlier than six months before the date of submission, where the authority issuing the statement or document has not specified a shorter period of its validity</w:t>
      </w:r>
      <w:r w:rsidR="002D09B4" w:rsidRPr="006E5F77">
        <w:rPr>
          <w:rFonts w:ascii="Times New Roman" w:hAnsi="Times New Roman"/>
          <w:szCs w:val="24"/>
          <w:lang w:val="en-GB"/>
        </w:rPr>
        <w:t>.</w:t>
      </w:r>
    </w:p>
    <w:p w14:paraId="0E3F545E" w14:textId="5B20E885" w:rsidR="00F16C02" w:rsidRPr="006E5F77" w:rsidRDefault="00F16C02" w:rsidP="00406D16">
      <w:pPr>
        <w:pStyle w:val="BodyText2"/>
        <w:numPr>
          <w:ilvl w:val="2"/>
          <w:numId w:val="21"/>
        </w:numPr>
        <w:spacing w:after="120"/>
        <w:rPr>
          <w:rFonts w:ascii="Times New Roman" w:hAnsi="Times New Roman"/>
          <w:szCs w:val="24"/>
          <w:lang w:val="en-GB"/>
        </w:rPr>
      </w:pPr>
      <w:r w:rsidRPr="006E5F77">
        <w:rPr>
          <w:rFonts w:ascii="Times New Roman" w:hAnsi="Times New Roman"/>
          <w:color w:val="000000"/>
          <w:szCs w:val="24"/>
          <w:lang w:val="en-GB"/>
        </w:rPr>
        <w:t xml:space="preserve">The </w:t>
      </w:r>
      <w:r w:rsidRPr="006E5F77">
        <w:rPr>
          <w:rStyle w:val="word"/>
          <w:rFonts w:ascii="Times New Roman" w:hAnsi="Times New Roman"/>
          <w:szCs w:val="24"/>
          <w:lang w:val="en-GB"/>
        </w:rPr>
        <w:t>Tenderer</w:t>
      </w:r>
      <w:r w:rsidRPr="006E5F77">
        <w:rPr>
          <w:rFonts w:ascii="Times New Roman" w:hAnsi="Times New Roman"/>
          <w:color w:val="000000"/>
          <w:szCs w:val="24"/>
          <w:lang w:val="en-GB"/>
        </w:rPr>
        <w:t xml:space="preserve"> will accept the European Single Procurement Document as the initial evidence of compliance with the selection requirements set out in the </w:t>
      </w:r>
      <w:r w:rsidR="00116ED1" w:rsidRPr="006E5F77">
        <w:rPr>
          <w:rFonts w:ascii="Times New Roman" w:hAnsi="Times New Roman"/>
          <w:color w:val="000000"/>
          <w:szCs w:val="24"/>
          <w:lang w:val="en-GB"/>
        </w:rPr>
        <w:t>Procurement</w:t>
      </w:r>
      <w:r w:rsidRPr="006E5F77">
        <w:rPr>
          <w:rFonts w:ascii="Times New Roman" w:hAnsi="Times New Roman"/>
          <w:color w:val="000000"/>
          <w:szCs w:val="24"/>
          <w:lang w:val="en-GB"/>
        </w:rPr>
        <w:t xml:space="preserve"> Regulations. The </w:t>
      </w:r>
      <w:r w:rsidRPr="006E5F77">
        <w:rPr>
          <w:rStyle w:val="word"/>
          <w:rFonts w:ascii="Times New Roman" w:hAnsi="Times New Roman"/>
          <w:szCs w:val="24"/>
          <w:lang w:val="en-GB"/>
        </w:rPr>
        <w:t>Tenderer</w:t>
      </w:r>
      <w:r w:rsidRPr="006E5F77">
        <w:rPr>
          <w:rFonts w:ascii="Times New Roman" w:hAnsi="Times New Roman"/>
          <w:color w:val="000000"/>
          <w:szCs w:val="24"/>
          <w:lang w:val="en-GB"/>
        </w:rPr>
        <w:t xml:space="preserve"> shall submit a separate European Single Procurement Document on each </w:t>
      </w:r>
      <w:r w:rsidRPr="006E5F77">
        <w:rPr>
          <w:rStyle w:val="word"/>
          <w:rFonts w:ascii="Times New Roman" w:hAnsi="Times New Roman"/>
          <w:szCs w:val="24"/>
          <w:lang w:val="en-GB"/>
        </w:rPr>
        <w:t>person</w:t>
      </w:r>
      <w:r w:rsidRPr="006E5F77">
        <w:rPr>
          <w:rStyle w:val="sentence"/>
          <w:rFonts w:ascii="Times New Roman" w:hAnsi="Times New Roman"/>
          <w:szCs w:val="24"/>
          <w:lang w:val="en-GB"/>
        </w:rPr>
        <w:t xml:space="preserve"> </w:t>
      </w:r>
      <w:r w:rsidRPr="006E5F77">
        <w:rPr>
          <w:rStyle w:val="word"/>
          <w:rFonts w:ascii="Times New Roman" w:hAnsi="Times New Roman"/>
          <w:szCs w:val="24"/>
          <w:lang w:val="en-GB"/>
        </w:rPr>
        <w:t>on</w:t>
      </w:r>
      <w:r w:rsidRPr="006E5F77">
        <w:rPr>
          <w:rStyle w:val="phrase"/>
          <w:rFonts w:ascii="Times New Roman" w:hAnsi="Times New Roman"/>
          <w:szCs w:val="24"/>
          <w:lang w:val="en-GB"/>
        </w:rPr>
        <w:t xml:space="preserve"> </w:t>
      </w:r>
      <w:r w:rsidRPr="006E5F77">
        <w:rPr>
          <w:rStyle w:val="word"/>
          <w:rFonts w:ascii="Times New Roman" w:hAnsi="Times New Roman"/>
          <w:szCs w:val="24"/>
          <w:lang w:val="en-GB"/>
        </w:rPr>
        <w:t>whose</w:t>
      </w:r>
      <w:r w:rsidRPr="006E5F77">
        <w:rPr>
          <w:rStyle w:val="phrase"/>
          <w:rFonts w:ascii="Times New Roman" w:hAnsi="Times New Roman"/>
          <w:szCs w:val="24"/>
          <w:lang w:val="en-GB"/>
        </w:rPr>
        <w:t xml:space="preserve"> </w:t>
      </w:r>
      <w:r w:rsidRPr="006E5F77">
        <w:rPr>
          <w:rStyle w:val="word"/>
          <w:rFonts w:ascii="Times New Roman" w:hAnsi="Times New Roman"/>
          <w:szCs w:val="24"/>
          <w:lang w:val="en-GB"/>
        </w:rPr>
        <w:t>abilities</w:t>
      </w:r>
      <w:r w:rsidRPr="006E5F77">
        <w:rPr>
          <w:rStyle w:val="sentence"/>
          <w:rFonts w:ascii="Times New Roman" w:hAnsi="Times New Roman"/>
          <w:szCs w:val="24"/>
          <w:lang w:val="en-GB"/>
        </w:rPr>
        <w:t xml:space="preserve"> </w:t>
      </w:r>
      <w:r w:rsidRPr="006E5F77">
        <w:rPr>
          <w:rStyle w:val="word"/>
          <w:rFonts w:ascii="Times New Roman" w:hAnsi="Times New Roman"/>
          <w:szCs w:val="24"/>
          <w:lang w:val="en-GB"/>
        </w:rPr>
        <w:t>they</w:t>
      </w:r>
      <w:r w:rsidRPr="006E5F77">
        <w:rPr>
          <w:rStyle w:val="sentence"/>
          <w:rFonts w:ascii="Times New Roman" w:hAnsi="Times New Roman"/>
          <w:szCs w:val="24"/>
          <w:lang w:val="en-GB"/>
        </w:rPr>
        <w:t xml:space="preserve"> </w:t>
      </w:r>
      <w:r w:rsidRPr="006E5F77">
        <w:rPr>
          <w:rStyle w:val="word"/>
          <w:rFonts w:ascii="Times New Roman" w:hAnsi="Times New Roman"/>
          <w:szCs w:val="24"/>
          <w:lang w:val="en-GB"/>
        </w:rPr>
        <w:t>are</w:t>
      </w:r>
      <w:r w:rsidRPr="006E5F77">
        <w:rPr>
          <w:rStyle w:val="phrase"/>
          <w:rFonts w:ascii="Times New Roman" w:hAnsi="Times New Roman"/>
          <w:szCs w:val="24"/>
          <w:lang w:val="en-GB"/>
        </w:rPr>
        <w:t xml:space="preserve"> </w:t>
      </w:r>
      <w:r w:rsidRPr="006E5F77">
        <w:rPr>
          <w:rStyle w:val="word"/>
          <w:rFonts w:ascii="Times New Roman" w:hAnsi="Times New Roman"/>
          <w:szCs w:val="24"/>
          <w:lang w:val="en-GB"/>
        </w:rPr>
        <w:t>based,</w:t>
      </w:r>
      <w:r w:rsidRPr="006E5F77">
        <w:rPr>
          <w:rStyle w:val="sentence"/>
          <w:rFonts w:ascii="Times New Roman" w:hAnsi="Times New Roman"/>
          <w:szCs w:val="24"/>
          <w:lang w:val="en-GB"/>
        </w:rPr>
        <w:t xml:space="preserve"> </w:t>
      </w:r>
      <w:r w:rsidR="001A3C32" w:rsidRPr="006E5F77">
        <w:rPr>
          <w:rStyle w:val="word"/>
          <w:rFonts w:ascii="Times New Roman" w:hAnsi="Times New Roman"/>
          <w:szCs w:val="24"/>
          <w:lang w:val="en-GB"/>
        </w:rPr>
        <w:t>to</w:t>
      </w:r>
      <w:r w:rsidRPr="006E5F77">
        <w:rPr>
          <w:rStyle w:val="sentence"/>
          <w:rFonts w:ascii="Times New Roman" w:hAnsi="Times New Roman"/>
          <w:szCs w:val="24"/>
          <w:lang w:val="en-GB"/>
        </w:rPr>
        <w:t xml:space="preserve"> </w:t>
      </w:r>
      <w:r w:rsidRPr="006E5F77">
        <w:rPr>
          <w:rStyle w:val="word"/>
          <w:rFonts w:ascii="Times New Roman" w:hAnsi="Times New Roman"/>
          <w:szCs w:val="24"/>
          <w:lang w:val="en-GB"/>
        </w:rPr>
        <w:t>certify</w:t>
      </w:r>
      <w:r w:rsidRPr="006E5F77">
        <w:rPr>
          <w:rStyle w:val="phrase"/>
          <w:rFonts w:ascii="Times New Roman" w:hAnsi="Times New Roman"/>
          <w:szCs w:val="24"/>
          <w:lang w:val="en-GB"/>
        </w:rPr>
        <w:t xml:space="preserve"> </w:t>
      </w:r>
      <w:r w:rsidRPr="006E5F77">
        <w:rPr>
          <w:rStyle w:val="word"/>
          <w:rFonts w:ascii="Times New Roman" w:hAnsi="Times New Roman"/>
          <w:szCs w:val="24"/>
          <w:lang w:val="en-GB"/>
        </w:rPr>
        <w:t>that</w:t>
      </w:r>
      <w:r w:rsidRPr="006E5F77">
        <w:rPr>
          <w:rStyle w:val="phrase"/>
          <w:rFonts w:ascii="Times New Roman" w:hAnsi="Times New Roman"/>
          <w:szCs w:val="24"/>
          <w:lang w:val="en-GB"/>
        </w:rPr>
        <w:t xml:space="preserve"> </w:t>
      </w:r>
      <w:r w:rsidRPr="006E5F77">
        <w:rPr>
          <w:rStyle w:val="word"/>
          <w:rFonts w:ascii="Times New Roman" w:hAnsi="Times New Roman"/>
          <w:szCs w:val="24"/>
          <w:lang w:val="en-GB"/>
        </w:rPr>
        <w:t>their</w:t>
      </w:r>
      <w:r w:rsidRPr="006E5F77">
        <w:rPr>
          <w:rStyle w:val="phrase"/>
          <w:rFonts w:ascii="Times New Roman" w:hAnsi="Times New Roman"/>
          <w:szCs w:val="24"/>
          <w:lang w:val="en-GB"/>
        </w:rPr>
        <w:t xml:space="preserve"> </w:t>
      </w:r>
      <w:r w:rsidRPr="006E5F77">
        <w:rPr>
          <w:rStyle w:val="word"/>
          <w:rFonts w:ascii="Times New Roman" w:hAnsi="Times New Roman"/>
          <w:szCs w:val="24"/>
          <w:lang w:val="en-GB"/>
        </w:rPr>
        <w:t>qualification</w:t>
      </w:r>
      <w:r w:rsidRPr="006E5F77">
        <w:rPr>
          <w:rStyle w:val="phrase"/>
          <w:rFonts w:ascii="Times New Roman" w:hAnsi="Times New Roman"/>
          <w:szCs w:val="24"/>
          <w:lang w:val="en-GB"/>
        </w:rPr>
        <w:t xml:space="preserve"> </w:t>
      </w:r>
      <w:r w:rsidRPr="006E5F77">
        <w:rPr>
          <w:rStyle w:val="word"/>
          <w:rFonts w:ascii="Times New Roman" w:hAnsi="Times New Roman"/>
          <w:szCs w:val="24"/>
          <w:lang w:val="en-GB"/>
        </w:rPr>
        <w:t>complies</w:t>
      </w:r>
      <w:r w:rsidRPr="006E5F77">
        <w:rPr>
          <w:rStyle w:val="phrase"/>
          <w:rFonts w:ascii="Times New Roman" w:hAnsi="Times New Roman"/>
          <w:szCs w:val="24"/>
          <w:lang w:val="en-GB"/>
        </w:rPr>
        <w:t xml:space="preserve"> </w:t>
      </w:r>
      <w:r w:rsidRPr="006E5F77">
        <w:rPr>
          <w:rStyle w:val="word"/>
          <w:rFonts w:ascii="Times New Roman" w:hAnsi="Times New Roman"/>
          <w:szCs w:val="24"/>
          <w:lang w:val="en-GB"/>
        </w:rPr>
        <w:t>with</w:t>
      </w:r>
      <w:r w:rsidRPr="006E5F77">
        <w:rPr>
          <w:rStyle w:val="sentence"/>
          <w:rFonts w:ascii="Times New Roman" w:hAnsi="Times New Roman"/>
          <w:szCs w:val="24"/>
          <w:lang w:val="en-GB"/>
        </w:rPr>
        <w:t xml:space="preserve"> </w:t>
      </w:r>
      <w:r w:rsidRPr="006E5F77">
        <w:rPr>
          <w:rStyle w:val="word"/>
          <w:rFonts w:ascii="Times New Roman" w:hAnsi="Times New Roman"/>
          <w:szCs w:val="24"/>
          <w:lang w:val="en-GB"/>
        </w:rPr>
        <w:t>the</w:t>
      </w:r>
      <w:r w:rsidRPr="006E5F77">
        <w:rPr>
          <w:rStyle w:val="phrase"/>
          <w:rFonts w:ascii="Times New Roman" w:hAnsi="Times New Roman"/>
          <w:szCs w:val="24"/>
          <w:lang w:val="en-GB"/>
        </w:rPr>
        <w:t xml:space="preserve"> </w:t>
      </w:r>
      <w:r w:rsidRPr="006E5F77">
        <w:rPr>
          <w:rStyle w:val="word"/>
          <w:rFonts w:ascii="Times New Roman" w:hAnsi="Times New Roman"/>
          <w:szCs w:val="24"/>
          <w:lang w:val="en-GB"/>
        </w:rPr>
        <w:lastRenderedPageBreak/>
        <w:t>requirements</w:t>
      </w:r>
      <w:r w:rsidRPr="006E5F77">
        <w:rPr>
          <w:rStyle w:val="phrase"/>
          <w:rFonts w:ascii="Times New Roman" w:hAnsi="Times New Roman"/>
          <w:szCs w:val="24"/>
          <w:lang w:val="en-GB"/>
        </w:rPr>
        <w:t xml:space="preserve"> set </w:t>
      </w:r>
      <w:r w:rsidRPr="006E5F77">
        <w:rPr>
          <w:rStyle w:val="word"/>
          <w:rFonts w:ascii="Times New Roman" w:hAnsi="Times New Roman"/>
          <w:szCs w:val="24"/>
          <w:lang w:val="en-GB"/>
        </w:rPr>
        <w:t>forth by the</w:t>
      </w:r>
      <w:r w:rsidRPr="006E5F77">
        <w:rPr>
          <w:rStyle w:val="phrase"/>
          <w:rFonts w:ascii="Times New Roman" w:hAnsi="Times New Roman"/>
          <w:szCs w:val="24"/>
          <w:lang w:val="en-GB"/>
        </w:rPr>
        <w:t xml:space="preserve"> </w:t>
      </w:r>
      <w:r w:rsidR="00116ED1" w:rsidRPr="006E5F77">
        <w:rPr>
          <w:rStyle w:val="phrase"/>
          <w:rFonts w:ascii="Times New Roman" w:hAnsi="Times New Roman"/>
          <w:szCs w:val="24"/>
          <w:lang w:val="en-GB"/>
        </w:rPr>
        <w:t>Procurement</w:t>
      </w:r>
      <w:r w:rsidRPr="006E5F77">
        <w:rPr>
          <w:rStyle w:val="phrase"/>
          <w:rFonts w:ascii="Times New Roman" w:hAnsi="Times New Roman"/>
          <w:szCs w:val="24"/>
          <w:lang w:val="en-GB"/>
        </w:rPr>
        <w:t xml:space="preserve"> Regulations</w:t>
      </w:r>
      <w:r w:rsidRPr="006E5F77">
        <w:rPr>
          <w:rStyle w:val="word"/>
          <w:rFonts w:ascii="Times New Roman" w:hAnsi="Times New Roman"/>
          <w:szCs w:val="24"/>
          <w:lang w:val="en-GB"/>
        </w:rPr>
        <w:t xml:space="preserve">, each </w:t>
      </w:r>
      <w:r w:rsidRPr="006E5F77">
        <w:rPr>
          <w:rFonts w:ascii="Times New Roman" w:hAnsi="Times New Roman"/>
          <w:color w:val="000000"/>
          <w:szCs w:val="24"/>
          <w:lang w:val="en-GB"/>
        </w:rPr>
        <w:t>subcontractor, if the value of the services or works to be performed by this subcontractor is at least 10 percent of the total value of the Contract. An association of suppliers shall submit a separate European Single Procurement Document on its each of its member.</w:t>
      </w:r>
    </w:p>
    <w:p w14:paraId="2E944622" w14:textId="77777777" w:rsidR="00F16C02" w:rsidRPr="006E5F77" w:rsidRDefault="00F16C02" w:rsidP="00406D16">
      <w:pPr>
        <w:pStyle w:val="BodyText2"/>
        <w:ind w:left="720"/>
        <w:rPr>
          <w:rFonts w:ascii="Times New Roman" w:hAnsi="Times New Roman"/>
          <w:color w:val="000000"/>
          <w:szCs w:val="24"/>
          <w:lang w:val="en-GB"/>
        </w:rPr>
      </w:pPr>
      <w:r w:rsidRPr="006E5F77">
        <w:rPr>
          <w:rFonts w:ascii="Times New Roman" w:hAnsi="Times New Roman"/>
          <w:color w:val="000000"/>
          <w:szCs w:val="24"/>
          <w:lang w:val="en-GB"/>
        </w:rPr>
        <w:t xml:space="preserve">The </w:t>
      </w:r>
      <w:r w:rsidRPr="006E5F77">
        <w:rPr>
          <w:rStyle w:val="word"/>
          <w:rFonts w:ascii="Times New Roman" w:hAnsi="Times New Roman"/>
          <w:szCs w:val="24"/>
          <w:lang w:val="en-GB"/>
        </w:rPr>
        <w:t>Tenderer</w:t>
      </w:r>
      <w:r w:rsidRPr="006E5F77">
        <w:rPr>
          <w:rFonts w:ascii="Times New Roman" w:hAnsi="Times New Roman"/>
          <w:color w:val="000000"/>
          <w:szCs w:val="24"/>
          <w:lang w:val="en-GB"/>
        </w:rPr>
        <w:t xml:space="preserve"> may submit to The Contracting Authority the European Single Procurement Document that has been submitted in another procurement procedure if the </w:t>
      </w:r>
      <w:r w:rsidRPr="006E5F77">
        <w:rPr>
          <w:rStyle w:val="word"/>
          <w:rFonts w:ascii="Times New Roman" w:hAnsi="Times New Roman"/>
          <w:szCs w:val="24"/>
          <w:lang w:val="en-GB"/>
        </w:rPr>
        <w:t>Tenderer</w:t>
      </w:r>
      <w:r w:rsidRPr="006E5F77">
        <w:rPr>
          <w:rFonts w:ascii="Times New Roman" w:hAnsi="Times New Roman"/>
          <w:color w:val="000000"/>
          <w:szCs w:val="24"/>
          <w:lang w:val="en-GB"/>
        </w:rPr>
        <w:t xml:space="preserve"> certifies that the information contained in the document is accurate.</w:t>
      </w:r>
    </w:p>
    <w:p w14:paraId="095351BC" w14:textId="7876D37A" w:rsidR="00F16C02" w:rsidRPr="006E5F77" w:rsidRDefault="00F16C02" w:rsidP="00406D16">
      <w:pPr>
        <w:pStyle w:val="BodyText2"/>
        <w:ind w:left="720"/>
        <w:rPr>
          <w:rFonts w:ascii="Times New Roman" w:hAnsi="Times New Roman"/>
          <w:szCs w:val="24"/>
          <w:lang w:val="en-GB"/>
        </w:rPr>
      </w:pPr>
      <w:r w:rsidRPr="006E5F77">
        <w:rPr>
          <w:rFonts w:ascii="Times New Roman" w:hAnsi="Times New Roman"/>
          <w:color w:val="000000"/>
          <w:szCs w:val="24"/>
          <w:lang w:val="en-GB"/>
        </w:rPr>
        <w:t xml:space="preserve">The Contracting Authority at any stage of the Tender has the right to request that the </w:t>
      </w:r>
      <w:r w:rsidRPr="006E5F77">
        <w:rPr>
          <w:rStyle w:val="word"/>
          <w:rFonts w:ascii="Times New Roman" w:hAnsi="Times New Roman"/>
          <w:szCs w:val="24"/>
          <w:lang w:val="en-GB"/>
        </w:rPr>
        <w:t>Tenderer</w:t>
      </w:r>
      <w:r w:rsidRPr="006E5F77">
        <w:rPr>
          <w:rFonts w:ascii="Times New Roman" w:hAnsi="Times New Roman"/>
          <w:color w:val="000000"/>
          <w:szCs w:val="24"/>
          <w:lang w:val="en-GB"/>
        </w:rPr>
        <w:t xml:space="preserve"> provides all or part of the documents confirming compliance with the selection requirements set out in the </w:t>
      </w:r>
      <w:r w:rsidR="00116ED1" w:rsidRPr="006E5F77">
        <w:rPr>
          <w:rStyle w:val="phrase"/>
          <w:rFonts w:ascii="Times New Roman" w:hAnsi="Times New Roman"/>
          <w:szCs w:val="24"/>
          <w:lang w:val="en-GB"/>
        </w:rPr>
        <w:t>Procurement</w:t>
      </w:r>
      <w:r w:rsidRPr="006E5F77">
        <w:rPr>
          <w:rStyle w:val="phrase"/>
          <w:rFonts w:ascii="Times New Roman" w:hAnsi="Times New Roman"/>
          <w:szCs w:val="24"/>
          <w:lang w:val="en-GB"/>
        </w:rPr>
        <w:t xml:space="preserve"> Regulations</w:t>
      </w:r>
      <w:r w:rsidRPr="006E5F77">
        <w:rPr>
          <w:rFonts w:ascii="Times New Roman" w:hAnsi="Times New Roman"/>
          <w:color w:val="000000"/>
          <w:szCs w:val="24"/>
          <w:lang w:val="en-GB"/>
        </w:rPr>
        <w:t>. The Contracting Authority will not request such documents or information that is in its possession or is available in the public databases.</w:t>
      </w:r>
    </w:p>
    <w:p w14:paraId="42E4BA9C" w14:textId="4780E560" w:rsidR="00F814A1" w:rsidRPr="006E5F77" w:rsidRDefault="00F16C02" w:rsidP="00406D16">
      <w:pPr>
        <w:pStyle w:val="BodyText2"/>
        <w:spacing w:before="120" w:after="120"/>
        <w:ind w:left="720"/>
        <w:rPr>
          <w:rFonts w:ascii="Times New Roman" w:hAnsi="Times New Roman"/>
          <w:szCs w:val="24"/>
          <w:lang w:val="en-GB"/>
        </w:rPr>
      </w:pPr>
      <w:r w:rsidRPr="006E5F77">
        <w:rPr>
          <w:rFonts w:ascii="Times New Roman" w:hAnsi="Times New Roman"/>
          <w:color w:val="000000"/>
          <w:szCs w:val="24"/>
          <w:lang w:val="en-GB"/>
        </w:rPr>
        <w:t xml:space="preserve">The European Single Procurement Document is available on the following website: </w:t>
      </w:r>
      <w:hyperlink r:id="rId20" w:history="1">
        <w:r w:rsidRPr="006E5F77">
          <w:rPr>
            <w:rStyle w:val="Hyperlink"/>
            <w:rFonts w:ascii="Times New Roman" w:hAnsi="Times New Roman"/>
            <w:szCs w:val="24"/>
            <w:lang w:val="en-GB"/>
          </w:rPr>
          <w:t>http://espd.eis.gov.lv/</w:t>
        </w:r>
      </w:hyperlink>
      <w:r w:rsidRPr="006E5F77">
        <w:rPr>
          <w:rFonts w:ascii="Times New Roman" w:hAnsi="Times New Roman"/>
          <w:color w:val="000000"/>
          <w:szCs w:val="24"/>
          <w:lang w:val="en-GB"/>
        </w:rPr>
        <w:t>.</w:t>
      </w:r>
    </w:p>
    <w:p w14:paraId="1CD0FEFB" w14:textId="74ABD4F7" w:rsidR="003C0A32" w:rsidRPr="006E5F77" w:rsidRDefault="00F16C02" w:rsidP="00406D16">
      <w:pPr>
        <w:pStyle w:val="BodyText2"/>
        <w:numPr>
          <w:ilvl w:val="2"/>
          <w:numId w:val="21"/>
        </w:numPr>
        <w:spacing w:before="120" w:after="120"/>
        <w:rPr>
          <w:rFonts w:ascii="Times New Roman" w:hAnsi="Times New Roman"/>
          <w:szCs w:val="24"/>
          <w:lang w:val="en-GB"/>
        </w:rPr>
      </w:pPr>
      <w:r w:rsidRPr="006E5F77">
        <w:rPr>
          <w:rFonts w:ascii="Times New Roman" w:hAnsi="Times New Roman"/>
          <w:szCs w:val="24"/>
          <w:lang w:val="en-GB"/>
        </w:rPr>
        <w:t>During the evaluation of the Tenderer's compliance with the exclusion conditions, the Contracting Authority will act according to Paragraphs 6 – 13 and 15 – 16 of paragraph 48 of the Law on the Procurements of Public Service Providers</w:t>
      </w:r>
      <w:r w:rsidR="003C0A32" w:rsidRPr="006E5F77">
        <w:rPr>
          <w:rFonts w:ascii="Times New Roman" w:hAnsi="Times New Roman"/>
          <w:szCs w:val="24"/>
          <w:lang w:val="en-GB"/>
        </w:rPr>
        <w:t>.</w:t>
      </w:r>
    </w:p>
    <w:p w14:paraId="0CB948FD" w14:textId="4C5C4096" w:rsidR="009E0BB7" w:rsidRPr="006E5F77" w:rsidRDefault="009D3B05" w:rsidP="00406D16">
      <w:pPr>
        <w:pStyle w:val="BodyText2"/>
        <w:numPr>
          <w:ilvl w:val="2"/>
          <w:numId w:val="21"/>
        </w:numPr>
        <w:spacing w:before="120" w:after="120"/>
        <w:rPr>
          <w:rFonts w:ascii="Times New Roman" w:hAnsi="Times New Roman"/>
          <w:szCs w:val="24"/>
          <w:lang w:val="en-GB"/>
        </w:rPr>
      </w:pPr>
      <w:r w:rsidRPr="006E5F77">
        <w:rPr>
          <w:rFonts w:ascii="Times New Roman" w:hAnsi="Times New Roman"/>
          <w:szCs w:val="24"/>
          <w:lang w:val="en-GB" w:eastAsia="lv-LV"/>
        </w:rPr>
        <w:t>In case, if requested statement from the relevant foreign competent authority (containing the information on the Tenderer’s board and council members, beneficial owner (-s), person (-s) having the right of representation or proctor (-s), or a person (-s) who is authorised to represent the Tenderer in activities related to a branch or information that the beneficial owner cannot be identified) is not issued, these documents may be replaced by an oath or, if oath is not provided by the laws and regulations of the respective state, by a statement drawn up by the Tenderer itself or the subcontractor to a competent executive or judicial authority, a sworn notary or a competent authority of the respective sector in the country of registration of the Tenderer. The Contracting Authority may also individually obtain the information necessary for the verification of the Tenderer or subcontractor registered abroad provided for Section 11¹ Paragraph one of the Law on International Sanctions and National Sanctions of the Republic of Latvia.</w:t>
      </w:r>
    </w:p>
    <w:p w14:paraId="0A269C21" w14:textId="148CB22A" w:rsidR="00BD2AC0" w:rsidRPr="006E5F77" w:rsidRDefault="00BD2AC0" w:rsidP="00406D16">
      <w:pPr>
        <w:pStyle w:val="BodyText2"/>
        <w:numPr>
          <w:ilvl w:val="2"/>
          <w:numId w:val="21"/>
        </w:numPr>
        <w:spacing w:before="120" w:after="120"/>
        <w:rPr>
          <w:rFonts w:ascii="Times New Roman" w:hAnsi="Times New Roman"/>
          <w:szCs w:val="24"/>
          <w:lang w:val="en-GB"/>
        </w:rPr>
      </w:pPr>
      <w:r w:rsidRPr="006E5F77">
        <w:rPr>
          <w:rFonts w:ascii="Times New Roman" w:hAnsi="Times New Roman"/>
          <w:szCs w:val="24"/>
          <w:lang w:val="en-GB"/>
        </w:rPr>
        <w:t xml:space="preserve">The subcontractor specified by the </w:t>
      </w:r>
      <w:r w:rsidRPr="006E5F77">
        <w:rPr>
          <w:rFonts w:ascii="Times New Roman" w:hAnsi="Times New Roman"/>
          <w:color w:val="000000" w:themeColor="text1"/>
          <w:szCs w:val="24"/>
          <w:lang w:val="en-GB"/>
        </w:rPr>
        <w:t>Tenderer</w:t>
      </w:r>
      <w:r w:rsidRPr="006E5F77">
        <w:rPr>
          <w:rFonts w:ascii="Times New Roman" w:hAnsi="Times New Roman"/>
          <w:szCs w:val="24"/>
          <w:lang w:val="en-GB"/>
        </w:rPr>
        <w:t xml:space="preserve">, the value of provided services of which is at least 10 percent from the total value of the supply contract, is subject to the terms and conditions referred to in Clauses </w:t>
      </w:r>
      <w:r w:rsidR="004F0236" w:rsidRPr="006E5F77">
        <w:rPr>
          <w:rFonts w:ascii="Times New Roman" w:hAnsi="Times New Roman"/>
          <w:szCs w:val="24"/>
          <w:lang w:val="en-GB"/>
        </w:rPr>
        <w:t>3</w:t>
      </w:r>
      <w:r w:rsidRPr="006E5F77">
        <w:rPr>
          <w:rFonts w:ascii="Times New Roman" w:hAnsi="Times New Roman"/>
          <w:szCs w:val="24"/>
          <w:lang w:val="en-GB"/>
        </w:rPr>
        <w:t>.1.</w:t>
      </w:r>
      <w:r w:rsidR="004F0236" w:rsidRPr="006E5F77">
        <w:rPr>
          <w:rFonts w:ascii="Times New Roman" w:hAnsi="Times New Roman"/>
          <w:szCs w:val="24"/>
          <w:lang w:val="en-GB"/>
        </w:rPr>
        <w:t>1.1.</w:t>
      </w:r>
      <w:r w:rsidRPr="006E5F77">
        <w:rPr>
          <w:rFonts w:ascii="Times New Roman" w:hAnsi="Times New Roman"/>
          <w:szCs w:val="24"/>
          <w:lang w:val="en-GB"/>
        </w:rPr>
        <w:t xml:space="preserve"> - </w:t>
      </w:r>
      <w:r w:rsidR="004F0236" w:rsidRPr="006E5F77">
        <w:rPr>
          <w:rFonts w:ascii="Times New Roman" w:hAnsi="Times New Roman"/>
          <w:szCs w:val="24"/>
          <w:lang w:val="en-GB"/>
        </w:rPr>
        <w:t>3</w:t>
      </w:r>
      <w:r w:rsidRPr="006E5F77">
        <w:rPr>
          <w:rFonts w:ascii="Times New Roman" w:hAnsi="Times New Roman"/>
          <w:szCs w:val="24"/>
          <w:lang w:val="en-GB"/>
        </w:rPr>
        <w:t>.1.</w:t>
      </w:r>
      <w:r w:rsidR="00F53A48" w:rsidRPr="006E5F77">
        <w:rPr>
          <w:rFonts w:ascii="Times New Roman" w:hAnsi="Times New Roman"/>
          <w:szCs w:val="24"/>
          <w:lang w:val="en-GB"/>
        </w:rPr>
        <w:t>1.7</w:t>
      </w:r>
      <w:r w:rsidRPr="006E5F77">
        <w:rPr>
          <w:rFonts w:ascii="Times New Roman" w:hAnsi="Times New Roman"/>
          <w:szCs w:val="24"/>
          <w:lang w:val="en-GB"/>
        </w:rPr>
        <w:t>. of the Regulations (if a subcontractor is involved).</w:t>
      </w:r>
    </w:p>
    <w:p w14:paraId="58B1C18F" w14:textId="451C671C" w:rsidR="00BD2AC0" w:rsidRPr="006E5F77" w:rsidRDefault="00BD2AC0" w:rsidP="00406D16">
      <w:pPr>
        <w:pStyle w:val="BodyText2"/>
        <w:numPr>
          <w:ilvl w:val="2"/>
          <w:numId w:val="21"/>
        </w:numPr>
        <w:spacing w:before="120" w:after="120"/>
        <w:rPr>
          <w:rFonts w:ascii="Times New Roman" w:hAnsi="Times New Roman"/>
          <w:szCs w:val="24"/>
          <w:lang w:val="en-GB"/>
        </w:rPr>
      </w:pPr>
      <w:r w:rsidRPr="006E5F77">
        <w:rPr>
          <w:rFonts w:ascii="Times New Roman" w:hAnsi="Times New Roman"/>
          <w:color w:val="000000" w:themeColor="text1"/>
          <w:szCs w:val="24"/>
          <w:lang w:val="en-GB"/>
        </w:rPr>
        <w:t xml:space="preserve">The Public Service Provider may request the replacement of a subcontractor or a person on whose capabilities the Tenderer </w:t>
      </w:r>
      <w:proofErr w:type="gramStart"/>
      <w:r w:rsidRPr="006E5F77">
        <w:rPr>
          <w:rFonts w:ascii="Times New Roman" w:hAnsi="Times New Roman"/>
          <w:color w:val="000000" w:themeColor="text1"/>
          <w:szCs w:val="24"/>
          <w:lang w:val="en-GB"/>
        </w:rPr>
        <w:t>relies, if</w:t>
      </w:r>
      <w:proofErr w:type="gramEnd"/>
      <w:r w:rsidRPr="006E5F77">
        <w:rPr>
          <w:rFonts w:ascii="Times New Roman" w:hAnsi="Times New Roman"/>
          <w:color w:val="000000" w:themeColor="text1"/>
          <w:szCs w:val="24"/>
          <w:lang w:val="en-GB"/>
        </w:rPr>
        <w:t xml:space="preserve"> the exclusion criteria specified in Clause </w:t>
      </w:r>
      <w:r w:rsidR="00F53A48" w:rsidRPr="006E5F77">
        <w:rPr>
          <w:rFonts w:ascii="Times New Roman" w:hAnsi="Times New Roman"/>
          <w:color w:val="000000" w:themeColor="text1"/>
          <w:szCs w:val="24"/>
          <w:lang w:val="en-GB"/>
        </w:rPr>
        <w:t>3.1</w:t>
      </w:r>
      <w:r w:rsidRPr="006E5F77">
        <w:rPr>
          <w:rFonts w:ascii="Times New Roman" w:hAnsi="Times New Roman"/>
          <w:color w:val="000000" w:themeColor="text1"/>
          <w:szCs w:val="24"/>
          <w:lang w:val="en-GB"/>
        </w:rPr>
        <w:t>.1</w:t>
      </w:r>
      <w:r w:rsidR="00F53A48" w:rsidRPr="006E5F77">
        <w:rPr>
          <w:rFonts w:ascii="Times New Roman" w:hAnsi="Times New Roman"/>
          <w:color w:val="000000" w:themeColor="text1"/>
          <w:szCs w:val="24"/>
          <w:lang w:val="en-GB"/>
        </w:rPr>
        <w:t>.</w:t>
      </w:r>
      <w:r w:rsidRPr="006E5F77">
        <w:rPr>
          <w:rFonts w:ascii="Times New Roman" w:hAnsi="Times New Roman"/>
          <w:color w:val="000000" w:themeColor="text1"/>
          <w:szCs w:val="24"/>
          <w:lang w:val="en-GB"/>
        </w:rPr>
        <w:t xml:space="preserve"> of the Regulations are applicable to the said persons. If the Tenderer does not submit documents regarding a new, compliant subcontractor or a person on whose capabilities the Tenderer relies within 10 working days after sending such a request, the Public Service Provider shall exclude the Tenderer from participation in the procurement procedure.</w:t>
      </w:r>
    </w:p>
    <w:p w14:paraId="7460A566" w14:textId="6D707332" w:rsidR="00D539EC" w:rsidRPr="006E5F77" w:rsidRDefault="00DC168C" w:rsidP="00406D16">
      <w:pPr>
        <w:pStyle w:val="Heading2"/>
        <w:numPr>
          <w:ilvl w:val="1"/>
          <w:numId w:val="21"/>
        </w:numPr>
        <w:spacing w:before="240" w:after="120"/>
        <w:ind w:left="567" w:hanging="567"/>
        <w:jc w:val="both"/>
        <w:rPr>
          <w:sz w:val="24"/>
          <w:szCs w:val="24"/>
          <w:lang w:val="en-GB"/>
        </w:rPr>
      </w:pPr>
      <w:r w:rsidRPr="006E5F77">
        <w:rPr>
          <w:bCs/>
          <w:sz w:val="24"/>
          <w:szCs w:val="24"/>
          <w:lang w:val="en-GB"/>
        </w:rPr>
        <w:t>Documents to be submitted:</w:t>
      </w:r>
    </w:p>
    <w:p w14:paraId="3AB6384F" w14:textId="54638EE5" w:rsidR="005123D3" w:rsidRPr="006E5F77" w:rsidRDefault="00DC168C" w:rsidP="00406D16">
      <w:pPr>
        <w:pStyle w:val="BodyText2"/>
        <w:spacing w:after="120"/>
        <w:rPr>
          <w:rFonts w:ascii="Times New Roman" w:hAnsi="Times New Roman"/>
          <w:szCs w:val="24"/>
          <w:lang w:val="en-GB"/>
        </w:rPr>
      </w:pPr>
      <w:r w:rsidRPr="006E5F77">
        <w:rPr>
          <w:rFonts w:ascii="Times New Roman" w:hAnsi="Times New Roman"/>
          <w:szCs w:val="24"/>
          <w:lang w:val="en-GB"/>
        </w:rPr>
        <w:t xml:space="preserve">When submitting the Tender, the Tenderer must attach the following documents confirming its right to participate in the </w:t>
      </w:r>
      <w:r w:rsidR="00116ED1" w:rsidRPr="006E5F77">
        <w:rPr>
          <w:rFonts w:ascii="Times New Roman" w:hAnsi="Times New Roman"/>
          <w:szCs w:val="24"/>
          <w:lang w:val="en-GB"/>
        </w:rPr>
        <w:t>Procurement</w:t>
      </w:r>
      <w:r w:rsidRPr="006E5F77">
        <w:rPr>
          <w:rFonts w:ascii="Times New Roman" w:hAnsi="Times New Roman"/>
          <w:szCs w:val="24"/>
          <w:lang w:val="en-GB"/>
        </w:rPr>
        <w:t>, as well as provide general information about the Tenderer</w:t>
      </w:r>
      <w:r w:rsidR="005123D3" w:rsidRPr="006E5F77">
        <w:rPr>
          <w:rFonts w:ascii="Times New Roman" w:hAnsi="Times New Roman"/>
          <w:szCs w:val="24"/>
          <w:lang w:val="en-GB"/>
        </w:rPr>
        <w:t>:</w:t>
      </w:r>
    </w:p>
    <w:p w14:paraId="0DB2AA11" w14:textId="2E19DA3B" w:rsidR="00D1786D" w:rsidRPr="006E5F77" w:rsidRDefault="00DF4FA1" w:rsidP="00406D16">
      <w:pPr>
        <w:pStyle w:val="BodyText2"/>
        <w:numPr>
          <w:ilvl w:val="2"/>
          <w:numId w:val="21"/>
        </w:numPr>
        <w:spacing w:after="120"/>
        <w:rPr>
          <w:rFonts w:ascii="Times New Roman" w:hAnsi="Times New Roman"/>
          <w:szCs w:val="24"/>
          <w:lang w:val="en-GB"/>
        </w:rPr>
      </w:pPr>
      <w:r w:rsidRPr="006E5F77">
        <w:rPr>
          <w:rFonts w:ascii="Times New Roman" w:hAnsi="Times New Roman"/>
          <w:szCs w:val="24"/>
          <w:u w:val="single"/>
          <w:lang w:val="en-GB"/>
        </w:rPr>
        <w:t>Letter of application</w:t>
      </w:r>
      <w:r w:rsidRPr="006E5F77">
        <w:rPr>
          <w:rFonts w:ascii="Times New Roman" w:hAnsi="Times New Roman"/>
          <w:szCs w:val="24"/>
          <w:lang w:val="en-GB"/>
        </w:rPr>
        <w:t xml:space="preserve"> for participation in the </w:t>
      </w:r>
      <w:r w:rsidR="00116ED1" w:rsidRPr="006E5F77">
        <w:rPr>
          <w:rFonts w:ascii="Times New Roman" w:hAnsi="Times New Roman"/>
          <w:szCs w:val="24"/>
          <w:lang w:val="en-GB"/>
        </w:rPr>
        <w:t>Procurement</w:t>
      </w:r>
      <w:r w:rsidRPr="006E5F77">
        <w:rPr>
          <w:rFonts w:ascii="Times New Roman" w:hAnsi="Times New Roman"/>
          <w:szCs w:val="24"/>
          <w:lang w:val="en-GB"/>
        </w:rPr>
        <w:t xml:space="preserve">, completed and executed in accordance with the model attached in Annex 1 to the </w:t>
      </w:r>
      <w:r w:rsidR="00116ED1" w:rsidRPr="006E5F77">
        <w:rPr>
          <w:rFonts w:ascii="Times New Roman" w:hAnsi="Times New Roman"/>
          <w:szCs w:val="24"/>
          <w:lang w:val="en-GB"/>
        </w:rPr>
        <w:t>Procurement</w:t>
      </w:r>
      <w:r w:rsidRPr="006E5F77">
        <w:rPr>
          <w:rFonts w:ascii="Times New Roman" w:hAnsi="Times New Roman"/>
          <w:szCs w:val="24"/>
          <w:lang w:val="en-GB"/>
        </w:rPr>
        <w:t xml:space="preserve"> Regulations</w:t>
      </w:r>
      <w:r w:rsidR="00FD236D" w:rsidRPr="006E5F77">
        <w:rPr>
          <w:rFonts w:ascii="Times New Roman" w:hAnsi="Times New Roman"/>
          <w:szCs w:val="24"/>
          <w:lang w:val="en-GB"/>
        </w:rPr>
        <w:t>.</w:t>
      </w:r>
    </w:p>
    <w:p w14:paraId="72D71C0D" w14:textId="18B083C7" w:rsidR="00466DFD" w:rsidRPr="006E5F77" w:rsidRDefault="00DF4FA1" w:rsidP="00406D16">
      <w:pPr>
        <w:numPr>
          <w:ilvl w:val="2"/>
          <w:numId w:val="21"/>
        </w:numPr>
        <w:spacing w:after="120"/>
        <w:jc w:val="both"/>
      </w:pPr>
      <w:r w:rsidRPr="006E5F77">
        <w:rPr>
          <w:u w:val="single"/>
        </w:rPr>
        <w:t>Tenderer's selection documents</w:t>
      </w:r>
      <w:r w:rsidRPr="006E5F77">
        <w:t xml:space="preserve">, in accordance with the provisions of Clause 3.1. of the </w:t>
      </w:r>
      <w:r w:rsidR="00116ED1" w:rsidRPr="006E5F77">
        <w:rPr>
          <w:rStyle w:val="phrase"/>
        </w:rPr>
        <w:t>Procurement</w:t>
      </w:r>
      <w:r w:rsidRPr="006E5F77">
        <w:rPr>
          <w:rStyle w:val="phrase"/>
        </w:rPr>
        <w:t xml:space="preserve"> </w:t>
      </w:r>
      <w:r w:rsidRPr="006E5F77">
        <w:t>Regulations, and</w:t>
      </w:r>
      <w:r w:rsidR="001F180F" w:rsidRPr="006E5F77">
        <w:t>:</w:t>
      </w:r>
    </w:p>
    <w:p w14:paraId="5F9ECDB6" w14:textId="41F9A7E4" w:rsidR="00773E6A" w:rsidRPr="006E5F77" w:rsidRDefault="00CC0FB8" w:rsidP="00406D16">
      <w:pPr>
        <w:numPr>
          <w:ilvl w:val="3"/>
          <w:numId w:val="21"/>
        </w:numPr>
        <w:spacing w:after="120"/>
        <w:ind w:left="1560" w:hanging="851"/>
        <w:jc w:val="both"/>
      </w:pPr>
      <w:r w:rsidRPr="006E5F77">
        <w:t xml:space="preserve">Contract or an agreement, a protocol regarding cooperation - if the Tender is submitted by a supplier association or a </w:t>
      </w:r>
      <w:proofErr w:type="gramStart"/>
      <w:r w:rsidRPr="006E5F77">
        <w:t>partnership</w:t>
      </w:r>
      <w:r w:rsidR="00556927" w:rsidRPr="006E5F77">
        <w:t>;</w:t>
      </w:r>
      <w:proofErr w:type="gramEnd"/>
    </w:p>
    <w:p w14:paraId="0E67001A" w14:textId="0A59DB61" w:rsidR="002A3E00" w:rsidRPr="006E5F77" w:rsidRDefault="00DF4FA1" w:rsidP="00406D16">
      <w:pPr>
        <w:numPr>
          <w:ilvl w:val="3"/>
          <w:numId w:val="21"/>
        </w:numPr>
        <w:spacing w:after="120"/>
        <w:ind w:left="1560" w:hanging="851"/>
        <w:jc w:val="both"/>
      </w:pPr>
      <w:r w:rsidRPr="006E5F77">
        <w:t>In the case of sub-contracting</w:t>
      </w:r>
      <w:r w:rsidR="002A3E00" w:rsidRPr="006E5F77">
        <w:t>:</w:t>
      </w:r>
    </w:p>
    <w:p w14:paraId="2C274043" w14:textId="33BBECB9" w:rsidR="002A3E00" w:rsidRPr="006E5F77" w:rsidRDefault="00DF4FA1" w:rsidP="00406D16">
      <w:pPr>
        <w:numPr>
          <w:ilvl w:val="4"/>
          <w:numId w:val="21"/>
        </w:numPr>
        <w:spacing w:after="120"/>
        <w:ind w:left="2694"/>
        <w:jc w:val="both"/>
      </w:pPr>
      <w:r w:rsidRPr="006E5F77">
        <w:lastRenderedPageBreak/>
        <w:t xml:space="preserve">In the event of engagement of subcontractors, the Tenderer shall indicate all such subcontractors and the parts of the Contract, types of work entrusted to them in percent (Annex </w:t>
      </w:r>
      <w:r w:rsidR="00603D61" w:rsidRPr="006E5F77">
        <w:t>6</w:t>
      </w:r>
      <w:r w:rsidRPr="006E5F77">
        <w:t xml:space="preserve"> to the </w:t>
      </w:r>
      <w:r w:rsidR="00116ED1" w:rsidRPr="006E5F77">
        <w:t>Procurement</w:t>
      </w:r>
      <w:r w:rsidRPr="006E5F77">
        <w:t xml:space="preserve"> Regulations)</w:t>
      </w:r>
      <w:r w:rsidR="002A3E00" w:rsidRPr="006E5F77">
        <w:t>.</w:t>
      </w:r>
    </w:p>
    <w:p w14:paraId="7C95988D" w14:textId="6DE4F6D9" w:rsidR="002A3E00" w:rsidRPr="006E5F77" w:rsidRDefault="00DF4FA1" w:rsidP="00406D16">
      <w:pPr>
        <w:numPr>
          <w:ilvl w:val="4"/>
          <w:numId w:val="21"/>
        </w:numPr>
        <w:spacing w:after="120"/>
        <w:ind w:left="2694"/>
        <w:jc w:val="both"/>
      </w:pPr>
      <w:r w:rsidRPr="006E5F77">
        <w:t xml:space="preserve">In addition to the proposal documents, the Tenderer shall also attach statements signed by the engaged subcontractors containing their agreement and commitment to fulfil their share of the Contract in accordance with the form in Annex </w:t>
      </w:r>
      <w:r w:rsidR="00603D61" w:rsidRPr="006E5F77">
        <w:t>7</w:t>
      </w:r>
      <w:r w:rsidRPr="006E5F77">
        <w:t>.</w:t>
      </w:r>
    </w:p>
    <w:p w14:paraId="49E630DC" w14:textId="202A8775" w:rsidR="00855B4C" w:rsidRPr="006E5F77" w:rsidRDefault="00DF4FA1" w:rsidP="00406D16">
      <w:pPr>
        <w:numPr>
          <w:ilvl w:val="2"/>
          <w:numId w:val="21"/>
        </w:numPr>
        <w:spacing w:after="120"/>
        <w:jc w:val="both"/>
      </w:pPr>
      <w:r w:rsidRPr="006E5F77">
        <w:rPr>
          <w:u w:val="single"/>
        </w:rPr>
        <w:t>Technical Tender</w:t>
      </w:r>
      <w:r w:rsidR="00855B4C" w:rsidRPr="006E5F77">
        <w:t>:</w:t>
      </w:r>
    </w:p>
    <w:p w14:paraId="0041A217" w14:textId="7F10F7CB" w:rsidR="00855B4C" w:rsidRPr="006E5F77" w:rsidRDefault="00BD2AC0" w:rsidP="00406D16">
      <w:pPr>
        <w:numPr>
          <w:ilvl w:val="3"/>
          <w:numId w:val="21"/>
        </w:numPr>
        <w:spacing w:after="120"/>
        <w:ind w:left="1560" w:hanging="851"/>
        <w:jc w:val="both"/>
      </w:pPr>
      <w:r w:rsidRPr="006E5F77">
        <w:t>The Technical tender shall be drawn up in accordance with the Technical Specification</w:t>
      </w:r>
      <w:r w:rsidR="00855B4C" w:rsidRPr="006E5F77">
        <w:t xml:space="preserve">, </w:t>
      </w:r>
      <w:r w:rsidRPr="006E5F77">
        <w:t>using</w:t>
      </w:r>
      <w:r w:rsidR="00855B4C" w:rsidRPr="006E5F77">
        <w:t xml:space="preserve"> </w:t>
      </w:r>
      <w:r w:rsidRPr="006E5F77">
        <w:t xml:space="preserve">the </w:t>
      </w:r>
      <w:proofErr w:type="gramStart"/>
      <w:r w:rsidRPr="006E5F77">
        <w:t>Technical</w:t>
      </w:r>
      <w:proofErr w:type="gramEnd"/>
      <w:r w:rsidRPr="006E5F77">
        <w:t xml:space="preserve"> tender form</w:t>
      </w:r>
      <w:r w:rsidR="00855B4C" w:rsidRPr="006E5F77">
        <w:t xml:space="preserve"> (</w:t>
      </w:r>
      <w:r w:rsidRPr="006E5F77">
        <w:t xml:space="preserve">Annex No. </w:t>
      </w:r>
      <w:r w:rsidR="00603D61" w:rsidRPr="006E5F77">
        <w:t>2</w:t>
      </w:r>
      <w:r w:rsidR="00855B4C" w:rsidRPr="006E5F77">
        <w:t>)</w:t>
      </w:r>
      <w:r w:rsidR="00D81EBA" w:rsidRPr="006E5F77">
        <w:t>.</w:t>
      </w:r>
    </w:p>
    <w:p w14:paraId="0E659033" w14:textId="138D8478" w:rsidR="00D1786D" w:rsidRPr="006E5F77" w:rsidRDefault="00BD2AC0" w:rsidP="00406D16">
      <w:pPr>
        <w:numPr>
          <w:ilvl w:val="3"/>
          <w:numId w:val="21"/>
        </w:numPr>
        <w:spacing w:after="120"/>
        <w:ind w:left="1560" w:hanging="851"/>
        <w:jc w:val="both"/>
      </w:pPr>
      <w:r w:rsidRPr="006E5F77">
        <w:t>The Tenderer must prepare and submit the Tender in such a way that it contains all the information necessary for the evaluation process in accordance with the provisions of the Terms of References.</w:t>
      </w:r>
    </w:p>
    <w:p w14:paraId="0E551A59" w14:textId="6F3A1312" w:rsidR="00855B4C" w:rsidRPr="006E5F77" w:rsidRDefault="00BD2AC0" w:rsidP="00406D16">
      <w:pPr>
        <w:numPr>
          <w:ilvl w:val="3"/>
          <w:numId w:val="21"/>
        </w:numPr>
        <w:spacing w:after="120"/>
        <w:ind w:left="1560" w:hanging="851"/>
        <w:jc w:val="both"/>
      </w:pPr>
      <w:r w:rsidRPr="006E5F77">
        <w:t>The Tenderer is entitled to include in the technical Tender any other documents and information that the Tenderer deems necessary to indicate.</w:t>
      </w:r>
    </w:p>
    <w:p w14:paraId="1B978E50" w14:textId="199AF08E" w:rsidR="00BA3B6C" w:rsidRPr="006E5F77" w:rsidRDefault="00C36B7B" w:rsidP="00406D16">
      <w:pPr>
        <w:pStyle w:val="BodyText2"/>
        <w:numPr>
          <w:ilvl w:val="2"/>
          <w:numId w:val="21"/>
        </w:numPr>
        <w:spacing w:after="120"/>
        <w:rPr>
          <w:rFonts w:ascii="Times New Roman" w:hAnsi="Times New Roman"/>
          <w:szCs w:val="24"/>
          <w:lang w:val="en-GB"/>
        </w:rPr>
      </w:pPr>
      <w:bookmarkStart w:id="21" w:name="_Ref272926454"/>
      <w:r w:rsidRPr="006E5F77">
        <w:rPr>
          <w:rFonts w:ascii="Times New Roman" w:hAnsi="Times New Roman"/>
          <w:szCs w:val="24"/>
          <w:u w:val="single"/>
          <w:lang w:val="en-GB"/>
        </w:rPr>
        <w:t>The Financial Tender</w:t>
      </w:r>
      <w:r w:rsidR="00BA3B6C" w:rsidRPr="006E5F77">
        <w:rPr>
          <w:rFonts w:ascii="Times New Roman" w:hAnsi="Times New Roman"/>
          <w:szCs w:val="24"/>
          <w:lang w:val="en-GB"/>
        </w:rPr>
        <w:t>:</w:t>
      </w:r>
    </w:p>
    <w:p w14:paraId="7C73051D" w14:textId="33971283" w:rsidR="00BD2AC0" w:rsidRPr="006E5F77" w:rsidRDefault="00BD2AC0" w:rsidP="00BD2AC0">
      <w:pPr>
        <w:pStyle w:val="BodyText2"/>
        <w:numPr>
          <w:ilvl w:val="3"/>
          <w:numId w:val="21"/>
        </w:numPr>
        <w:spacing w:after="120"/>
        <w:ind w:left="1560" w:hanging="851"/>
        <w:rPr>
          <w:rFonts w:ascii="Times New Roman" w:hAnsi="Times New Roman"/>
          <w:szCs w:val="24"/>
          <w:lang w:val="en-GB"/>
        </w:rPr>
      </w:pPr>
      <w:r w:rsidRPr="006E5F77">
        <w:rPr>
          <w:rFonts w:ascii="Times New Roman" w:hAnsi="Times New Roman"/>
          <w:color w:val="000000"/>
          <w:szCs w:val="24"/>
          <w:lang w:val="en-GB"/>
        </w:rPr>
        <w:t xml:space="preserve">The financial Tender shall be drawn up by the Tenderer and submitted in accordance with the form in Annex </w:t>
      </w:r>
      <w:r w:rsidR="00603D61" w:rsidRPr="006E5F77">
        <w:rPr>
          <w:rFonts w:ascii="Times New Roman" w:hAnsi="Times New Roman"/>
          <w:color w:val="000000"/>
          <w:szCs w:val="24"/>
          <w:lang w:val="en-GB"/>
        </w:rPr>
        <w:t>No. 3</w:t>
      </w:r>
      <w:r w:rsidRPr="006E5F77">
        <w:rPr>
          <w:rFonts w:ascii="Times New Roman" w:hAnsi="Times New Roman"/>
          <w:color w:val="000000"/>
          <w:szCs w:val="24"/>
          <w:lang w:val="en-GB"/>
        </w:rPr>
        <w:t xml:space="preserve"> to the Regulations</w:t>
      </w:r>
      <w:r w:rsidRPr="006E5F77">
        <w:rPr>
          <w:rFonts w:ascii="Times New Roman" w:hAnsi="Times New Roman"/>
          <w:szCs w:val="24"/>
          <w:lang w:val="en-GB"/>
        </w:rPr>
        <w:t>.</w:t>
      </w:r>
    </w:p>
    <w:p w14:paraId="33304579" w14:textId="77777777" w:rsidR="00BD2AC0" w:rsidRPr="006E5F77" w:rsidRDefault="00BD2AC0" w:rsidP="00BD2AC0">
      <w:pPr>
        <w:pStyle w:val="BodyText2"/>
        <w:numPr>
          <w:ilvl w:val="3"/>
          <w:numId w:val="21"/>
        </w:numPr>
        <w:spacing w:after="120"/>
        <w:ind w:left="1560" w:hanging="851"/>
        <w:rPr>
          <w:rFonts w:ascii="Times New Roman" w:hAnsi="Times New Roman"/>
          <w:szCs w:val="24"/>
          <w:lang w:val="en-GB"/>
        </w:rPr>
      </w:pPr>
      <w:r w:rsidRPr="006E5F77">
        <w:rPr>
          <w:rFonts w:ascii="Times New Roman" w:hAnsi="Times New Roman"/>
          <w:szCs w:val="24"/>
          <w:lang w:val="en-GB"/>
        </w:rPr>
        <w:t xml:space="preserve">The </w:t>
      </w:r>
      <w:r w:rsidRPr="006E5F77">
        <w:rPr>
          <w:rFonts w:ascii="Times New Roman" w:hAnsi="Times New Roman"/>
          <w:color w:val="000000"/>
          <w:szCs w:val="24"/>
          <w:lang w:val="en-GB"/>
        </w:rPr>
        <w:t xml:space="preserve">Tenderer </w:t>
      </w:r>
      <w:r w:rsidRPr="006E5F77">
        <w:rPr>
          <w:rFonts w:ascii="Times New Roman" w:hAnsi="Times New Roman"/>
          <w:szCs w:val="24"/>
          <w:lang w:val="en-GB"/>
        </w:rPr>
        <w:t xml:space="preserve">shall include in the Tender all costs related to the performance of the Contract, including all fees, taxes (except for value added tax (VAT)) that the </w:t>
      </w:r>
      <w:r w:rsidRPr="006E5F77">
        <w:rPr>
          <w:rFonts w:ascii="Times New Roman" w:hAnsi="Times New Roman"/>
          <w:color w:val="000000"/>
          <w:szCs w:val="24"/>
          <w:lang w:val="en-GB"/>
        </w:rPr>
        <w:t xml:space="preserve">Tenderer </w:t>
      </w:r>
      <w:r w:rsidRPr="006E5F77">
        <w:rPr>
          <w:rFonts w:ascii="Times New Roman" w:hAnsi="Times New Roman"/>
          <w:szCs w:val="24"/>
          <w:lang w:val="en-GB"/>
        </w:rPr>
        <w:t>may incur in connection with the timely and high-quality performance of the Contract. Taxes and duties shall be included in the price of Tender in accordance with the</w:t>
      </w:r>
      <w:r w:rsidRPr="006E5F77">
        <w:rPr>
          <w:rFonts w:ascii="Times New Roman" w:hAnsi="Times New Roman"/>
          <w:color w:val="548DD4"/>
          <w:szCs w:val="24"/>
          <w:lang w:val="en-GB"/>
        </w:rPr>
        <w:t xml:space="preserve"> </w:t>
      </w:r>
      <w:r w:rsidRPr="006E5F77">
        <w:rPr>
          <w:rFonts w:ascii="Times New Roman" w:hAnsi="Times New Roman"/>
          <w:szCs w:val="24"/>
          <w:lang w:val="en-GB"/>
        </w:rPr>
        <w:t>following procedure:</w:t>
      </w:r>
    </w:p>
    <w:p w14:paraId="74166BBD" w14:textId="7D4439FE" w:rsidR="00BD2AC0" w:rsidRPr="006E5F77" w:rsidRDefault="00BD2AC0" w:rsidP="006B6AA2">
      <w:pPr>
        <w:pStyle w:val="BodyText2"/>
        <w:numPr>
          <w:ilvl w:val="0"/>
          <w:numId w:val="31"/>
        </w:numPr>
        <w:spacing w:after="120"/>
        <w:ind w:left="1985"/>
        <w:rPr>
          <w:rFonts w:ascii="Times New Roman" w:hAnsi="Times New Roman"/>
          <w:szCs w:val="24"/>
          <w:lang w:val="en-GB"/>
        </w:rPr>
      </w:pPr>
      <w:r w:rsidRPr="006E5F77">
        <w:rPr>
          <w:rFonts w:ascii="Times New Roman" w:hAnsi="Times New Roman"/>
          <w:szCs w:val="24"/>
          <w:lang w:val="en-GB"/>
        </w:rPr>
        <w:t>All taxes and duties payable in Latvia and abroad with regard to the performance of the Contract shall be included in the price of the Tender, except for the 21% VAT of the Republic of Latvia, except in the event of Sub-clauses b</w:t>
      </w:r>
      <w:proofErr w:type="gramStart"/>
      <w:r w:rsidRPr="006E5F77">
        <w:rPr>
          <w:rFonts w:ascii="Times New Roman" w:hAnsi="Times New Roman"/>
          <w:szCs w:val="24"/>
          <w:lang w:val="en-GB"/>
        </w:rPr>
        <w:t>);</w:t>
      </w:r>
      <w:proofErr w:type="gramEnd"/>
    </w:p>
    <w:p w14:paraId="16A6D917" w14:textId="729729FD" w:rsidR="00BD2AC0" w:rsidRPr="006E5F77" w:rsidRDefault="00BD2AC0" w:rsidP="006B6AA2">
      <w:pPr>
        <w:pStyle w:val="BodyText2"/>
        <w:numPr>
          <w:ilvl w:val="0"/>
          <w:numId w:val="31"/>
        </w:numPr>
        <w:spacing w:after="120"/>
        <w:ind w:left="1985"/>
        <w:rPr>
          <w:rFonts w:ascii="Times New Roman" w:hAnsi="Times New Roman"/>
          <w:szCs w:val="24"/>
          <w:lang w:val="en-GB"/>
        </w:rPr>
      </w:pPr>
      <w:r w:rsidRPr="006E5F77">
        <w:rPr>
          <w:rFonts w:ascii="Times New Roman" w:hAnsi="Times New Roman"/>
          <w:szCs w:val="24"/>
          <w:lang w:val="en-GB"/>
        </w:rPr>
        <w:t xml:space="preserve">If the Tenderer is not a company registered in the Latvia or the other EU </w:t>
      </w:r>
      <w:r w:rsidR="00EA3ED4" w:rsidRPr="006E5F77">
        <w:rPr>
          <w:rFonts w:ascii="Times New Roman" w:hAnsi="Times New Roman"/>
          <w:szCs w:val="24"/>
          <w:lang w:val="en-GB"/>
        </w:rPr>
        <w:t>country but</w:t>
      </w:r>
      <w:r w:rsidRPr="006E5F77">
        <w:rPr>
          <w:rFonts w:ascii="Times New Roman" w:hAnsi="Times New Roman"/>
          <w:szCs w:val="24"/>
          <w:lang w:val="en-GB"/>
        </w:rPr>
        <w:t xml:space="preserve"> intends to invite a company registered in Latvia or other EU country as subcontractor, all taxes and duties payable in Latvia and abroad with regard to the performance of the Contract shall be included in the price of the Tender, including the 21% VAT of the Republic of Latvia, which will be payable to the subcontractor.</w:t>
      </w:r>
    </w:p>
    <w:p w14:paraId="46C8A200" w14:textId="7260C767" w:rsidR="00BA3B6C" w:rsidRPr="006E5F77" w:rsidRDefault="00BD2AC0" w:rsidP="00406D16">
      <w:pPr>
        <w:pStyle w:val="BodyText2"/>
        <w:numPr>
          <w:ilvl w:val="3"/>
          <w:numId w:val="21"/>
        </w:numPr>
        <w:spacing w:after="120"/>
        <w:ind w:left="1560" w:hanging="851"/>
        <w:rPr>
          <w:rFonts w:ascii="Times New Roman" w:hAnsi="Times New Roman"/>
          <w:szCs w:val="24"/>
          <w:lang w:val="en-GB"/>
        </w:rPr>
      </w:pPr>
      <w:r w:rsidRPr="006E5F77">
        <w:rPr>
          <w:rFonts w:ascii="Times New Roman" w:hAnsi="Times New Roman"/>
          <w:color w:val="000000"/>
          <w:szCs w:val="24"/>
          <w:lang w:val="en-GB"/>
        </w:rPr>
        <w:t>In the financial offer, prices / amounts must be indicated in EUR without VAT. The total amount of positions and the total amount of the contract must be calculated and indicated to the nearest 2 (two) decimal places.</w:t>
      </w:r>
    </w:p>
    <w:p w14:paraId="444FA0BE" w14:textId="0A69ABC8" w:rsidR="008A7394" w:rsidRPr="006E5F77" w:rsidRDefault="00BD2AC0" w:rsidP="00406D16">
      <w:pPr>
        <w:pStyle w:val="BodyText2"/>
        <w:numPr>
          <w:ilvl w:val="3"/>
          <w:numId w:val="21"/>
        </w:numPr>
        <w:spacing w:after="120"/>
        <w:ind w:left="1560" w:hanging="851"/>
        <w:rPr>
          <w:rFonts w:ascii="Times New Roman" w:hAnsi="Times New Roman"/>
          <w:szCs w:val="24"/>
          <w:lang w:val="en-GB"/>
        </w:rPr>
      </w:pPr>
      <w:r w:rsidRPr="006E5F77">
        <w:rPr>
          <w:rFonts w:ascii="Times New Roman" w:hAnsi="Times New Roman"/>
          <w:color w:val="000000"/>
          <w:szCs w:val="24"/>
          <w:lang w:val="en-GB"/>
        </w:rPr>
        <w:t>The prices quoted by the Tenderer shall be fixed for the entire Contract execution term and they may not be subject to any subsequent recalculations, except as provided for in the Regulations and/or Contract.</w:t>
      </w:r>
    </w:p>
    <w:p w14:paraId="6BF3A789" w14:textId="438A8450" w:rsidR="008A7394" w:rsidRPr="006E5F77" w:rsidRDefault="002723B3" w:rsidP="00406D16">
      <w:pPr>
        <w:pStyle w:val="BodyText2"/>
        <w:numPr>
          <w:ilvl w:val="3"/>
          <w:numId w:val="21"/>
        </w:numPr>
        <w:spacing w:after="120"/>
        <w:ind w:left="1560" w:hanging="851"/>
        <w:rPr>
          <w:rFonts w:ascii="Times New Roman" w:hAnsi="Times New Roman"/>
          <w:szCs w:val="24"/>
          <w:lang w:val="en-GB"/>
        </w:rPr>
      </w:pPr>
      <w:r w:rsidRPr="006E5F77">
        <w:rPr>
          <w:rFonts w:ascii="Times New Roman" w:hAnsi="Times New Roman"/>
          <w:szCs w:val="24"/>
          <w:lang w:val="en-GB"/>
        </w:rPr>
        <w:t>Items (rows) and their number may be added to the financial offer form, but the already indicated / defined columns may not be deleted</w:t>
      </w:r>
      <w:r w:rsidR="00AA1832" w:rsidRPr="006E5F77">
        <w:rPr>
          <w:rFonts w:ascii="Times New Roman" w:hAnsi="Times New Roman"/>
          <w:color w:val="000000"/>
          <w:szCs w:val="24"/>
          <w:lang w:val="en-GB"/>
        </w:rPr>
        <w:t>.</w:t>
      </w:r>
    </w:p>
    <w:p w14:paraId="60FF165E" w14:textId="5EFFB280" w:rsidR="00E47D40" w:rsidRPr="00E47D40" w:rsidRDefault="00E47D40" w:rsidP="00406D16">
      <w:pPr>
        <w:pStyle w:val="BodyText2"/>
        <w:numPr>
          <w:ilvl w:val="3"/>
          <w:numId w:val="21"/>
        </w:numPr>
        <w:spacing w:after="120"/>
        <w:ind w:left="1560" w:hanging="851"/>
        <w:rPr>
          <w:rFonts w:ascii="Times New Roman" w:hAnsi="Times New Roman"/>
          <w:szCs w:val="24"/>
          <w:lang w:val="en-GB"/>
        </w:rPr>
      </w:pPr>
      <w:r w:rsidRPr="00E47D40">
        <w:rPr>
          <w:rFonts w:ascii="Times New Roman" w:hAnsi="Times New Roman"/>
          <w:szCs w:val="24"/>
          <w:lang w:val="en-GB"/>
        </w:rPr>
        <w:t>The Tenderer shall indicate in the financial tender whether it requires an advance payment, as well as the amount of the advance payment as a percentage of the total offered contract price. The amount of the advance payment may not exceed 20%. The Tenderer must observe that the advance will be paid within 10 (ten) working days after the signing the Contract and corresponding invoice is received. Tenders with an advance of more than 20% may be rejected as non-compliant with the Regulations.</w:t>
      </w:r>
    </w:p>
    <w:p w14:paraId="1F33464F" w14:textId="6D0E8487" w:rsidR="00487E6A" w:rsidRPr="006E5F77" w:rsidRDefault="002723B3" w:rsidP="00406D16">
      <w:pPr>
        <w:pStyle w:val="BodyText2"/>
        <w:numPr>
          <w:ilvl w:val="3"/>
          <w:numId w:val="21"/>
        </w:numPr>
        <w:spacing w:after="120"/>
        <w:ind w:left="1560" w:hanging="851"/>
        <w:rPr>
          <w:rFonts w:ascii="Times New Roman" w:hAnsi="Times New Roman"/>
          <w:szCs w:val="24"/>
          <w:lang w:val="en-GB"/>
        </w:rPr>
      </w:pPr>
      <w:r w:rsidRPr="006E5F77">
        <w:rPr>
          <w:rFonts w:ascii="Times New Roman" w:hAnsi="Times New Roman"/>
          <w:szCs w:val="24"/>
          <w:lang w:val="en-GB"/>
        </w:rPr>
        <w:lastRenderedPageBreak/>
        <w:t>The Customer may request the Tenderer to submit a more detailed mechanism for the formation of the price / total amount of the Contract</w:t>
      </w:r>
      <w:r w:rsidR="00326D4C" w:rsidRPr="006E5F77">
        <w:rPr>
          <w:rFonts w:ascii="Times New Roman" w:hAnsi="Times New Roman"/>
          <w:color w:val="000000"/>
          <w:szCs w:val="24"/>
          <w:lang w:val="en-GB"/>
        </w:rPr>
        <w:t>.</w:t>
      </w:r>
    </w:p>
    <w:bookmarkEnd w:id="21"/>
    <w:p w14:paraId="1A3E9A4B" w14:textId="3EB7C18B" w:rsidR="00A653D9" w:rsidRPr="006E5F77" w:rsidRDefault="00A653D9" w:rsidP="00406D16">
      <w:pPr>
        <w:pStyle w:val="ListParagraph"/>
        <w:numPr>
          <w:ilvl w:val="0"/>
          <w:numId w:val="13"/>
        </w:numPr>
        <w:spacing w:before="240" w:after="120"/>
        <w:ind w:left="1077"/>
        <w:contextualSpacing w:val="0"/>
        <w:jc w:val="center"/>
        <w:rPr>
          <w:rFonts w:ascii="Times New Roman" w:hAnsi="Times New Roman" w:cs="Times New Roman"/>
          <w:b/>
          <w:bCs/>
          <w:lang w:val="en-GB"/>
        </w:rPr>
      </w:pPr>
      <w:r w:rsidRPr="006E5F77">
        <w:rPr>
          <w:rStyle w:val="q4iawc"/>
          <w:rFonts w:ascii="Times New Roman" w:hAnsi="Times New Roman" w:cs="Times New Roman"/>
          <w:b/>
          <w:bCs/>
          <w:lang w:val="en-GB"/>
        </w:rPr>
        <w:t>SUBCONTRACTORS, STAFF, ENGAGEMENT AND REPLACEMENT OF SUBCONTRACTORS AND STAFF MEMBERS</w:t>
      </w:r>
    </w:p>
    <w:p w14:paraId="56D18C48" w14:textId="77777777" w:rsidR="00EF4CDA" w:rsidRPr="006E5F77" w:rsidRDefault="00EF4CDA" w:rsidP="00406D16">
      <w:pPr>
        <w:pStyle w:val="ListParagraph"/>
        <w:numPr>
          <w:ilvl w:val="0"/>
          <w:numId w:val="22"/>
        </w:numPr>
        <w:spacing w:before="120" w:after="120"/>
        <w:contextualSpacing w:val="0"/>
        <w:jc w:val="both"/>
        <w:rPr>
          <w:rFonts w:ascii="Times New Roman" w:hAnsi="Times New Roman" w:cs="Times New Roman"/>
          <w:vanish/>
          <w:szCs w:val="20"/>
          <w:lang w:val="en-GB" w:eastAsia="en-US"/>
        </w:rPr>
      </w:pPr>
    </w:p>
    <w:p w14:paraId="4A4B0F60" w14:textId="77777777" w:rsidR="00EF4CDA" w:rsidRPr="006E5F77" w:rsidRDefault="00EF4CDA" w:rsidP="00406D16">
      <w:pPr>
        <w:pStyle w:val="ListParagraph"/>
        <w:numPr>
          <w:ilvl w:val="0"/>
          <w:numId w:val="22"/>
        </w:numPr>
        <w:spacing w:before="120" w:after="120"/>
        <w:contextualSpacing w:val="0"/>
        <w:jc w:val="both"/>
        <w:rPr>
          <w:rFonts w:ascii="Times New Roman" w:hAnsi="Times New Roman" w:cs="Times New Roman"/>
          <w:vanish/>
          <w:szCs w:val="20"/>
          <w:lang w:val="en-GB" w:eastAsia="en-US"/>
        </w:rPr>
      </w:pPr>
    </w:p>
    <w:p w14:paraId="6DBA9F60" w14:textId="77777777" w:rsidR="00EF4CDA" w:rsidRPr="006E5F77" w:rsidRDefault="00EF4CDA" w:rsidP="00406D16">
      <w:pPr>
        <w:pStyle w:val="ListParagraph"/>
        <w:numPr>
          <w:ilvl w:val="0"/>
          <w:numId w:val="22"/>
        </w:numPr>
        <w:spacing w:before="120" w:after="120"/>
        <w:contextualSpacing w:val="0"/>
        <w:jc w:val="both"/>
        <w:rPr>
          <w:rFonts w:ascii="Times New Roman" w:hAnsi="Times New Roman" w:cs="Times New Roman"/>
          <w:vanish/>
          <w:szCs w:val="20"/>
          <w:lang w:val="en-GB" w:eastAsia="en-US"/>
        </w:rPr>
      </w:pPr>
    </w:p>
    <w:p w14:paraId="137F2BF3" w14:textId="77777777" w:rsidR="00EF4CDA" w:rsidRPr="006E5F77" w:rsidRDefault="00EF4CDA" w:rsidP="00406D16">
      <w:pPr>
        <w:pStyle w:val="ListParagraph"/>
        <w:numPr>
          <w:ilvl w:val="0"/>
          <w:numId w:val="22"/>
        </w:numPr>
        <w:spacing w:before="120" w:after="120"/>
        <w:contextualSpacing w:val="0"/>
        <w:jc w:val="both"/>
        <w:rPr>
          <w:rFonts w:ascii="Times New Roman" w:hAnsi="Times New Roman" w:cs="Times New Roman"/>
          <w:vanish/>
          <w:szCs w:val="20"/>
          <w:lang w:val="en-GB" w:eastAsia="en-US"/>
        </w:rPr>
      </w:pPr>
    </w:p>
    <w:p w14:paraId="341E51D9" w14:textId="68230D9F" w:rsidR="00A653D9" w:rsidRPr="006E5F77" w:rsidRDefault="00A653D9" w:rsidP="00406D16">
      <w:pPr>
        <w:pStyle w:val="BodyText2"/>
        <w:numPr>
          <w:ilvl w:val="1"/>
          <w:numId w:val="22"/>
        </w:numPr>
        <w:spacing w:before="120" w:after="120"/>
        <w:ind w:left="567" w:hanging="567"/>
        <w:rPr>
          <w:rFonts w:ascii="Times New Roman" w:hAnsi="Times New Roman"/>
          <w:lang w:val="en-GB"/>
        </w:rPr>
      </w:pPr>
      <w:r w:rsidRPr="006E5F77">
        <w:rPr>
          <w:rFonts w:ascii="Times New Roman" w:hAnsi="Times New Roman"/>
          <w:szCs w:val="24"/>
          <w:lang w:val="en-GB"/>
        </w:rPr>
        <w:t>The subcontractors</w:t>
      </w:r>
      <w:r w:rsidRPr="006E5F77">
        <w:rPr>
          <w:rFonts w:ascii="Times New Roman" w:hAnsi="Times New Roman"/>
          <w:lang w:val="en-GB"/>
        </w:rPr>
        <w:t>,</w:t>
      </w:r>
      <w:r w:rsidRPr="006E5F77">
        <w:rPr>
          <w:rFonts w:ascii="Times New Roman" w:hAnsi="Times New Roman"/>
          <w:szCs w:val="24"/>
          <w:lang w:val="en-GB"/>
        </w:rPr>
        <w:t xml:space="preserve"> staff members shall be engaged by the </w:t>
      </w:r>
      <w:r w:rsidRPr="006E5F77">
        <w:rPr>
          <w:rFonts w:ascii="Times New Roman" w:hAnsi="Times New Roman"/>
          <w:lang w:val="en-GB"/>
        </w:rPr>
        <w:t xml:space="preserve">Tenderer </w:t>
      </w:r>
      <w:r w:rsidRPr="006E5F77">
        <w:rPr>
          <w:rFonts w:ascii="Times New Roman" w:hAnsi="Times New Roman"/>
          <w:szCs w:val="24"/>
          <w:lang w:val="en-GB"/>
        </w:rPr>
        <w:t>in the performance of the Contract in accordance with the distribution of the parts of the Contract or roles specified in the Tender.</w:t>
      </w:r>
    </w:p>
    <w:p w14:paraId="3C6C44E9" w14:textId="1FB1EE64" w:rsidR="00A653D9" w:rsidRPr="006E5F77" w:rsidRDefault="00A653D9" w:rsidP="00406D16">
      <w:pPr>
        <w:pStyle w:val="BodyText2"/>
        <w:numPr>
          <w:ilvl w:val="1"/>
          <w:numId w:val="22"/>
        </w:numPr>
        <w:spacing w:after="120"/>
        <w:ind w:left="567" w:hanging="567"/>
        <w:rPr>
          <w:rFonts w:ascii="Times New Roman" w:hAnsi="Times New Roman"/>
          <w:lang w:val="en-GB"/>
        </w:rPr>
      </w:pPr>
      <w:r w:rsidRPr="006E5F77">
        <w:rPr>
          <w:rFonts w:ascii="Times New Roman" w:hAnsi="Times New Roman"/>
          <w:szCs w:val="24"/>
          <w:lang w:val="en-GB"/>
        </w:rPr>
        <w:t xml:space="preserve">The </w:t>
      </w:r>
      <w:r w:rsidRPr="006E5F77">
        <w:rPr>
          <w:rFonts w:ascii="Times New Roman" w:hAnsi="Times New Roman"/>
          <w:lang w:val="en-GB"/>
        </w:rPr>
        <w:t xml:space="preserve">Tenderer </w:t>
      </w:r>
      <w:r w:rsidRPr="006E5F77">
        <w:rPr>
          <w:rFonts w:ascii="Times New Roman" w:hAnsi="Times New Roman"/>
          <w:szCs w:val="24"/>
          <w:lang w:val="en-GB"/>
        </w:rPr>
        <w:t>who is awarded the Contract shall not be entitled without the consent of the Contracting Authority</w:t>
      </w:r>
      <w:r w:rsidRPr="006E5F77">
        <w:rPr>
          <w:rFonts w:ascii="Times New Roman" w:hAnsi="Times New Roman"/>
          <w:bCs/>
          <w:color w:val="000000"/>
          <w:lang w:val="en-GB"/>
        </w:rPr>
        <w:t xml:space="preserve"> </w:t>
      </w:r>
      <w:r w:rsidRPr="006E5F77">
        <w:rPr>
          <w:rFonts w:ascii="Times New Roman" w:hAnsi="Times New Roman"/>
          <w:szCs w:val="24"/>
          <w:lang w:val="en-GB"/>
        </w:rPr>
        <w:t>to replace the specified staff or subcontractors or engage additional subcontractors for the performance of the Contract. The Contracting Authority</w:t>
      </w:r>
      <w:r w:rsidRPr="006E5F77">
        <w:rPr>
          <w:rFonts w:ascii="Times New Roman" w:hAnsi="Times New Roman"/>
          <w:bCs/>
          <w:color w:val="000000"/>
          <w:lang w:val="en-GB"/>
        </w:rPr>
        <w:t xml:space="preserve"> </w:t>
      </w:r>
      <w:r w:rsidRPr="006E5F77">
        <w:rPr>
          <w:rFonts w:ascii="Times New Roman" w:hAnsi="Times New Roman"/>
          <w:szCs w:val="24"/>
          <w:lang w:val="en-GB"/>
        </w:rPr>
        <w:t>may request the staff’s and subcontractors' views on the reasons for their replacement.</w:t>
      </w:r>
    </w:p>
    <w:p w14:paraId="2B9957CF" w14:textId="23EA3DF9" w:rsidR="00A653D9" w:rsidRPr="006E5F77" w:rsidRDefault="005B38CA" w:rsidP="00406D16">
      <w:pPr>
        <w:pStyle w:val="BodyText2"/>
        <w:numPr>
          <w:ilvl w:val="1"/>
          <w:numId w:val="22"/>
        </w:numPr>
        <w:spacing w:after="120"/>
        <w:ind w:left="567" w:hanging="567"/>
        <w:rPr>
          <w:rFonts w:ascii="Times New Roman" w:hAnsi="Times New Roman"/>
          <w:lang w:val="en-GB"/>
        </w:rPr>
      </w:pPr>
      <w:r w:rsidRPr="006E5F77">
        <w:rPr>
          <w:rStyle w:val="q4iawc"/>
          <w:rFonts w:ascii="Times New Roman" w:hAnsi="Times New Roman"/>
          <w:lang w:val="en-GB"/>
        </w:rPr>
        <w:t xml:space="preserve">Replacement of the personnel and subcontractors indicated in the tender is allowed only in accordance with the procedures and in the cases specified in the Regulations and the Contract. </w:t>
      </w:r>
      <w:r w:rsidRPr="006E5F77">
        <w:rPr>
          <w:rFonts w:ascii="Times New Roman" w:hAnsi="Times New Roman"/>
          <w:szCs w:val="24"/>
          <w:lang w:val="en-GB"/>
        </w:rPr>
        <w:t>The Contracting Authority</w:t>
      </w:r>
      <w:r w:rsidRPr="006E5F77">
        <w:rPr>
          <w:rFonts w:ascii="Times New Roman" w:hAnsi="Times New Roman"/>
          <w:bCs/>
          <w:color w:val="000000"/>
          <w:lang w:val="en-GB"/>
        </w:rPr>
        <w:t xml:space="preserve"> </w:t>
      </w:r>
      <w:r w:rsidRPr="006E5F77">
        <w:rPr>
          <w:rFonts w:ascii="Times New Roman" w:hAnsi="Times New Roman"/>
          <w:szCs w:val="24"/>
          <w:lang w:val="en-GB"/>
        </w:rPr>
        <w:t xml:space="preserve">will not agree to the replacement of the personnel indicated in the Tender </w:t>
      </w:r>
      <w:r w:rsidRPr="006E5F77">
        <w:rPr>
          <w:rStyle w:val="q4iawc"/>
          <w:rFonts w:ascii="Times New Roman" w:hAnsi="Times New Roman"/>
          <w:lang w:val="en-GB"/>
        </w:rPr>
        <w:t xml:space="preserve">in the cases provided for in the Contract and the Regulations, as well as </w:t>
      </w:r>
      <w:r w:rsidRPr="006E5F77">
        <w:rPr>
          <w:rFonts w:ascii="Times New Roman" w:hAnsi="Times New Roman"/>
          <w:szCs w:val="24"/>
          <w:lang w:val="en-GB"/>
        </w:rPr>
        <w:t xml:space="preserve">in cases when the proposed personnel do not meet the requirements set for the personnel in the </w:t>
      </w:r>
      <w:r w:rsidR="00116ED1" w:rsidRPr="006E5F77">
        <w:rPr>
          <w:rFonts w:ascii="Times New Roman" w:hAnsi="Times New Roman"/>
          <w:szCs w:val="24"/>
          <w:lang w:val="en-GB"/>
        </w:rPr>
        <w:t>Procurement</w:t>
      </w:r>
      <w:r w:rsidRPr="006E5F77">
        <w:rPr>
          <w:rFonts w:ascii="Times New Roman" w:hAnsi="Times New Roman"/>
          <w:szCs w:val="24"/>
          <w:lang w:val="en-GB"/>
        </w:rPr>
        <w:t xml:space="preserve"> Regulations or do not have at least the same qualifications and experience as the personnel evaluated when determining the most economically advantageous tender.</w:t>
      </w:r>
    </w:p>
    <w:p w14:paraId="55BBAEAF" w14:textId="0B7E0629" w:rsidR="00A653D9" w:rsidRPr="006E5F77" w:rsidRDefault="00A24227" w:rsidP="00406D16">
      <w:pPr>
        <w:pStyle w:val="BodyText2"/>
        <w:numPr>
          <w:ilvl w:val="1"/>
          <w:numId w:val="22"/>
        </w:numPr>
        <w:spacing w:after="120"/>
        <w:ind w:left="567" w:hanging="567"/>
        <w:rPr>
          <w:rStyle w:val="q4iawc"/>
          <w:rFonts w:ascii="Times New Roman" w:hAnsi="Times New Roman"/>
          <w:lang w:val="en-GB"/>
        </w:rPr>
      </w:pPr>
      <w:r w:rsidRPr="006E5F77">
        <w:rPr>
          <w:rStyle w:val="q4iawc"/>
          <w:rFonts w:ascii="Times New Roman" w:hAnsi="Times New Roman"/>
          <w:lang w:val="en-GB"/>
        </w:rPr>
        <w:t>Within the framework of the performance of the Contract, the replacement of the subcontractor specified in the Tender (involvement of another subcontractor) shall not be permitted if any of the following conditions exists:</w:t>
      </w:r>
    </w:p>
    <w:p w14:paraId="7CBF0CF6" w14:textId="66F2FAEB" w:rsidR="00A24227" w:rsidRPr="006E5F77" w:rsidRDefault="00A24227" w:rsidP="00406D16">
      <w:pPr>
        <w:pStyle w:val="BodyText2"/>
        <w:numPr>
          <w:ilvl w:val="2"/>
          <w:numId w:val="22"/>
        </w:numPr>
        <w:spacing w:after="120"/>
        <w:ind w:left="1276" w:hanging="567"/>
        <w:rPr>
          <w:rStyle w:val="q4iawc"/>
          <w:rFonts w:ascii="Times New Roman" w:hAnsi="Times New Roman"/>
          <w:lang w:val="en-GB"/>
        </w:rPr>
      </w:pPr>
      <w:r w:rsidRPr="006E5F77">
        <w:rPr>
          <w:rStyle w:val="q4iawc"/>
          <w:rFonts w:ascii="Times New Roman" w:hAnsi="Times New Roman"/>
          <w:lang w:val="en-GB"/>
        </w:rPr>
        <w:t xml:space="preserve">the proposed subcontractor does not comply with the requirements set for subcontractors specified in the </w:t>
      </w:r>
      <w:proofErr w:type="gramStart"/>
      <w:r w:rsidRPr="006E5F77">
        <w:rPr>
          <w:rStyle w:val="q4iawc"/>
          <w:rFonts w:ascii="Times New Roman" w:hAnsi="Times New Roman"/>
          <w:lang w:val="en-GB"/>
        </w:rPr>
        <w:t>Regulations;</w:t>
      </w:r>
      <w:proofErr w:type="gramEnd"/>
    </w:p>
    <w:p w14:paraId="792520F2" w14:textId="3A5AC97F" w:rsidR="007154C7" w:rsidRPr="006E5F77" w:rsidRDefault="007154C7" w:rsidP="00406D16">
      <w:pPr>
        <w:pStyle w:val="BodyText2"/>
        <w:numPr>
          <w:ilvl w:val="2"/>
          <w:numId w:val="22"/>
        </w:numPr>
        <w:spacing w:after="120"/>
        <w:ind w:left="1276" w:hanging="567"/>
        <w:rPr>
          <w:rStyle w:val="q4iawc"/>
          <w:rFonts w:ascii="Times New Roman" w:hAnsi="Times New Roman"/>
          <w:lang w:val="en-GB"/>
        </w:rPr>
      </w:pPr>
      <w:r w:rsidRPr="006E5F77">
        <w:rPr>
          <w:rStyle w:val="q4iawc"/>
          <w:rFonts w:ascii="Times New Roman" w:hAnsi="Times New Roman"/>
          <w:lang w:val="en-GB"/>
        </w:rPr>
        <w:t xml:space="preserve">the proposed subcontractor, the value of the works or services to be provided is at least ten percent of the total value of the Contract, complies with the conditions for exclusion of tenderers referred to in subparagraph 3.1.1.2 - 3.1.1.8. of the </w:t>
      </w:r>
      <w:proofErr w:type="gramStart"/>
      <w:r w:rsidRPr="006E5F77">
        <w:rPr>
          <w:rStyle w:val="q4iawc"/>
          <w:rFonts w:ascii="Times New Roman" w:hAnsi="Times New Roman"/>
          <w:lang w:val="en-GB"/>
        </w:rPr>
        <w:t>Regulations;</w:t>
      </w:r>
      <w:proofErr w:type="gramEnd"/>
    </w:p>
    <w:p w14:paraId="47F0CD5A" w14:textId="333AC8FA" w:rsidR="007154C7" w:rsidRPr="006E5F77" w:rsidRDefault="00EA3ED4" w:rsidP="00406D16">
      <w:pPr>
        <w:pStyle w:val="BodyText2"/>
        <w:numPr>
          <w:ilvl w:val="2"/>
          <w:numId w:val="22"/>
        </w:numPr>
        <w:spacing w:after="120"/>
        <w:ind w:left="1276" w:hanging="567"/>
        <w:rPr>
          <w:rFonts w:ascii="Times New Roman" w:hAnsi="Times New Roman"/>
          <w:lang w:val="en-GB"/>
        </w:rPr>
      </w:pPr>
      <w:r w:rsidRPr="006E5F77">
        <w:rPr>
          <w:rStyle w:val="q4iawc"/>
          <w:rFonts w:ascii="Times New Roman" w:hAnsi="Times New Roman"/>
          <w:lang w:val="en-GB"/>
        </w:rPr>
        <w:t>because of</w:t>
      </w:r>
      <w:r w:rsidR="007154C7" w:rsidRPr="006E5F77">
        <w:rPr>
          <w:rStyle w:val="q4iawc"/>
          <w:rFonts w:ascii="Times New Roman" w:hAnsi="Times New Roman"/>
          <w:lang w:val="en-GB"/>
        </w:rPr>
        <w:t xml:space="preserve"> the change / </w:t>
      </w:r>
      <w:r w:rsidR="00AF4B89" w:rsidRPr="006E5F77">
        <w:rPr>
          <w:rStyle w:val="q4iawc"/>
          <w:rFonts w:ascii="Times New Roman" w:hAnsi="Times New Roman"/>
          <w:lang w:val="en-GB"/>
        </w:rPr>
        <w:t>involvement</w:t>
      </w:r>
      <w:r w:rsidR="007154C7" w:rsidRPr="006E5F77">
        <w:rPr>
          <w:rStyle w:val="q4iawc"/>
          <w:rFonts w:ascii="Times New Roman" w:hAnsi="Times New Roman"/>
          <w:lang w:val="en-GB"/>
        </w:rPr>
        <w:t xml:space="preserve"> of the subcontractor, such amendments would be made to the Tenderer's Tender, which, if initially included in it, would affect the selection of the Tender in accordance with the Tender evaluation criteria specified in the Regulations.</w:t>
      </w:r>
    </w:p>
    <w:p w14:paraId="370007D8" w14:textId="01D6D72C" w:rsidR="005B38CA" w:rsidRPr="006E5F77" w:rsidRDefault="007154C7" w:rsidP="00406D16">
      <w:pPr>
        <w:pStyle w:val="BodyText2"/>
        <w:numPr>
          <w:ilvl w:val="1"/>
          <w:numId w:val="22"/>
        </w:numPr>
        <w:spacing w:after="120"/>
        <w:ind w:left="567" w:hanging="567"/>
        <w:rPr>
          <w:rStyle w:val="q4iawc"/>
          <w:rFonts w:ascii="Times New Roman" w:hAnsi="Times New Roman"/>
          <w:lang w:val="en-GB"/>
        </w:rPr>
      </w:pPr>
      <w:r w:rsidRPr="006E5F77">
        <w:rPr>
          <w:rStyle w:val="q4iawc"/>
          <w:rFonts w:ascii="Times New Roman" w:hAnsi="Times New Roman"/>
          <w:lang w:val="en-GB"/>
        </w:rPr>
        <w:t>The Customer will agree to the replacement of the subcontractor indicated in the Tender, if the new subcontractor is not subject to the provisions of Article 4.4.</w:t>
      </w:r>
      <w:r w:rsidRPr="006E5F77">
        <w:rPr>
          <w:rStyle w:val="viiyi"/>
          <w:rFonts w:ascii="Times New Roman" w:hAnsi="Times New Roman"/>
          <w:lang w:val="en-GB"/>
        </w:rPr>
        <w:t xml:space="preserve"> </w:t>
      </w:r>
      <w:r w:rsidRPr="006E5F77">
        <w:rPr>
          <w:rStyle w:val="q4iawc"/>
          <w:rFonts w:ascii="Times New Roman" w:hAnsi="Times New Roman"/>
          <w:lang w:val="en-GB"/>
        </w:rPr>
        <w:t>in the following cases:</w:t>
      </w:r>
    </w:p>
    <w:p w14:paraId="2A0963C4" w14:textId="6622D92D" w:rsidR="007628CA" w:rsidRPr="006E5F77" w:rsidRDefault="007628CA" w:rsidP="00406D16">
      <w:pPr>
        <w:pStyle w:val="BodyText2"/>
        <w:numPr>
          <w:ilvl w:val="2"/>
          <w:numId w:val="22"/>
        </w:numPr>
        <w:spacing w:after="120"/>
        <w:rPr>
          <w:rStyle w:val="q4iawc"/>
          <w:rFonts w:ascii="Times New Roman" w:hAnsi="Times New Roman"/>
          <w:lang w:val="en-GB"/>
        </w:rPr>
      </w:pPr>
      <w:r w:rsidRPr="006E5F77">
        <w:rPr>
          <w:rStyle w:val="q4iawc"/>
          <w:rFonts w:ascii="Times New Roman" w:hAnsi="Times New Roman"/>
          <w:lang w:val="en-GB"/>
        </w:rPr>
        <w:t xml:space="preserve">The subcontractor indicated in the tender has notified in writing of the refusal to participate in the performance of the </w:t>
      </w:r>
      <w:proofErr w:type="gramStart"/>
      <w:r w:rsidRPr="006E5F77">
        <w:rPr>
          <w:rStyle w:val="q4iawc"/>
          <w:rFonts w:ascii="Times New Roman" w:hAnsi="Times New Roman"/>
          <w:lang w:val="en-GB"/>
        </w:rPr>
        <w:t>Contract;</w:t>
      </w:r>
      <w:proofErr w:type="gramEnd"/>
    </w:p>
    <w:p w14:paraId="61F27F78" w14:textId="23CE7823" w:rsidR="007628CA" w:rsidRPr="006E5F77" w:rsidRDefault="007628CA" w:rsidP="00406D16">
      <w:pPr>
        <w:pStyle w:val="BodyText2"/>
        <w:numPr>
          <w:ilvl w:val="2"/>
          <w:numId w:val="22"/>
        </w:numPr>
        <w:spacing w:after="120"/>
        <w:rPr>
          <w:rFonts w:ascii="Times New Roman" w:hAnsi="Times New Roman"/>
          <w:lang w:val="en-GB"/>
        </w:rPr>
      </w:pPr>
      <w:r w:rsidRPr="006E5F77">
        <w:rPr>
          <w:rStyle w:val="q4iawc"/>
          <w:rFonts w:ascii="Times New Roman" w:hAnsi="Times New Roman"/>
          <w:lang w:val="en-GB"/>
        </w:rPr>
        <w:t>The subcontractor indicated in the tender complies with the conditions for exclusion of tenderers referred to in subparagraphs 3.1.1.1 (if applicable) and 3.1.1.2.</w:t>
      </w:r>
      <w:r w:rsidRPr="006E5F77">
        <w:rPr>
          <w:rStyle w:val="viiyi"/>
          <w:rFonts w:ascii="Times New Roman" w:hAnsi="Times New Roman"/>
          <w:lang w:val="en-GB"/>
        </w:rPr>
        <w:t xml:space="preserve"> </w:t>
      </w:r>
      <w:r w:rsidRPr="006E5F77">
        <w:rPr>
          <w:rStyle w:val="q4iawc"/>
          <w:rFonts w:ascii="Times New Roman" w:hAnsi="Times New Roman"/>
          <w:lang w:val="en-GB"/>
        </w:rPr>
        <w:t>- 3.1.1.8. of the Regulations.</w:t>
      </w:r>
    </w:p>
    <w:p w14:paraId="1E2DBC12" w14:textId="2B92BC43" w:rsidR="005B38CA" w:rsidRPr="006E5F77" w:rsidRDefault="007628CA" w:rsidP="00406D16">
      <w:pPr>
        <w:pStyle w:val="BodyText2"/>
        <w:numPr>
          <w:ilvl w:val="1"/>
          <w:numId w:val="22"/>
        </w:numPr>
        <w:spacing w:after="120"/>
        <w:ind w:left="567" w:hanging="567"/>
        <w:rPr>
          <w:rFonts w:ascii="Times New Roman" w:hAnsi="Times New Roman"/>
          <w:lang w:val="en-GB"/>
        </w:rPr>
      </w:pPr>
      <w:r w:rsidRPr="006E5F77">
        <w:rPr>
          <w:rFonts w:ascii="Times New Roman" w:hAnsi="Times New Roman"/>
          <w:szCs w:val="24"/>
          <w:lang w:val="en-GB"/>
        </w:rPr>
        <w:t>The Contracting Authority</w:t>
      </w:r>
      <w:r w:rsidRPr="006E5F77">
        <w:rPr>
          <w:rFonts w:ascii="Times New Roman" w:hAnsi="Times New Roman"/>
          <w:bCs/>
          <w:color w:val="000000"/>
          <w:lang w:val="en-GB"/>
        </w:rPr>
        <w:t xml:space="preserve"> </w:t>
      </w:r>
      <w:r w:rsidRPr="006E5F77">
        <w:rPr>
          <w:rFonts w:ascii="Times New Roman" w:hAnsi="Times New Roman"/>
          <w:szCs w:val="24"/>
          <w:lang w:val="en-GB"/>
        </w:rPr>
        <w:t xml:space="preserve">will </w:t>
      </w:r>
      <w:r w:rsidR="00A56D38" w:rsidRPr="006E5F77">
        <w:rPr>
          <w:rFonts w:ascii="Times New Roman" w:hAnsi="Times New Roman"/>
          <w:szCs w:val="24"/>
          <w:lang w:val="en-GB"/>
        </w:rPr>
        <w:t>decide</w:t>
      </w:r>
      <w:r w:rsidRPr="006E5F77">
        <w:rPr>
          <w:rFonts w:ascii="Times New Roman" w:hAnsi="Times New Roman"/>
          <w:szCs w:val="24"/>
          <w:lang w:val="en-GB"/>
        </w:rPr>
        <w:t xml:space="preserve"> to agree to or refuse replacement of staff or subcontractors of the </w:t>
      </w:r>
      <w:r w:rsidRPr="006E5F77">
        <w:rPr>
          <w:rFonts w:ascii="Times New Roman" w:hAnsi="Times New Roman"/>
          <w:lang w:val="en-GB"/>
        </w:rPr>
        <w:t xml:space="preserve">Tenderer </w:t>
      </w:r>
      <w:r w:rsidRPr="006E5F77">
        <w:rPr>
          <w:rFonts w:ascii="Times New Roman" w:hAnsi="Times New Roman"/>
          <w:szCs w:val="24"/>
          <w:lang w:val="en-GB"/>
        </w:rPr>
        <w:t>who has been awarded the Contract or engagement of new subcontractors in the performance of the procurement contract as soon as possible, but no later than within 5 (five) working days after all the information and documents required for making the decision are received.</w:t>
      </w:r>
    </w:p>
    <w:p w14:paraId="736BE742" w14:textId="12443826" w:rsidR="007628CA" w:rsidRPr="006E5F77" w:rsidRDefault="007628CA" w:rsidP="00406D16">
      <w:pPr>
        <w:pStyle w:val="BodyText2"/>
        <w:numPr>
          <w:ilvl w:val="1"/>
          <w:numId w:val="22"/>
        </w:numPr>
        <w:spacing w:after="120"/>
        <w:ind w:left="567" w:hanging="567"/>
        <w:rPr>
          <w:rFonts w:ascii="Times New Roman" w:hAnsi="Times New Roman"/>
          <w:lang w:val="en-GB"/>
        </w:rPr>
      </w:pPr>
      <w:r w:rsidRPr="006E5F77">
        <w:rPr>
          <w:rFonts w:ascii="Times New Roman" w:hAnsi="Times New Roman"/>
          <w:szCs w:val="24"/>
          <w:lang w:val="en-GB"/>
        </w:rPr>
        <w:t xml:space="preserve">The </w:t>
      </w:r>
      <w:r w:rsidRPr="006E5F77">
        <w:rPr>
          <w:rFonts w:ascii="Times New Roman" w:hAnsi="Times New Roman"/>
          <w:lang w:val="en-GB"/>
        </w:rPr>
        <w:t xml:space="preserve">Tenderer </w:t>
      </w:r>
      <w:r w:rsidRPr="006E5F77">
        <w:rPr>
          <w:rFonts w:ascii="Times New Roman" w:hAnsi="Times New Roman"/>
          <w:szCs w:val="24"/>
          <w:lang w:val="en-GB"/>
        </w:rPr>
        <w:t xml:space="preserve">selected in the </w:t>
      </w:r>
      <w:r w:rsidR="00116ED1" w:rsidRPr="006E5F77">
        <w:rPr>
          <w:rFonts w:ascii="Times New Roman" w:hAnsi="Times New Roman"/>
          <w:szCs w:val="24"/>
          <w:lang w:val="en-GB"/>
        </w:rPr>
        <w:t>Procurement</w:t>
      </w:r>
      <w:r w:rsidRPr="006E5F77">
        <w:rPr>
          <w:rFonts w:ascii="Times New Roman" w:hAnsi="Times New Roman"/>
          <w:szCs w:val="24"/>
          <w:lang w:val="en-GB"/>
        </w:rPr>
        <w:t xml:space="preserve"> is responsible for ensuring that the rules on the replacement of personnel or subcontractors involved in the performance of the Contract or the involvement of new subcontractors in the performance of the Contract are also observed by the subcontractors involved.</w:t>
      </w:r>
    </w:p>
    <w:p w14:paraId="76FA61DC" w14:textId="27E8CDA0" w:rsidR="007628CA" w:rsidRPr="006E5F77" w:rsidRDefault="007628CA" w:rsidP="00406D16">
      <w:pPr>
        <w:pStyle w:val="BodyText2"/>
        <w:numPr>
          <w:ilvl w:val="1"/>
          <w:numId w:val="22"/>
        </w:numPr>
        <w:spacing w:after="120"/>
        <w:ind w:left="567" w:hanging="567"/>
        <w:rPr>
          <w:rFonts w:ascii="Times New Roman" w:hAnsi="Times New Roman"/>
          <w:lang w:val="en-GB"/>
        </w:rPr>
      </w:pPr>
      <w:r w:rsidRPr="006E5F77">
        <w:rPr>
          <w:rFonts w:ascii="Times New Roman" w:hAnsi="Times New Roman"/>
          <w:szCs w:val="24"/>
          <w:lang w:val="en-GB"/>
        </w:rPr>
        <w:t>If the Contracting Authority</w:t>
      </w:r>
      <w:r w:rsidRPr="006E5F77">
        <w:rPr>
          <w:rFonts w:ascii="Times New Roman" w:hAnsi="Times New Roman"/>
          <w:bCs/>
          <w:color w:val="000000"/>
          <w:lang w:val="en-GB"/>
        </w:rPr>
        <w:t xml:space="preserve"> </w:t>
      </w:r>
      <w:r w:rsidRPr="006E5F77">
        <w:rPr>
          <w:rFonts w:ascii="Times New Roman" w:hAnsi="Times New Roman"/>
          <w:szCs w:val="24"/>
          <w:lang w:val="en-GB"/>
        </w:rPr>
        <w:t xml:space="preserve">in the course of performance of the Contract finds that the successful </w:t>
      </w:r>
      <w:r w:rsidRPr="006E5F77">
        <w:rPr>
          <w:rFonts w:ascii="Times New Roman" w:hAnsi="Times New Roman"/>
          <w:lang w:val="en-GB"/>
        </w:rPr>
        <w:t xml:space="preserve">Tenderer </w:t>
      </w:r>
      <w:r w:rsidRPr="006E5F77">
        <w:rPr>
          <w:rFonts w:ascii="Times New Roman" w:hAnsi="Times New Roman"/>
          <w:szCs w:val="24"/>
          <w:lang w:val="en-GB"/>
        </w:rPr>
        <w:t xml:space="preserve">(its subcontractor) has violated the conditions of the </w:t>
      </w:r>
      <w:r w:rsidR="00116ED1" w:rsidRPr="006E5F77">
        <w:rPr>
          <w:rFonts w:ascii="Times New Roman" w:hAnsi="Times New Roman"/>
          <w:szCs w:val="24"/>
          <w:lang w:val="en-GB"/>
        </w:rPr>
        <w:t>Procurement</w:t>
      </w:r>
      <w:r w:rsidRPr="006E5F77">
        <w:rPr>
          <w:rFonts w:ascii="Times New Roman" w:hAnsi="Times New Roman"/>
          <w:szCs w:val="24"/>
          <w:lang w:val="en-GB"/>
        </w:rPr>
        <w:t xml:space="preserve"> </w:t>
      </w:r>
      <w:r w:rsidRPr="006E5F77">
        <w:rPr>
          <w:rFonts w:ascii="Times New Roman" w:hAnsi="Times New Roman"/>
          <w:szCs w:val="24"/>
          <w:lang w:val="en-GB"/>
        </w:rPr>
        <w:lastRenderedPageBreak/>
        <w:t>Regulations and/or Contract regarding replacement of the engaged staff or subcontractors or engagement of new subcontractors in the performance of the Contract, the Contracting Authority</w:t>
      </w:r>
      <w:r w:rsidRPr="006E5F77">
        <w:rPr>
          <w:rFonts w:ascii="Times New Roman" w:hAnsi="Times New Roman"/>
          <w:bCs/>
          <w:color w:val="000000"/>
          <w:lang w:val="en-GB"/>
        </w:rPr>
        <w:t xml:space="preserve"> </w:t>
      </w:r>
      <w:r w:rsidRPr="006E5F77">
        <w:rPr>
          <w:rFonts w:ascii="Times New Roman" w:hAnsi="Times New Roman"/>
          <w:szCs w:val="24"/>
          <w:lang w:val="en-GB"/>
        </w:rPr>
        <w:t>is entitled to apply a contractual penalty for each such case in accordance with the procedure set out in the Contract (if such penalties is specified).</w:t>
      </w:r>
    </w:p>
    <w:p w14:paraId="11F267E9" w14:textId="65049F7B" w:rsidR="00EB2374" w:rsidRPr="006E5F77" w:rsidRDefault="004D4CBB" w:rsidP="00406D16">
      <w:pPr>
        <w:pStyle w:val="ListParagraph"/>
        <w:numPr>
          <w:ilvl w:val="0"/>
          <w:numId w:val="13"/>
        </w:numPr>
        <w:spacing w:before="240" w:after="120"/>
        <w:ind w:left="1077"/>
        <w:contextualSpacing w:val="0"/>
        <w:jc w:val="center"/>
        <w:rPr>
          <w:rFonts w:ascii="Times New Roman" w:hAnsi="Times New Roman" w:cs="Times New Roman"/>
          <w:b/>
          <w:bCs/>
          <w:lang w:val="en-GB"/>
        </w:rPr>
      </w:pPr>
      <w:r w:rsidRPr="006E5F77">
        <w:rPr>
          <w:rFonts w:ascii="Times New Roman" w:hAnsi="Times New Roman" w:cs="Times New Roman"/>
          <w:b/>
          <w:bCs/>
          <w:lang w:val="en-GB"/>
        </w:rPr>
        <w:t>TENDER</w:t>
      </w:r>
    </w:p>
    <w:p w14:paraId="4FA22391" w14:textId="65231CC6" w:rsidR="00F96528" w:rsidRPr="006E5F77" w:rsidRDefault="004D4CBB" w:rsidP="00406D16">
      <w:pPr>
        <w:pStyle w:val="Heading2"/>
        <w:numPr>
          <w:ilvl w:val="1"/>
          <w:numId w:val="23"/>
        </w:numPr>
        <w:spacing w:after="120"/>
        <w:ind w:left="567" w:hanging="567"/>
        <w:jc w:val="both"/>
        <w:rPr>
          <w:sz w:val="24"/>
          <w:lang w:val="en-GB"/>
        </w:rPr>
      </w:pPr>
      <w:bookmarkStart w:id="22" w:name="_Toc38541531"/>
      <w:r w:rsidRPr="006E5F77">
        <w:rPr>
          <w:sz w:val="24"/>
          <w:szCs w:val="24"/>
          <w:lang w:val="en-GB"/>
        </w:rPr>
        <w:t>Preparation and execution of the Tender</w:t>
      </w:r>
      <w:bookmarkEnd w:id="22"/>
    </w:p>
    <w:p w14:paraId="798A6441" w14:textId="77777777" w:rsidR="00EF4CDA" w:rsidRPr="006E5F77" w:rsidRDefault="00EF4CDA" w:rsidP="00406D16">
      <w:pPr>
        <w:pStyle w:val="ListParagraph"/>
        <w:numPr>
          <w:ilvl w:val="0"/>
          <w:numId w:val="16"/>
        </w:numPr>
        <w:spacing w:after="120"/>
        <w:contextualSpacing w:val="0"/>
        <w:jc w:val="both"/>
        <w:rPr>
          <w:rFonts w:ascii="Times New Roman" w:hAnsi="Times New Roman" w:cs="Times New Roman"/>
          <w:vanish/>
          <w:szCs w:val="20"/>
          <w:lang w:val="en-GB" w:eastAsia="en-US"/>
        </w:rPr>
      </w:pPr>
    </w:p>
    <w:p w14:paraId="097D5F4B" w14:textId="77777777" w:rsidR="00EF4CDA" w:rsidRPr="006E5F77" w:rsidRDefault="00EF4CDA" w:rsidP="00406D16">
      <w:pPr>
        <w:pStyle w:val="ListParagraph"/>
        <w:numPr>
          <w:ilvl w:val="0"/>
          <w:numId w:val="16"/>
        </w:numPr>
        <w:spacing w:after="120"/>
        <w:contextualSpacing w:val="0"/>
        <w:jc w:val="both"/>
        <w:rPr>
          <w:rFonts w:ascii="Times New Roman" w:hAnsi="Times New Roman" w:cs="Times New Roman"/>
          <w:vanish/>
          <w:szCs w:val="20"/>
          <w:lang w:val="en-GB" w:eastAsia="en-US"/>
        </w:rPr>
      </w:pPr>
    </w:p>
    <w:p w14:paraId="632FFBD6" w14:textId="77777777" w:rsidR="00EF4CDA" w:rsidRPr="006E5F77" w:rsidRDefault="00EF4CDA" w:rsidP="00406D16">
      <w:pPr>
        <w:pStyle w:val="ListParagraph"/>
        <w:numPr>
          <w:ilvl w:val="0"/>
          <w:numId w:val="16"/>
        </w:numPr>
        <w:spacing w:after="120"/>
        <w:contextualSpacing w:val="0"/>
        <w:jc w:val="both"/>
        <w:rPr>
          <w:rFonts w:ascii="Times New Roman" w:hAnsi="Times New Roman" w:cs="Times New Roman"/>
          <w:vanish/>
          <w:szCs w:val="20"/>
          <w:lang w:val="en-GB" w:eastAsia="en-US"/>
        </w:rPr>
      </w:pPr>
    </w:p>
    <w:p w14:paraId="38CFE69A" w14:textId="77777777" w:rsidR="00EF4CDA" w:rsidRPr="006E5F77" w:rsidRDefault="00EF4CDA" w:rsidP="00406D16">
      <w:pPr>
        <w:pStyle w:val="ListParagraph"/>
        <w:numPr>
          <w:ilvl w:val="0"/>
          <w:numId w:val="16"/>
        </w:numPr>
        <w:spacing w:after="120"/>
        <w:contextualSpacing w:val="0"/>
        <w:jc w:val="both"/>
        <w:rPr>
          <w:rFonts w:ascii="Times New Roman" w:hAnsi="Times New Roman" w:cs="Times New Roman"/>
          <w:vanish/>
          <w:szCs w:val="20"/>
          <w:lang w:val="en-GB" w:eastAsia="en-US"/>
        </w:rPr>
      </w:pPr>
    </w:p>
    <w:p w14:paraId="7CB7D37A" w14:textId="77777777" w:rsidR="00EF4CDA" w:rsidRPr="006E5F77" w:rsidRDefault="00EF4CDA" w:rsidP="00406D16">
      <w:pPr>
        <w:pStyle w:val="ListParagraph"/>
        <w:numPr>
          <w:ilvl w:val="1"/>
          <w:numId w:val="16"/>
        </w:numPr>
        <w:spacing w:after="120"/>
        <w:contextualSpacing w:val="0"/>
        <w:jc w:val="both"/>
        <w:rPr>
          <w:rFonts w:ascii="Times New Roman" w:hAnsi="Times New Roman" w:cs="Times New Roman"/>
          <w:vanish/>
          <w:szCs w:val="20"/>
          <w:lang w:val="en-GB" w:eastAsia="en-US"/>
        </w:rPr>
      </w:pPr>
    </w:p>
    <w:p w14:paraId="5848DEF0" w14:textId="7A72854C" w:rsidR="00307650" w:rsidRPr="00FC155D" w:rsidRDefault="00307650" w:rsidP="000D619D">
      <w:pPr>
        <w:pStyle w:val="BodyText2"/>
        <w:numPr>
          <w:ilvl w:val="2"/>
          <w:numId w:val="16"/>
        </w:numPr>
        <w:tabs>
          <w:tab w:val="num" w:pos="1169"/>
        </w:tabs>
        <w:spacing w:after="120"/>
        <w:ind w:left="709" w:hanging="709"/>
        <w:rPr>
          <w:rStyle w:val="q4iawc"/>
        </w:rPr>
      </w:pPr>
      <w:r w:rsidRPr="006E5F77">
        <w:rPr>
          <w:rStyle w:val="q4iawc"/>
          <w:rFonts w:ascii="Times New Roman" w:hAnsi="Times New Roman"/>
          <w:lang w:val="en-GB"/>
        </w:rPr>
        <w:t>The Tenderer prepares and submits the Tender in electronic format (.doc, .docx, .</w:t>
      </w:r>
      <w:proofErr w:type="spellStart"/>
      <w:r w:rsidRPr="006E5F77">
        <w:rPr>
          <w:rStyle w:val="q4iawc"/>
          <w:rFonts w:ascii="Times New Roman" w:hAnsi="Times New Roman"/>
          <w:lang w:val="en-GB"/>
        </w:rPr>
        <w:t>xls</w:t>
      </w:r>
      <w:proofErr w:type="spellEnd"/>
      <w:r w:rsidRPr="006E5F77">
        <w:rPr>
          <w:rStyle w:val="q4iawc"/>
          <w:rFonts w:ascii="Times New Roman" w:hAnsi="Times New Roman"/>
          <w:lang w:val="en-GB"/>
        </w:rPr>
        <w:t>, .xlsx, .</w:t>
      </w:r>
      <w:proofErr w:type="spellStart"/>
      <w:r w:rsidRPr="006E5F77">
        <w:rPr>
          <w:rStyle w:val="q4iawc"/>
          <w:rFonts w:ascii="Times New Roman" w:hAnsi="Times New Roman"/>
          <w:lang w:val="en-GB"/>
        </w:rPr>
        <w:t>odf</w:t>
      </w:r>
      <w:proofErr w:type="spellEnd"/>
      <w:r w:rsidRPr="006E5F77">
        <w:rPr>
          <w:rStyle w:val="q4iawc"/>
          <w:rFonts w:ascii="Times New Roman" w:hAnsi="Times New Roman"/>
          <w:lang w:val="en-GB"/>
        </w:rPr>
        <w:t>, .pdf - with accessible text search, copying and printing functionality), in compliance with regulations on the preparation of electronic documents, including signed with a secure electronic</w:t>
      </w:r>
      <w:r w:rsidRPr="006E5F77">
        <w:rPr>
          <w:rStyle w:val="viiyi"/>
          <w:rFonts w:ascii="Times New Roman" w:hAnsi="Times New Roman"/>
          <w:lang w:val="en-GB"/>
        </w:rPr>
        <w:t xml:space="preserve"> </w:t>
      </w:r>
      <w:r w:rsidRPr="006E5F77">
        <w:rPr>
          <w:rStyle w:val="q4iawc"/>
          <w:rFonts w:ascii="Times New Roman" w:hAnsi="Times New Roman"/>
          <w:lang w:val="en-GB"/>
        </w:rPr>
        <w:t>a signature containing a timestamp.</w:t>
      </w:r>
      <w:r w:rsidR="00FC155D">
        <w:rPr>
          <w:rStyle w:val="q4iawc"/>
          <w:rFonts w:ascii="Times New Roman" w:hAnsi="Times New Roman"/>
          <w:lang w:val="en-GB"/>
        </w:rPr>
        <w:t xml:space="preserve"> </w:t>
      </w:r>
      <w:r w:rsidR="00FC155D" w:rsidRPr="006E5F77">
        <w:rPr>
          <w:rStyle w:val="q4iawc"/>
          <w:rFonts w:ascii="Times New Roman" w:hAnsi="Times New Roman"/>
          <w:lang w:val="en-GB"/>
        </w:rPr>
        <w:t xml:space="preserve">The Tenderer </w:t>
      </w:r>
      <w:r w:rsidR="00FC155D" w:rsidRPr="00FC155D">
        <w:rPr>
          <w:rStyle w:val="q4iawc"/>
          <w:rFonts w:ascii="Times New Roman" w:hAnsi="Times New Roman"/>
          <w:lang w:val="en-GB"/>
        </w:rPr>
        <w:t>has the right to submit the Tender in pdf</w:t>
      </w:r>
      <w:r w:rsidR="00EA3ED4">
        <w:rPr>
          <w:rStyle w:val="q4iawc"/>
          <w:rFonts w:ascii="Times New Roman" w:hAnsi="Times New Roman"/>
          <w:lang w:val="en-GB"/>
        </w:rPr>
        <w:t>.</w:t>
      </w:r>
      <w:r w:rsidR="00FC155D" w:rsidRPr="00FC155D">
        <w:rPr>
          <w:rStyle w:val="q4iawc"/>
          <w:rFonts w:ascii="Times New Roman" w:hAnsi="Times New Roman"/>
          <w:lang w:val="en-GB"/>
        </w:rPr>
        <w:t xml:space="preserve"> format, but not signed with a secure electronic signature </w:t>
      </w:r>
      <w:r w:rsidR="00FC155D" w:rsidRPr="006E5F77">
        <w:rPr>
          <w:rStyle w:val="q4iawc"/>
          <w:rFonts w:ascii="Times New Roman" w:hAnsi="Times New Roman"/>
          <w:lang w:val="en-GB"/>
        </w:rPr>
        <w:t>containing a timestamp</w:t>
      </w:r>
      <w:r w:rsidR="00FC155D" w:rsidRPr="00FC155D">
        <w:rPr>
          <w:rStyle w:val="q4iawc"/>
          <w:rFonts w:ascii="Times New Roman" w:hAnsi="Times New Roman"/>
          <w:lang w:val="en-GB"/>
        </w:rPr>
        <w:t xml:space="preserve">. In that case, the </w:t>
      </w:r>
      <w:r w:rsidR="00FC155D" w:rsidRPr="006E5F77">
        <w:rPr>
          <w:rStyle w:val="q4iawc"/>
          <w:rFonts w:ascii="Times New Roman" w:hAnsi="Times New Roman"/>
          <w:lang w:val="en-GB"/>
        </w:rPr>
        <w:t>Tenderer</w:t>
      </w:r>
      <w:r w:rsidR="00FC155D" w:rsidRPr="00FC155D">
        <w:rPr>
          <w:rStyle w:val="q4iawc"/>
          <w:rFonts w:ascii="Times New Roman" w:hAnsi="Times New Roman"/>
          <w:lang w:val="en-GB"/>
        </w:rPr>
        <w:t xml:space="preserve"> is obliged to submit a signed original of the Tender at the request of the procurement commission until the decision on the outcome of the negotiation procedure is adopted.</w:t>
      </w:r>
    </w:p>
    <w:p w14:paraId="78E964DA" w14:textId="059DBE2F" w:rsidR="00307650" w:rsidRPr="006E5F77" w:rsidRDefault="00307650" w:rsidP="000D619D">
      <w:pPr>
        <w:pStyle w:val="BodyText2"/>
        <w:numPr>
          <w:ilvl w:val="2"/>
          <w:numId w:val="16"/>
        </w:numPr>
        <w:tabs>
          <w:tab w:val="num" w:pos="1169"/>
        </w:tabs>
        <w:spacing w:after="120"/>
        <w:ind w:left="709" w:hanging="709"/>
        <w:rPr>
          <w:rFonts w:ascii="Times New Roman" w:hAnsi="Times New Roman"/>
          <w:lang w:val="en-GB"/>
        </w:rPr>
      </w:pPr>
      <w:r w:rsidRPr="006E5F77">
        <w:rPr>
          <w:rStyle w:val="q4iawc"/>
          <w:rFonts w:ascii="Times New Roman" w:hAnsi="Times New Roman"/>
          <w:lang w:val="en-GB"/>
        </w:rPr>
        <w:t>The Tenderer uses additional encryption to protect the Tender data so that the information included in the Tender is not available until the tenders are opened.</w:t>
      </w:r>
      <w:r w:rsidRPr="006E5F77">
        <w:rPr>
          <w:rStyle w:val="viiyi"/>
          <w:rFonts w:ascii="Times New Roman" w:hAnsi="Times New Roman"/>
          <w:lang w:val="en-GB"/>
        </w:rPr>
        <w:t xml:space="preserve"> </w:t>
      </w:r>
      <w:r w:rsidRPr="006E5F77">
        <w:rPr>
          <w:rStyle w:val="q4iawc"/>
          <w:rFonts w:ascii="Times New Roman" w:hAnsi="Times New Roman"/>
          <w:lang w:val="en-GB"/>
        </w:rPr>
        <w:t>The Tenderer must submit a valid electronic key and password for opening the encrypted document no earlier than 15 minutes before and no later than 5 minutes after the end of the deadline for submission of Tenders.</w:t>
      </w:r>
    </w:p>
    <w:p w14:paraId="1A2ED491" w14:textId="764E0597" w:rsidR="00307650" w:rsidRPr="006E5F77" w:rsidRDefault="00537463" w:rsidP="000D619D">
      <w:pPr>
        <w:pStyle w:val="BodyText2"/>
        <w:numPr>
          <w:ilvl w:val="2"/>
          <w:numId w:val="16"/>
        </w:numPr>
        <w:tabs>
          <w:tab w:val="num" w:pos="1169"/>
        </w:tabs>
        <w:spacing w:after="120"/>
        <w:ind w:left="709" w:hanging="709"/>
        <w:rPr>
          <w:rFonts w:ascii="Times New Roman" w:hAnsi="Times New Roman"/>
          <w:lang w:val="en-GB"/>
        </w:rPr>
      </w:pPr>
      <w:r w:rsidRPr="006E5F77">
        <w:rPr>
          <w:rStyle w:val="q4iawc"/>
          <w:rFonts w:ascii="Times New Roman" w:hAnsi="Times New Roman"/>
          <w:lang w:val="en-GB"/>
        </w:rPr>
        <w:t>The Customer is not responsible for the premature opening of a Tender that has not been completed in accordance with the above requirements.</w:t>
      </w:r>
      <w:r w:rsidRPr="006E5F77">
        <w:rPr>
          <w:rStyle w:val="viiyi"/>
          <w:rFonts w:ascii="Times New Roman" w:hAnsi="Times New Roman"/>
          <w:lang w:val="en-GB"/>
        </w:rPr>
        <w:t xml:space="preserve"> </w:t>
      </w:r>
      <w:r w:rsidRPr="006E5F77">
        <w:rPr>
          <w:rStyle w:val="q4iawc"/>
          <w:rFonts w:ascii="Times New Roman" w:hAnsi="Times New Roman"/>
          <w:lang w:val="en-GB"/>
        </w:rPr>
        <w:t>The Customer has the right, but not the obligation, to reject such a Tender.</w:t>
      </w:r>
    </w:p>
    <w:p w14:paraId="0E8D74C8" w14:textId="77777777" w:rsidR="00537463" w:rsidRPr="006E5F77" w:rsidRDefault="000933C1" w:rsidP="000D619D">
      <w:pPr>
        <w:pStyle w:val="BodyText2"/>
        <w:numPr>
          <w:ilvl w:val="2"/>
          <w:numId w:val="16"/>
        </w:numPr>
        <w:tabs>
          <w:tab w:val="num" w:pos="1169"/>
        </w:tabs>
        <w:spacing w:after="120"/>
        <w:ind w:left="709" w:hanging="709"/>
        <w:rPr>
          <w:rFonts w:ascii="Times New Roman" w:hAnsi="Times New Roman"/>
          <w:lang w:val="en-GB"/>
        </w:rPr>
      </w:pPr>
      <w:r w:rsidRPr="006E5F77">
        <w:rPr>
          <w:rFonts w:ascii="Times New Roman" w:hAnsi="Times New Roman"/>
          <w:lang w:val="en-GB"/>
        </w:rPr>
        <w:t>The letter of application, Technical and Financial Tender shall be completed electronically, in a separate electronic document that is readable with Microsoft Office</w:t>
      </w:r>
      <w:r w:rsidR="00537463" w:rsidRPr="006E5F77">
        <w:rPr>
          <w:rFonts w:ascii="Times New Roman" w:hAnsi="Times New Roman"/>
          <w:lang w:val="en-GB"/>
        </w:rPr>
        <w:t>.</w:t>
      </w:r>
    </w:p>
    <w:p w14:paraId="335C3E21" w14:textId="0FF610F3" w:rsidR="00537463" w:rsidRPr="006E5F77" w:rsidRDefault="000933C1" w:rsidP="000D619D">
      <w:pPr>
        <w:pStyle w:val="BodyText2"/>
        <w:numPr>
          <w:ilvl w:val="2"/>
          <w:numId w:val="16"/>
        </w:numPr>
        <w:tabs>
          <w:tab w:val="num" w:pos="1169"/>
        </w:tabs>
        <w:spacing w:after="120"/>
        <w:ind w:left="709" w:hanging="709"/>
        <w:rPr>
          <w:rFonts w:ascii="Times New Roman" w:hAnsi="Times New Roman"/>
          <w:szCs w:val="24"/>
          <w:lang w:val="en-GB"/>
        </w:rPr>
      </w:pPr>
      <w:r w:rsidRPr="006E5F77">
        <w:rPr>
          <w:rFonts w:ascii="Times New Roman" w:hAnsi="Times New Roman"/>
          <w:szCs w:val="24"/>
          <w:lang w:val="en-GB"/>
        </w:rPr>
        <w:t xml:space="preserve">The </w:t>
      </w:r>
      <w:r w:rsidR="001E0728" w:rsidRPr="006E5F77">
        <w:rPr>
          <w:rFonts w:ascii="Times New Roman" w:hAnsi="Times New Roman"/>
          <w:szCs w:val="24"/>
          <w:lang w:val="en-GB"/>
        </w:rPr>
        <w:t>Tender</w:t>
      </w:r>
      <w:r w:rsidRPr="006E5F77">
        <w:rPr>
          <w:rFonts w:ascii="Times New Roman" w:hAnsi="Times New Roman"/>
          <w:szCs w:val="24"/>
          <w:lang w:val="en-GB"/>
        </w:rPr>
        <w:t xml:space="preserve"> shall be signed by the representative of the Tenderer with representation rights or its authorised person. If the application is signed by an authorized person, it shall be accompanied by a power of attorney with the right of representation, clearly indicating in the mandate the scope of rights and obligations assigned to the authorized person (scanned original document in </w:t>
      </w:r>
      <w:r w:rsidR="00FC155D">
        <w:rPr>
          <w:rFonts w:ascii="Times New Roman" w:hAnsi="Times New Roman"/>
          <w:szCs w:val="24"/>
          <w:lang w:val="en-GB"/>
        </w:rPr>
        <w:t>pdf</w:t>
      </w:r>
      <w:r w:rsidR="00EA3ED4">
        <w:rPr>
          <w:rFonts w:ascii="Times New Roman" w:hAnsi="Times New Roman"/>
          <w:szCs w:val="24"/>
          <w:lang w:val="en-GB"/>
        </w:rPr>
        <w:t>.</w:t>
      </w:r>
      <w:r w:rsidR="00FC155D" w:rsidRPr="006E5F77">
        <w:rPr>
          <w:rFonts w:ascii="Times New Roman" w:hAnsi="Times New Roman"/>
          <w:szCs w:val="24"/>
          <w:lang w:val="en-GB"/>
        </w:rPr>
        <w:t xml:space="preserve"> </w:t>
      </w:r>
      <w:r w:rsidRPr="006E5F77">
        <w:rPr>
          <w:rFonts w:ascii="Times New Roman" w:hAnsi="Times New Roman"/>
          <w:szCs w:val="24"/>
          <w:lang w:val="en-GB"/>
        </w:rPr>
        <w:t>format). If the Tenderer is an association of suppliers and the company's agreement does not provide for representation rights, the application shall be signed by each person included in the association of suppliers, representative with representation rights</w:t>
      </w:r>
      <w:r w:rsidR="00537463" w:rsidRPr="006E5F77">
        <w:rPr>
          <w:rFonts w:ascii="Times New Roman" w:hAnsi="Times New Roman"/>
          <w:szCs w:val="24"/>
          <w:lang w:val="en-GB"/>
        </w:rPr>
        <w:t>.</w:t>
      </w:r>
    </w:p>
    <w:p w14:paraId="2F595DBE" w14:textId="3019550D" w:rsidR="00537463" w:rsidRPr="006E5F77" w:rsidRDefault="001E0728" w:rsidP="000D619D">
      <w:pPr>
        <w:pStyle w:val="BodyText2"/>
        <w:numPr>
          <w:ilvl w:val="2"/>
          <w:numId w:val="16"/>
        </w:numPr>
        <w:tabs>
          <w:tab w:val="num" w:pos="1169"/>
        </w:tabs>
        <w:spacing w:after="120"/>
        <w:ind w:left="709" w:hanging="709"/>
        <w:rPr>
          <w:rFonts w:ascii="Times New Roman" w:hAnsi="Times New Roman"/>
          <w:szCs w:val="24"/>
          <w:lang w:val="en-GB"/>
        </w:rPr>
      </w:pPr>
      <w:r w:rsidRPr="006E5F77">
        <w:rPr>
          <w:rFonts w:ascii="Times New Roman" w:hAnsi="Times New Roman"/>
          <w:szCs w:val="24"/>
          <w:lang w:val="en-GB"/>
        </w:rPr>
        <w:t>Other documents may be submitted by the Tenderer (at its own discretion) in electronic form</w:t>
      </w:r>
      <w:r w:rsidR="00502AAA" w:rsidRPr="006E5F77">
        <w:rPr>
          <w:rFonts w:ascii="Times New Roman" w:hAnsi="Times New Roman"/>
          <w:szCs w:val="24"/>
          <w:lang w:val="en-GB"/>
        </w:rPr>
        <w:t xml:space="preserve"> </w:t>
      </w:r>
      <w:r w:rsidRPr="006E5F77">
        <w:rPr>
          <w:rFonts w:ascii="Times New Roman" w:hAnsi="Times New Roman"/>
          <w:szCs w:val="24"/>
          <w:lang w:val="en-GB"/>
        </w:rPr>
        <w:t>by signing them with a secure electronic signature</w:t>
      </w:r>
      <w:r w:rsidR="00537463" w:rsidRPr="006E5F77">
        <w:rPr>
          <w:rFonts w:ascii="Times New Roman" w:hAnsi="Times New Roman"/>
          <w:szCs w:val="24"/>
          <w:lang w:val="en-GB"/>
        </w:rPr>
        <w:t>.</w:t>
      </w:r>
    </w:p>
    <w:p w14:paraId="685269BB" w14:textId="77777777" w:rsidR="00537463" w:rsidRPr="006E5F77" w:rsidRDefault="00537463" w:rsidP="000D619D">
      <w:pPr>
        <w:pStyle w:val="BodyText2"/>
        <w:numPr>
          <w:ilvl w:val="2"/>
          <w:numId w:val="16"/>
        </w:numPr>
        <w:tabs>
          <w:tab w:val="num" w:pos="1169"/>
        </w:tabs>
        <w:spacing w:after="120"/>
        <w:ind w:left="709" w:hanging="709"/>
        <w:rPr>
          <w:rFonts w:ascii="Times New Roman" w:hAnsi="Times New Roman"/>
          <w:szCs w:val="24"/>
          <w:lang w:val="en-GB"/>
        </w:rPr>
      </w:pPr>
      <w:r w:rsidRPr="006E5F77">
        <w:rPr>
          <w:rFonts w:ascii="Times New Roman" w:hAnsi="Times New Roman"/>
          <w:color w:val="000000"/>
          <w:szCs w:val="24"/>
          <w:lang w:val="en-GB"/>
        </w:rPr>
        <w:t>Copies, if the Tenderer has submitted a copy of a document, must be certified. If a copy of a document is not certified the Contracting Authority, if he has doubts about the authenticity of the submitted document, may request that the Tenderer present the original document or submit a certified copy.</w:t>
      </w:r>
    </w:p>
    <w:p w14:paraId="216F9B1D" w14:textId="77777777" w:rsidR="00537463" w:rsidRPr="006E5F77" w:rsidRDefault="00537463" w:rsidP="000D619D">
      <w:pPr>
        <w:pStyle w:val="BodyText2"/>
        <w:numPr>
          <w:ilvl w:val="2"/>
          <w:numId w:val="16"/>
        </w:numPr>
        <w:tabs>
          <w:tab w:val="num" w:pos="1169"/>
        </w:tabs>
        <w:spacing w:after="120"/>
        <w:ind w:left="709" w:hanging="709"/>
        <w:rPr>
          <w:rFonts w:ascii="Times New Roman" w:hAnsi="Times New Roman"/>
          <w:szCs w:val="24"/>
          <w:lang w:val="en-GB"/>
        </w:rPr>
      </w:pPr>
      <w:r w:rsidRPr="006E5F77">
        <w:rPr>
          <w:rFonts w:ascii="Times New Roman" w:hAnsi="Times New Roman"/>
          <w:szCs w:val="24"/>
          <w:lang w:val="en-GB"/>
        </w:rPr>
        <w:t>The Tender must be prepared in Latvian or English. Documents submitted in other languages must be accompanied by a translation into Latvian or English, translation must be certified. The Tenderer is responsible for the compliance of the translation of the documents with the original.</w:t>
      </w:r>
    </w:p>
    <w:p w14:paraId="1455C102" w14:textId="23F00459" w:rsidR="00537463" w:rsidRPr="006E5F77" w:rsidRDefault="001E0728" w:rsidP="000D619D">
      <w:pPr>
        <w:pStyle w:val="BodyText2"/>
        <w:numPr>
          <w:ilvl w:val="2"/>
          <w:numId w:val="16"/>
        </w:numPr>
        <w:tabs>
          <w:tab w:val="num" w:pos="1169"/>
        </w:tabs>
        <w:spacing w:after="120"/>
        <w:ind w:left="709" w:hanging="709"/>
        <w:rPr>
          <w:rFonts w:ascii="Times New Roman" w:hAnsi="Times New Roman"/>
          <w:szCs w:val="24"/>
          <w:lang w:val="en-GB"/>
        </w:rPr>
      </w:pPr>
      <w:r w:rsidRPr="006E5F77">
        <w:rPr>
          <w:rStyle w:val="tlid-translation"/>
          <w:rFonts w:ascii="Times New Roman" w:hAnsi="Times New Roman"/>
          <w:szCs w:val="24"/>
          <w:lang w:val="en-GB"/>
        </w:rPr>
        <w:t xml:space="preserve">The Tender documents must be clearly legible, without corrections, </w:t>
      </w:r>
      <w:r w:rsidR="00A56D38" w:rsidRPr="006E5F77">
        <w:rPr>
          <w:rStyle w:val="tlid-translation"/>
          <w:rFonts w:ascii="Times New Roman" w:hAnsi="Times New Roman"/>
          <w:szCs w:val="24"/>
          <w:lang w:val="en-GB"/>
        </w:rPr>
        <w:t>to</w:t>
      </w:r>
      <w:r w:rsidRPr="006E5F77">
        <w:rPr>
          <w:rStyle w:val="tlid-translation"/>
          <w:rFonts w:ascii="Times New Roman" w:hAnsi="Times New Roman"/>
          <w:szCs w:val="24"/>
          <w:lang w:val="en-GB"/>
        </w:rPr>
        <w:t xml:space="preserve"> avoid any doubt or misunderstanding as to the words and figures and without insertions, </w:t>
      </w:r>
      <w:r w:rsidR="00EA3ED4" w:rsidRPr="006E5F77">
        <w:rPr>
          <w:rStyle w:val="tlid-translation"/>
          <w:rFonts w:ascii="Times New Roman" w:hAnsi="Times New Roman"/>
          <w:szCs w:val="24"/>
          <w:lang w:val="en-GB"/>
        </w:rPr>
        <w:t>erasures,</w:t>
      </w:r>
      <w:r w:rsidRPr="006E5F77">
        <w:rPr>
          <w:rStyle w:val="tlid-translation"/>
          <w:rFonts w:ascii="Times New Roman" w:hAnsi="Times New Roman"/>
          <w:szCs w:val="24"/>
          <w:lang w:val="en-GB"/>
        </w:rPr>
        <w:t xml:space="preserve"> or mathematical errors. In the event of any inconsistency between the numerical value designations in words and numbers, the word designation shall prevail</w:t>
      </w:r>
      <w:r w:rsidR="00537463" w:rsidRPr="006E5F77">
        <w:rPr>
          <w:rFonts w:ascii="Times New Roman" w:hAnsi="Times New Roman"/>
          <w:szCs w:val="24"/>
          <w:lang w:val="en-GB"/>
        </w:rPr>
        <w:t>.</w:t>
      </w:r>
    </w:p>
    <w:p w14:paraId="6EB646C5" w14:textId="10E767A0" w:rsidR="000D619D" w:rsidRPr="006E5F77" w:rsidRDefault="001E0728" w:rsidP="000D619D">
      <w:pPr>
        <w:pStyle w:val="BodyText2"/>
        <w:numPr>
          <w:ilvl w:val="2"/>
          <w:numId w:val="16"/>
        </w:numPr>
        <w:tabs>
          <w:tab w:val="num" w:pos="1169"/>
        </w:tabs>
        <w:spacing w:after="120"/>
        <w:ind w:left="709" w:hanging="709"/>
        <w:rPr>
          <w:rFonts w:ascii="Times New Roman" w:hAnsi="Times New Roman"/>
          <w:szCs w:val="24"/>
          <w:lang w:val="en-GB"/>
        </w:rPr>
      </w:pPr>
      <w:r w:rsidRPr="006E5F77">
        <w:rPr>
          <w:rFonts w:ascii="Times New Roman" w:hAnsi="Times New Roman"/>
          <w:szCs w:val="24"/>
          <w:lang w:val="en-GB"/>
        </w:rPr>
        <w:t xml:space="preserve">If, in the opinion of the Tenderer, any information included or any of the components of the Tender </w:t>
      </w:r>
      <w:r w:rsidR="00012C59" w:rsidRPr="006E5F77">
        <w:rPr>
          <w:rFonts w:ascii="Times New Roman" w:hAnsi="Times New Roman"/>
          <w:szCs w:val="24"/>
          <w:lang w:val="en-GB"/>
        </w:rPr>
        <w:t>is</w:t>
      </w:r>
      <w:r w:rsidRPr="006E5F77">
        <w:rPr>
          <w:rFonts w:ascii="Times New Roman" w:hAnsi="Times New Roman"/>
          <w:szCs w:val="24"/>
          <w:lang w:val="en-GB"/>
        </w:rPr>
        <w:t xml:space="preserve"> a commercial secret, the Tenderer shall indicate it in the Tender. </w:t>
      </w:r>
      <w:r w:rsidR="00BF09D1" w:rsidRPr="006E5F77">
        <w:rPr>
          <w:rFonts w:ascii="Times New Roman" w:hAnsi="Times New Roman"/>
          <w:szCs w:val="24"/>
          <w:lang w:val="en-GB"/>
        </w:rPr>
        <w:t>Information,</w:t>
      </w:r>
      <w:r w:rsidRPr="006E5F77">
        <w:rPr>
          <w:rFonts w:ascii="Times New Roman" w:hAnsi="Times New Roman"/>
          <w:szCs w:val="24"/>
          <w:lang w:val="en-GB"/>
        </w:rPr>
        <w:t xml:space="preserve"> which </w:t>
      </w:r>
      <w:r w:rsidRPr="006E5F77">
        <w:rPr>
          <w:rFonts w:ascii="Times New Roman" w:hAnsi="Times New Roman"/>
          <w:szCs w:val="24"/>
          <w:lang w:val="en-GB"/>
        </w:rPr>
        <w:lastRenderedPageBreak/>
        <w:t xml:space="preserve">is generally available in accordance with regulatory enactments, including information included in the </w:t>
      </w:r>
      <w:r w:rsidR="00116ED1" w:rsidRPr="006E5F77">
        <w:rPr>
          <w:rFonts w:ascii="Times New Roman" w:hAnsi="Times New Roman"/>
          <w:szCs w:val="24"/>
          <w:lang w:val="en-GB"/>
        </w:rPr>
        <w:t>Procurement</w:t>
      </w:r>
      <w:r w:rsidRPr="006E5F77">
        <w:rPr>
          <w:rFonts w:ascii="Times New Roman" w:hAnsi="Times New Roman"/>
          <w:szCs w:val="24"/>
          <w:lang w:val="en-GB"/>
        </w:rPr>
        <w:t xml:space="preserve"> Regulations, may not be recognized as a commercial secret</w:t>
      </w:r>
      <w:r w:rsidR="00537463" w:rsidRPr="006E5F77">
        <w:rPr>
          <w:rFonts w:ascii="Times New Roman" w:hAnsi="Times New Roman"/>
          <w:szCs w:val="24"/>
          <w:lang w:val="en-GB"/>
        </w:rPr>
        <w:t>.</w:t>
      </w:r>
    </w:p>
    <w:p w14:paraId="04D840FC" w14:textId="77777777" w:rsidR="000D619D" w:rsidRPr="006E5F77" w:rsidRDefault="001E0728" w:rsidP="000D619D">
      <w:pPr>
        <w:pStyle w:val="BodyText2"/>
        <w:numPr>
          <w:ilvl w:val="2"/>
          <w:numId w:val="16"/>
        </w:numPr>
        <w:tabs>
          <w:tab w:val="num" w:pos="1169"/>
        </w:tabs>
        <w:spacing w:after="120"/>
        <w:ind w:left="709" w:hanging="709"/>
        <w:rPr>
          <w:rFonts w:ascii="Times New Roman" w:hAnsi="Times New Roman"/>
          <w:szCs w:val="24"/>
          <w:lang w:val="en-GB"/>
        </w:rPr>
      </w:pPr>
      <w:r w:rsidRPr="006E5F77">
        <w:rPr>
          <w:rFonts w:ascii="Times New Roman" w:hAnsi="Times New Roman"/>
          <w:szCs w:val="24"/>
          <w:lang w:val="en-GB"/>
        </w:rPr>
        <w:t xml:space="preserve">The Tenderer may modify or withdraw his Tender </w:t>
      </w:r>
      <w:r w:rsidRPr="006E5F77">
        <w:rPr>
          <w:rFonts w:ascii="Times New Roman" w:hAnsi="Times New Roman"/>
          <w:szCs w:val="24"/>
          <w:u w:val="single"/>
          <w:lang w:val="en-GB"/>
        </w:rPr>
        <w:t>prior to the deadline for the submission of Tenders</w:t>
      </w:r>
      <w:r w:rsidR="000D619D" w:rsidRPr="006E5F77">
        <w:rPr>
          <w:rFonts w:ascii="Times New Roman" w:hAnsi="Times New Roman"/>
          <w:szCs w:val="24"/>
          <w:lang w:val="en-GB"/>
        </w:rPr>
        <w:t xml:space="preserve">. </w:t>
      </w:r>
      <w:r w:rsidR="000D619D" w:rsidRPr="006E5F77">
        <w:rPr>
          <w:rStyle w:val="q4iawc"/>
          <w:rFonts w:ascii="Times New Roman" w:hAnsi="Times New Roman"/>
          <w:szCs w:val="24"/>
          <w:lang w:val="en-GB"/>
        </w:rPr>
        <w:t>W</w:t>
      </w:r>
      <w:r w:rsidR="009B58C7" w:rsidRPr="006E5F77">
        <w:rPr>
          <w:rStyle w:val="q4iawc"/>
          <w:rFonts w:ascii="Times New Roman" w:hAnsi="Times New Roman"/>
          <w:szCs w:val="24"/>
          <w:lang w:val="en-GB"/>
        </w:rPr>
        <w:t xml:space="preserve">ithdrawal is of an unconditional </w:t>
      </w:r>
      <w:r w:rsidR="00BF09D1" w:rsidRPr="006E5F77">
        <w:rPr>
          <w:rStyle w:val="q4iawc"/>
          <w:rFonts w:ascii="Times New Roman" w:hAnsi="Times New Roman"/>
          <w:szCs w:val="24"/>
          <w:lang w:val="en-GB"/>
        </w:rPr>
        <w:t>nature,</w:t>
      </w:r>
      <w:r w:rsidR="009B58C7" w:rsidRPr="006E5F77">
        <w:rPr>
          <w:rStyle w:val="q4iawc"/>
          <w:rFonts w:ascii="Times New Roman" w:hAnsi="Times New Roman"/>
          <w:szCs w:val="24"/>
          <w:lang w:val="en-GB"/>
        </w:rPr>
        <w:t xml:space="preserve"> and it excludes the Tenderer from further participation in the </w:t>
      </w:r>
      <w:r w:rsidR="00116ED1" w:rsidRPr="006E5F77">
        <w:rPr>
          <w:rStyle w:val="q4iawc"/>
          <w:rFonts w:ascii="Times New Roman" w:hAnsi="Times New Roman"/>
          <w:szCs w:val="24"/>
          <w:lang w:val="en-GB"/>
        </w:rPr>
        <w:t>Procurement</w:t>
      </w:r>
      <w:r w:rsidR="000D619D" w:rsidRPr="006E5F77">
        <w:rPr>
          <w:rFonts w:ascii="Times New Roman" w:hAnsi="Times New Roman"/>
          <w:color w:val="000000"/>
          <w:szCs w:val="24"/>
          <w:lang w:val="en-GB"/>
        </w:rPr>
        <w:t>.</w:t>
      </w:r>
    </w:p>
    <w:p w14:paraId="7DA21797" w14:textId="77777777" w:rsidR="00CD6D4A" w:rsidRPr="00CD6D4A" w:rsidRDefault="00CD6D4A" w:rsidP="00CD6D4A">
      <w:pPr>
        <w:pStyle w:val="ListParagraph"/>
        <w:keepNext/>
        <w:numPr>
          <w:ilvl w:val="0"/>
          <w:numId w:val="20"/>
        </w:numPr>
        <w:spacing w:before="240" w:after="120"/>
        <w:contextualSpacing w:val="0"/>
        <w:jc w:val="both"/>
        <w:outlineLvl w:val="1"/>
        <w:rPr>
          <w:rFonts w:ascii="Times New Roman" w:hAnsi="Times New Roman" w:cs="Times New Roman"/>
          <w:b/>
          <w:vanish/>
          <w:lang w:val="en-GB" w:eastAsia="en-US"/>
        </w:rPr>
      </w:pPr>
    </w:p>
    <w:p w14:paraId="377390A6" w14:textId="77777777" w:rsidR="00CD6D4A" w:rsidRPr="00CD6D4A" w:rsidRDefault="00CD6D4A" w:rsidP="00CD6D4A">
      <w:pPr>
        <w:pStyle w:val="ListParagraph"/>
        <w:keepNext/>
        <w:numPr>
          <w:ilvl w:val="1"/>
          <w:numId w:val="20"/>
        </w:numPr>
        <w:spacing w:before="240" w:after="120"/>
        <w:contextualSpacing w:val="0"/>
        <w:jc w:val="both"/>
        <w:outlineLvl w:val="1"/>
        <w:rPr>
          <w:rFonts w:ascii="Times New Roman" w:hAnsi="Times New Roman" w:cs="Times New Roman"/>
          <w:b/>
          <w:vanish/>
          <w:lang w:val="en-GB" w:eastAsia="en-US"/>
        </w:rPr>
      </w:pPr>
    </w:p>
    <w:p w14:paraId="12EB3F40" w14:textId="2FE60BAA" w:rsidR="000D2723" w:rsidRPr="006E5F77" w:rsidRDefault="00CD6D4A" w:rsidP="00CD6D4A">
      <w:pPr>
        <w:pStyle w:val="Heading2"/>
        <w:numPr>
          <w:ilvl w:val="1"/>
          <w:numId w:val="20"/>
        </w:numPr>
        <w:spacing w:before="240" w:after="120"/>
        <w:jc w:val="both"/>
        <w:rPr>
          <w:sz w:val="24"/>
          <w:szCs w:val="24"/>
          <w:lang w:val="en-GB"/>
        </w:rPr>
      </w:pPr>
      <w:r>
        <w:rPr>
          <w:sz w:val="24"/>
          <w:szCs w:val="24"/>
          <w:lang w:val="en-GB"/>
        </w:rPr>
        <w:t xml:space="preserve">   </w:t>
      </w:r>
      <w:r w:rsidR="00CB5D2D" w:rsidRPr="006E5F77">
        <w:rPr>
          <w:sz w:val="24"/>
          <w:szCs w:val="24"/>
          <w:lang w:val="en-GB"/>
        </w:rPr>
        <w:t xml:space="preserve">Place, </w:t>
      </w:r>
      <w:r w:rsidR="00A56D38" w:rsidRPr="006E5F77">
        <w:rPr>
          <w:sz w:val="24"/>
          <w:szCs w:val="24"/>
          <w:lang w:val="en-GB"/>
        </w:rPr>
        <w:t>time,</w:t>
      </w:r>
      <w:r w:rsidR="00CB5D2D" w:rsidRPr="006E5F77">
        <w:rPr>
          <w:sz w:val="24"/>
          <w:szCs w:val="24"/>
          <w:lang w:val="en-GB"/>
        </w:rPr>
        <w:t xml:space="preserve"> and procedure for submission of </w:t>
      </w:r>
      <w:r w:rsidR="0024238E" w:rsidRPr="006E5F77">
        <w:rPr>
          <w:sz w:val="24"/>
          <w:szCs w:val="24"/>
          <w:lang w:val="en-GB"/>
        </w:rPr>
        <w:t>T</w:t>
      </w:r>
      <w:r w:rsidR="00CB5D2D" w:rsidRPr="006E5F77">
        <w:rPr>
          <w:sz w:val="24"/>
          <w:szCs w:val="24"/>
          <w:lang w:val="en-GB"/>
        </w:rPr>
        <w:t>enders</w:t>
      </w:r>
    </w:p>
    <w:p w14:paraId="293121CB" w14:textId="628247D4" w:rsidR="000D619D" w:rsidRPr="006E5F77" w:rsidRDefault="000D619D" w:rsidP="000D619D">
      <w:pPr>
        <w:pStyle w:val="BodyText2"/>
        <w:numPr>
          <w:ilvl w:val="2"/>
          <w:numId w:val="20"/>
        </w:numPr>
        <w:spacing w:after="120"/>
        <w:rPr>
          <w:rFonts w:ascii="Times New Roman" w:hAnsi="Times New Roman"/>
          <w:bCs/>
          <w:iCs/>
          <w:szCs w:val="24"/>
          <w:lang w:val="en-GB"/>
        </w:rPr>
      </w:pPr>
      <w:bookmarkStart w:id="23" w:name="_Toc369060830"/>
      <w:bookmarkStart w:id="24" w:name="_Toc515864366"/>
      <w:bookmarkStart w:id="25" w:name="_Toc38541537"/>
      <w:r w:rsidRPr="006E5F77">
        <w:rPr>
          <w:rStyle w:val="q4iawc"/>
          <w:rFonts w:ascii="Times New Roman" w:hAnsi="Times New Roman"/>
          <w:szCs w:val="24"/>
          <w:lang w:val="en-GB"/>
        </w:rPr>
        <w:t xml:space="preserve">The Tenderer must submit the Tender and the documents attached to it </w:t>
      </w:r>
      <w:r w:rsidRPr="009C07D2">
        <w:rPr>
          <w:rStyle w:val="q4iawc"/>
          <w:rFonts w:ascii="Times New Roman" w:hAnsi="Times New Roman"/>
          <w:b/>
          <w:bCs/>
          <w:szCs w:val="24"/>
          <w:lang w:val="en-GB"/>
        </w:rPr>
        <w:t xml:space="preserve">by </w:t>
      </w:r>
      <w:r w:rsidR="00502AAA" w:rsidRPr="009C07D2">
        <w:rPr>
          <w:rStyle w:val="q4iawc"/>
          <w:rFonts w:ascii="Times New Roman" w:hAnsi="Times New Roman"/>
          <w:b/>
          <w:bCs/>
          <w:szCs w:val="24"/>
          <w:lang w:val="en-GB"/>
        </w:rPr>
        <w:t>October</w:t>
      </w:r>
      <w:r w:rsidR="000F0092" w:rsidRPr="009C07D2">
        <w:rPr>
          <w:rStyle w:val="q4iawc"/>
          <w:rFonts w:ascii="Times New Roman" w:hAnsi="Times New Roman"/>
          <w:b/>
          <w:bCs/>
          <w:szCs w:val="24"/>
          <w:lang w:val="en-GB"/>
        </w:rPr>
        <w:t xml:space="preserve"> </w:t>
      </w:r>
      <w:r w:rsidR="00502AAA" w:rsidRPr="009C07D2">
        <w:rPr>
          <w:rStyle w:val="q4iawc"/>
          <w:rFonts w:ascii="Times New Roman" w:hAnsi="Times New Roman"/>
          <w:b/>
          <w:bCs/>
          <w:szCs w:val="24"/>
          <w:lang w:val="en-GB"/>
        </w:rPr>
        <w:t>1</w:t>
      </w:r>
      <w:r w:rsidR="00FF6995">
        <w:rPr>
          <w:rStyle w:val="q4iawc"/>
          <w:rFonts w:ascii="Times New Roman" w:hAnsi="Times New Roman"/>
          <w:b/>
          <w:bCs/>
          <w:szCs w:val="24"/>
          <w:lang w:val="en-GB"/>
        </w:rPr>
        <w:t>4</w:t>
      </w:r>
      <w:r w:rsidRPr="009C07D2">
        <w:rPr>
          <w:rStyle w:val="q4iawc"/>
          <w:rFonts w:ascii="Times New Roman" w:hAnsi="Times New Roman"/>
          <w:b/>
          <w:bCs/>
          <w:szCs w:val="24"/>
          <w:lang w:val="en-GB"/>
        </w:rPr>
        <w:t xml:space="preserve">, </w:t>
      </w:r>
      <w:r w:rsidR="00A56D38" w:rsidRPr="009C07D2">
        <w:rPr>
          <w:rStyle w:val="q4iawc"/>
          <w:rFonts w:ascii="Times New Roman" w:hAnsi="Times New Roman"/>
          <w:b/>
          <w:bCs/>
          <w:szCs w:val="24"/>
          <w:lang w:val="en-GB"/>
        </w:rPr>
        <w:t>2022,</w:t>
      </w:r>
      <w:r w:rsidRPr="009C07D2">
        <w:rPr>
          <w:rStyle w:val="q4iawc"/>
          <w:rFonts w:ascii="Times New Roman" w:hAnsi="Times New Roman"/>
          <w:b/>
          <w:bCs/>
          <w:szCs w:val="24"/>
          <w:lang w:val="en-GB"/>
        </w:rPr>
        <w:t xml:space="preserve"> at</w:t>
      </w:r>
      <w:r w:rsidRPr="009C07D2">
        <w:rPr>
          <w:rStyle w:val="viiyi"/>
          <w:rFonts w:ascii="Times New Roman" w:hAnsi="Times New Roman"/>
          <w:b/>
          <w:bCs/>
          <w:szCs w:val="24"/>
          <w:lang w:val="en-GB"/>
        </w:rPr>
        <w:t xml:space="preserve"> </w:t>
      </w:r>
      <w:r w:rsidRPr="009C07D2">
        <w:rPr>
          <w:rStyle w:val="q4iawc"/>
          <w:rFonts w:ascii="Times New Roman" w:hAnsi="Times New Roman"/>
          <w:b/>
          <w:bCs/>
          <w:szCs w:val="24"/>
          <w:lang w:val="en-GB"/>
        </w:rPr>
        <w:t>1</w:t>
      </w:r>
      <w:r w:rsidR="00F53A48" w:rsidRPr="009C07D2">
        <w:rPr>
          <w:rStyle w:val="q4iawc"/>
          <w:rFonts w:ascii="Times New Roman" w:hAnsi="Times New Roman"/>
          <w:b/>
          <w:bCs/>
          <w:szCs w:val="24"/>
          <w:lang w:val="en-GB"/>
        </w:rPr>
        <w:t>1</w:t>
      </w:r>
      <w:r w:rsidRPr="009C07D2">
        <w:rPr>
          <w:rStyle w:val="q4iawc"/>
          <w:rFonts w:ascii="Times New Roman" w:hAnsi="Times New Roman"/>
          <w:b/>
          <w:bCs/>
          <w:szCs w:val="24"/>
          <w:lang w:val="en-GB"/>
        </w:rPr>
        <w:t>.00 (Latvian time)</w:t>
      </w:r>
      <w:r w:rsidRPr="006E5F77">
        <w:rPr>
          <w:rStyle w:val="q4iawc"/>
          <w:rFonts w:ascii="Times New Roman" w:hAnsi="Times New Roman"/>
          <w:szCs w:val="24"/>
          <w:lang w:val="en-GB"/>
        </w:rPr>
        <w:t xml:space="preserve">, by sending it to the following e-mails: aleksandrs.teresevs@conexus.lv and </w:t>
      </w:r>
      <w:hyperlink r:id="rId21" w:history="1">
        <w:r w:rsidRPr="006E5F77">
          <w:rPr>
            <w:rStyle w:val="Hyperlink"/>
            <w:rFonts w:ascii="Times New Roman" w:hAnsi="Times New Roman"/>
            <w:szCs w:val="24"/>
            <w:lang w:val="en-GB"/>
          </w:rPr>
          <w:t>iepirkumi@conexus.lv</w:t>
        </w:r>
      </w:hyperlink>
      <w:r w:rsidRPr="006E5F77">
        <w:rPr>
          <w:rStyle w:val="q4iawc"/>
          <w:rFonts w:ascii="Times New Roman" w:hAnsi="Times New Roman"/>
          <w:szCs w:val="24"/>
          <w:lang w:val="en-GB"/>
        </w:rPr>
        <w:t>.</w:t>
      </w:r>
    </w:p>
    <w:p w14:paraId="6506E4C1" w14:textId="1A384DD8" w:rsidR="000D619D" w:rsidRPr="006E5F77" w:rsidRDefault="000D619D" w:rsidP="000D619D">
      <w:pPr>
        <w:pStyle w:val="BodyText2"/>
        <w:numPr>
          <w:ilvl w:val="2"/>
          <w:numId w:val="20"/>
        </w:numPr>
        <w:spacing w:after="120"/>
        <w:rPr>
          <w:rStyle w:val="q4iawc"/>
          <w:rFonts w:ascii="Times New Roman" w:hAnsi="Times New Roman"/>
          <w:bCs/>
          <w:iCs/>
          <w:szCs w:val="24"/>
          <w:lang w:val="en-GB"/>
        </w:rPr>
      </w:pPr>
      <w:r w:rsidRPr="006E5F77">
        <w:rPr>
          <w:rStyle w:val="q4iawc"/>
          <w:rFonts w:ascii="Times New Roman" w:hAnsi="Times New Roman"/>
          <w:szCs w:val="24"/>
          <w:lang w:val="en-GB"/>
        </w:rPr>
        <w:t>The name and identification number of the procurement and the tag "Tender" must be indicated in the subject of the shipment (Subject).</w:t>
      </w:r>
      <w:r w:rsidRPr="006E5F77">
        <w:rPr>
          <w:rStyle w:val="viiyi"/>
          <w:rFonts w:ascii="Times New Roman" w:hAnsi="Times New Roman"/>
          <w:szCs w:val="24"/>
          <w:lang w:val="en-GB"/>
        </w:rPr>
        <w:t xml:space="preserve"> </w:t>
      </w:r>
      <w:r w:rsidRPr="006E5F77">
        <w:rPr>
          <w:rStyle w:val="q4iawc"/>
          <w:rFonts w:ascii="Times New Roman" w:hAnsi="Times New Roman"/>
          <w:szCs w:val="24"/>
          <w:lang w:val="en-GB"/>
        </w:rPr>
        <w:t>The name, registration number and legal address of the Tenderer must be specified in the shipment.</w:t>
      </w:r>
    </w:p>
    <w:p w14:paraId="7D0F083E" w14:textId="65AAE822" w:rsidR="000D619D" w:rsidRPr="006E5F77" w:rsidRDefault="008425ED" w:rsidP="000D619D">
      <w:pPr>
        <w:pStyle w:val="BodyText2"/>
        <w:numPr>
          <w:ilvl w:val="2"/>
          <w:numId w:val="20"/>
        </w:numPr>
        <w:spacing w:after="120"/>
        <w:rPr>
          <w:rStyle w:val="q4iawc"/>
          <w:rFonts w:ascii="Times New Roman" w:hAnsi="Times New Roman"/>
          <w:bCs/>
          <w:iCs/>
          <w:szCs w:val="24"/>
          <w:lang w:val="en-GB"/>
        </w:rPr>
      </w:pPr>
      <w:r w:rsidRPr="006E5F77">
        <w:rPr>
          <w:rStyle w:val="q4iawc"/>
          <w:rFonts w:ascii="Times New Roman" w:hAnsi="Times New Roman"/>
          <w:szCs w:val="24"/>
          <w:lang w:val="en-GB"/>
        </w:rPr>
        <w:t>The Tenderer must submit a valid electronic key and password for opening the encrypted document no earlier than 15 minutes before and no later than 5 minutes after the end of the deadline for submission of Tenders.</w:t>
      </w:r>
    </w:p>
    <w:p w14:paraId="1EB6890D" w14:textId="6F6A0732" w:rsidR="000D619D" w:rsidRPr="006E5F77" w:rsidRDefault="008425ED" w:rsidP="000D619D">
      <w:pPr>
        <w:pStyle w:val="BodyText2"/>
        <w:numPr>
          <w:ilvl w:val="2"/>
          <w:numId w:val="20"/>
        </w:numPr>
        <w:spacing w:after="120"/>
        <w:rPr>
          <w:rFonts w:ascii="Times New Roman" w:hAnsi="Times New Roman"/>
          <w:bCs/>
          <w:iCs/>
          <w:szCs w:val="24"/>
          <w:lang w:val="en-GB"/>
        </w:rPr>
      </w:pPr>
      <w:r w:rsidRPr="006E5F77">
        <w:rPr>
          <w:rStyle w:val="q4iawc"/>
          <w:rFonts w:ascii="Times New Roman" w:hAnsi="Times New Roman"/>
          <w:szCs w:val="24"/>
          <w:lang w:val="en-GB"/>
        </w:rPr>
        <w:t>The risk of non-delivery or non-delivery of the Tender on time is assumed by the Tenderer.</w:t>
      </w:r>
    </w:p>
    <w:p w14:paraId="5BF2EF74" w14:textId="39B5EE4A" w:rsidR="000D2723" w:rsidRPr="006E5F77" w:rsidRDefault="00E07456" w:rsidP="00406D16">
      <w:pPr>
        <w:pStyle w:val="Heading2"/>
        <w:numPr>
          <w:ilvl w:val="1"/>
          <w:numId w:val="20"/>
        </w:numPr>
        <w:spacing w:before="240" w:after="120"/>
        <w:ind w:left="567" w:hanging="567"/>
        <w:jc w:val="both"/>
        <w:rPr>
          <w:sz w:val="24"/>
          <w:szCs w:val="24"/>
          <w:lang w:val="en-GB"/>
        </w:rPr>
      </w:pPr>
      <w:r w:rsidRPr="006E5F77">
        <w:rPr>
          <w:sz w:val="24"/>
          <w:szCs w:val="24"/>
          <w:lang w:val="en-GB"/>
        </w:rPr>
        <w:t>Opening of Tenders</w:t>
      </w:r>
      <w:bookmarkEnd w:id="23"/>
      <w:bookmarkEnd w:id="24"/>
      <w:bookmarkEnd w:id="25"/>
    </w:p>
    <w:p w14:paraId="11D910B5" w14:textId="52EEE109" w:rsidR="000B2A70" w:rsidRPr="006E5F77" w:rsidRDefault="008425ED" w:rsidP="00406D16">
      <w:pPr>
        <w:pStyle w:val="BodyText2"/>
        <w:numPr>
          <w:ilvl w:val="2"/>
          <w:numId w:val="20"/>
        </w:numPr>
        <w:spacing w:after="120"/>
        <w:rPr>
          <w:rFonts w:ascii="Times New Roman" w:hAnsi="Times New Roman"/>
          <w:bCs/>
          <w:iCs/>
          <w:szCs w:val="24"/>
          <w:lang w:val="en-GB"/>
        </w:rPr>
      </w:pPr>
      <w:r w:rsidRPr="006E5F77">
        <w:rPr>
          <w:rStyle w:val="q4iawc"/>
          <w:rFonts w:ascii="Times New Roman" w:hAnsi="Times New Roman"/>
          <w:szCs w:val="24"/>
          <w:lang w:val="en-GB"/>
        </w:rPr>
        <w:t>Tender documents, including tender corrections, additions and/or withdrawals, are opened by the Procurement Commission after the deadline for submission of tenders specified in the Regulations</w:t>
      </w:r>
      <w:r w:rsidR="0070458F" w:rsidRPr="006E5F77">
        <w:rPr>
          <w:rFonts w:ascii="Times New Roman" w:hAnsi="Times New Roman"/>
          <w:szCs w:val="24"/>
          <w:lang w:val="en-GB"/>
        </w:rPr>
        <w:t>.</w:t>
      </w:r>
    </w:p>
    <w:p w14:paraId="4B86F945" w14:textId="77777777" w:rsidR="009B542F" w:rsidRPr="006E5F77" w:rsidRDefault="008425ED" w:rsidP="00406D16">
      <w:pPr>
        <w:pStyle w:val="BodyText2"/>
        <w:numPr>
          <w:ilvl w:val="2"/>
          <w:numId w:val="20"/>
        </w:numPr>
        <w:spacing w:after="120"/>
        <w:rPr>
          <w:rStyle w:val="q4iawc"/>
          <w:rFonts w:ascii="Times New Roman" w:hAnsi="Times New Roman"/>
          <w:bCs/>
          <w:iCs/>
          <w:szCs w:val="24"/>
          <w:lang w:val="en-GB"/>
        </w:rPr>
      </w:pPr>
      <w:r w:rsidRPr="006E5F77">
        <w:rPr>
          <w:rFonts w:ascii="Times New Roman" w:hAnsi="Times New Roman"/>
          <w:szCs w:val="24"/>
          <w:lang w:val="en-GB"/>
        </w:rPr>
        <w:t>The Commission will open the Tenders in a closed meeting</w:t>
      </w:r>
      <w:r w:rsidRPr="006E5F77">
        <w:rPr>
          <w:rStyle w:val="q4iawc"/>
          <w:rFonts w:ascii="Times New Roman" w:hAnsi="Times New Roman"/>
          <w:szCs w:val="24"/>
          <w:lang w:val="en-GB"/>
        </w:rPr>
        <w:t>.</w:t>
      </w:r>
    </w:p>
    <w:p w14:paraId="0BEE7D0B" w14:textId="1A3DAF9E" w:rsidR="008425ED" w:rsidRPr="006E5F77" w:rsidRDefault="008425ED" w:rsidP="00406D16">
      <w:pPr>
        <w:pStyle w:val="BodyText2"/>
        <w:numPr>
          <w:ilvl w:val="2"/>
          <w:numId w:val="20"/>
        </w:numPr>
        <w:spacing w:after="120"/>
        <w:rPr>
          <w:rFonts w:ascii="Times New Roman" w:hAnsi="Times New Roman"/>
          <w:bCs/>
          <w:iCs/>
          <w:szCs w:val="24"/>
          <w:lang w:val="en-GB"/>
        </w:rPr>
      </w:pPr>
      <w:r w:rsidRPr="006E5F77">
        <w:rPr>
          <w:rFonts w:ascii="Times New Roman" w:hAnsi="Times New Roman"/>
          <w:szCs w:val="24"/>
          <w:lang w:val="en-GB"/>
        </w:rPr>
        <w:t>Tenderers’ representatives do not participate in further evaluation process of the Tenders. The Public Service Provider will evaluate the initial and further tenders in closed meetings.</w:t>
      </w:r>
    </w:p>
    <w:p w14:paraId="747422BC" w14:textId="3E62F0FC" w:rsidR="00321AF5" w:rsidRPr="006E5F77" w:rsidRDefault="00AF6C60" w:rsidP="00406D16">
      <w:pPr>
        <w:pStyle w:val="Heading2"/>
        <w:numPr>
          <w:ilvl w:val="1"/>
          <w:numId w:val="20"/>
        </w:numPr>
        <w:spacing w:before="240" w:after="120"/>
        <w:ind w:left="567" w:hanging="567"/>
        <w:jc w:val="both"/>
        <w:rPr>
          <w:sz w:val="24"/>
          <w:szCs w:val="24"/>
          <w:lang w:val="en-GB"/>
        </w:rPr>
      </w:pPr>
      <w:r w:rsidRPr="006E5F77">
        <w:rPr>
          <w:sz w:val="24"/>
          <w:szCs w:val="24"/>
          <w:lang w:val="en-GB"/>
        </w:rPr>
        <w:t>Tender Validity</w:t>
      </w:r>
    </w:p>
    <w:p w14:paraId="58FE9038" w14:textId="308B2CF3" w:rsidR="003D4829" w:rsidRPr="006E5F77" w:rsidRDefault="00E07456" w:rsidP="00406D16">
      <w:pPr>
        <w:pStyle w:val="BodyText2"/>
        <w:numPr>
          <w:ilvl w:val="2"/>
          <w:numId w:val="20"/>
        </w:numPr>
        <w:spacing w:after="120"/>
        <w:rPr>
          <w:rFonts w:ascii="Times New Roman" w:hAnsi="Times New Roman"/>
          <w:bCs/>
          <w:iCs/>
          <w:szCs w:val="24"/>
          <w:lang w:val="en-GB"/>
        </w:rPr>
      </w:pPr>
      <w:r w:rsidRPr="006E5F77">
        <w:rPr>
          <w:rFonts w:ascii="Times New Roman" w:hAnsi="Times New Roman"/>
          <w:szCs w:val="24"/>
          <w:lang w:val="en-GB"/>
        </w:rPr>
        <w:t>The Tender shall be valid for the shortest of the following time limits</w:t>
      </w:r>
      <w:r w:rsidR="00F138A5" w:rsidRPr="006E5F77">
        <w:rPr>
          <w:rFonts w:ascii="Times New Roman" w:hAnsi="Times New Roman"/>
          <w:bCs/>
          <w:szCs w:val="24"/>
          <w:lang w:val="en-GB"/>
        </w:rPr>
        <w:t>:</w:t>
      </w:r>
    </w:p>
    <w:p w14:paraId="7F75414D" w14:textId="04883A7F" w:rsidR="00F138A5" w:rsidRPr="006E5F77" w:rsidRDefault="008A541A" w:rsidP="00406D16">
      <w:pPr>
        <w:pStyle w:val="BodyText2"/>
        <w:numPr>
          <w:ilvl w:val="3"/>
          <w:numId w:val="20"/>
        </w:numPr>
        <w:spacing w:after="120"/>
        <w:ind w:left="1560" w:hanging="851"/>
        <w:rPr>
          <w:rFonts w:ascii="Times New Roman" w:hAnsi="Times New Roman"/>
          <w:bCs/>
          <w:iCs/>
          <w:szCs w:val="24"/>
          <w:lang w:val="en-GB"/>
        </w:rPr>
      </w:pPr>
      <w:bookmarkStart w:id="26" w:name="_Hlk534898668"/>
      <w:r w:rsidRPr="006E5F77">
        <w:rPr>
          <w:rFonts w:ascii="Times New Roman" w:hAnsi="Times New Roman"/>
          <w:bCs/>
          <w:szCs w:val="24"/>
          <w:lang w:val="en-GB"/>
        </w:rPr>
        <w:t>three</w:t>
      </w:r>
      <w:r w:rsidR="00E07456" w:rsidRPr="006E5F77">
        <w:rPr>
          <w:rFonts w:ascii="Times New Roman" w:hAnsi="Times New Roman"/>
          <w:bCs/>
          <w:szCs w:val="24"/>
          <w:lang w:val="en-GB"/>
        </w:rPr>
        <w:t xml:space="preserve"> months after the closing date for the submission of tenders </w:t>
      </w:r>
      <w:r w:rsidR="00F138A5" w:rsidRPr="006E5F77">
        <w:rPr>
          <w:rFonts w:ascii="Times New Roman" w:hAnsi="Times New Roman"/>
          <w:bCs/>
          <w:szCs w:val="24"/>
          <w:lang w:val="en-GB"/>
        </w:rPr>
        <w:t>(</w:t>
      </w:r>
      <w:r w:rsidR="00E07456" w:rsidRPr="006E5F77">
        <w:rPr>
          <w:rFonts w:ascii="Times New Roman" w:hAnsi="Times New Roman"/>
          <w:bCs/>
          <w:szCs w:val="24"/>
          <w:lang w:val="en-GB"/>
        </w:rPr>
        <w:t>Regula</w:t>
      </w:r>
      <w:r w:rsidR="00AF6C60" w:rsidRPr="006E5F77">
        <w:rPr>
          <w:rFonts w:ascii="Times New Roman" w:hAnsi="Times New Roman"/>
          <w:bCs/>
          <w:szCs w:val="24"/>
          <w:lang w:val="en-GB"/>
        </w:rPr>
        <w:t>tions</w:t>
      </w:r>
      <w:r w:rsidR="00F138A5" w:rsidRPr="006E5F77">
        <w:rPr>
          <w:rFonts w:ascii="Times New Roman" w:hAnsi="Times New Roman"/>
          <w:bCs/>
          <w:szCs w:val="24"/>
          <w:lang w:val="en-GB"/>
        </w:rPr>
        <w:t xml:space="preserve"> </w:t>
      </w:r>
      <w:r w:rsidR="0062576C" w:rsidRPr="006E5F77">
        <w:rPr>
          <w:rFonts w:ascii="Times New Roman" w:hAnsi="Times New Roman"/>
          <w:bCs/>
          <w:szCs w:val="24"/>
          <w:lang w:val="en-GB"/>
        </w:rPr>
        <w:t>5</w:t>
      </w:r>
      <w:r w:rsidR="00F138A5" w:rsidRPr="006E5F77">
        <w:rPr>
          <w:rFonts w:ascii="Times New Roman" w:hAnsi="Times New Roman"/>
          <w:bCs/>
          <w:szCs w:val="24"/>
          <w:lang w:val="en-GB"/>
        </w:rPr>
        <w:t>.</w:t>
      </w:r>
      <w:r w:rsidR="00CD6D4A">
        <w:rPr>
          <w:rFonts w:ascii="Times New Roman" w:hAnsi="Times New Roman"/>
          <w:bCs/>
          <w:szCs w:val="24"/>
          <w:lang w:val="en-GB"/>
        </w:rPr>
        <w:t>1</w:t>
      </w:r>
      <w:r w:rsidR="00F138A5" w:rsidRPr="006E5F77">
        <w:rPr>
          <w:rFonts w:ascii="Times New Roman" w:hAnsi="Times New Roman"/>
          <w:bCs/>
          <w:szCs w:val="24"/>
          <w:lang w:val="en-GB"/>
        </w:rPr>
        <w:t>.1.</w:t>
      </w:r>
      <w:bookmarkEnd w:id="26"/>
      <w:proofErr w:type="gramStart"/>
      <w:r w:rsidR="00F138A5" w:rsidRPr="006E5F77">
        <w:rPr>
          <w:rFonts w:ascii="Times New Roman" w:hAnsi="Times New Roman"/>
          <w:bCs/>
          <w:szCs w:val="24"/>
          <w:lang w:val="en-GB"/>
        </w:rPr>
        <w:t>);</w:t>
      </w:r>
      <w:proofErr w:type="gramEnd"/>
    </w:p>
    <w:p w14:paraId="0C5F29E3" w14:textId="42C008DA" w:rsidR="00F138A5" w:rsidRPr="006E5F77" w:rsidRDefault="00AF6C60" w:rsidP="00406D16">
      <w:pPr>
        <w:pStyle w:val="BodyText2"/>
        <w:numPr>
          <w:ilvl w:val="3"/>
          <w:numId w:val="20"/>
        </w:numPr>
        <w:spacing w:after="120"/>
        <w:ind w:left="1560" w:hanging="851"/>
        <w:rPr>
          <w:rFonts w:ascii="Times New Roman" w:hAnsi="Times New Roman"/>
          <w:bCs/>
          <w:iCs/>
          <w:szCs w:val="24"/>
          <w:lang w:val="en-GB"/>
        </w:rPr>
      </w:pPr>
      <w:r w:rsidRPr="006E5F77">
        <w:rPr>
          <w:rStyle w:val="q4iawc"/>
          <w:rFonts w:ascii="Times New Roman" w:hAnsi="Times New Roman"/>
          <w:szCs w:val="24"/>
          <w:lang w:val="en-GB"/>
        </w:rPr>
        <w:t>if the Commission grants the Tenderer the right to conclude the Contract - until the day when the Contract is concluded</w:t>
      </w:r>
      <w:r w:rsidR="00F138A5" w:rsidRPr="006E5F77">
        <w:rPr>
          <w:rFonts w:ascii="Times New Roman" w:hAnsi="Times New Roman"/>
          <w:bCs/>
          <w:szCs w:val="24"/>
          <w:lang w:val="en-GB"/>
        </w:rPr>
        <w:t>.</w:t>
      </w:r>
    </w:p>
    <w:p w14:paraId="0DEDBCE4" w14:textId="5B61E930" w:rsidR="00321AF5" w:rsidRPr="006E5F77" w:rsidRDefault="00AF6C60" w:rsidP="00406D16">
      <w:pPr>
        <w:pStyle w:val="BodyText2"/>
        <w:numPr>
          <w:ilvl w:val="2"/>
          <w:numId w:val="20"/>
        </w:numPr>
        <w:spacing w:after="120"/>
        <w:rPr>
          <w:rFonts w:ascii="Times New Roman" w:hAnsi="Times New Roman"/>
          <w:bCs/>
          <w:iCs/>
          <w:szCs w:val="24"/>
          <w:lang w:val="en-GB"/>
        </w:rPr>
      </w:pPr>
      <w:r w:rsidRPr="006E5F77">
        <w:rPr>
          <w:rStyle w:val="q4iawc"/>
          <w:rFonts w:ascii="Times New Roman" w:hAnsi="Times New Roman"/>
          <w:szCs w:val="24"/>
          <w:lang w:val="en-GB"/>
        </w:rPr>
        <w:t xml:space="preserve">The Customer may request the Tenderer to extend the validity period of the Tender for a certain </w:t>
      </w:r>
      <w:r w:rsidR="003D72E9" w:rsidRPr="006E5F77">
        <w:rPr>
          <w:rStyle w:val="q4iawc"/>
          <w:rFonts w:ascii="Times New Roman" w:hAnsi="Times New Roman"/>
          <w:szCs w:val="24"/>
          <w:lang w:val="en-GB"/>
        </w:rPr>
        <w:t>period</w:t>
      </w:r>
      <w:r w:rsidRPr="006E5F77">
        <w:rPr>
          <w:rStyle w:val="q4iawc"/>
          <w:rFonts w:ascii="Times New Roman" w:hAnsi="Times New Roman"/>
          <w:szCs w:val="24"/>
          <w:lang w:val="en-GB"/>
        </w:rPr>
        <w:t>.</w:t>
      </w:r>
      <w:r w:rsidRPr="006E5F77">
        <w:rPr>
          <w:rStyle w:val="viiyi"/>
          <w:rFonts w:ascii="Times New Roman" w:hAnsi="Times New Roman"/>
          <w:szCs w:val="24"/>
          <w:lang w:val="en-GB"/>
        </w:rPr>
        <w:t xml:space="preserve"> </w:t>
      </w:r>
      <w:r w:rsidRPr="006E5F77">
        <w:rPr>
          <w:rStyle w:val="q4iawc"/>
          <w:rFonts w:ascii="Times New Roman" w:hAnsi="Times New Roman"/>
          <w:szCs w:val="24"/>
          <w:lang w:val="en-GB"/>
        </w:rPr>
        <w:t xml:space="preserve">The Tenderer, who has been requested to extend the validity of the Tender, is not allowed to change its Tender, the </w:t>
      </w:r>
      <w:r w:rsidR="003D72E9" w:rsidRPr="006E5F77">
        <w:rPr>
          <w:rStyle w:val="q4iawc"/>
          <w:rFonts w:ascii="Times New Roman" w:hAnsi="Times New Roman"/>
          <w:szCs w:val="24"/>
          <w:lang w:val="en-GB"/>
        </w:rPr>
        <w:t>price,</w:t>
      </w:r>
      <w:r w:rsidRPr="006E5F77">
        <w:rPr>
          <w:rStyle w:val="q4iawc"/>
          <w:rFonts w:ascii="Times New Roman" w:hAnsi="Times New Roman"/>
          <w:szCs w:val="24"/>
          <w:lang w:val="en-GB"/>
        </w:rPr>
        <w:t xml:space="preserve"> or the content of the Tender</w:t>
      </w:r>
      <w:r w:rsidR="00A86E92" w:rsidRPr="006E5F77">
        <w:rPr>
          <w:rFonts w:ascii="Times New Roman" w:hAnsi="Times New Roman"/>
          <w:bCs/>
          <w:iCs/>
          <w:szCs w:val="24"/>
          <w:lang w:val="en-GB"/>
        </w:rPr>
        <w:t>.</w:t>
      </w:r>
    </w:p>
    <w:p w14:paraId="523BE6DF" w14:textId="0529493E" w:rsidR="0070388D" w:rsidRPr="006E5F77" w:rsidRDefault="004163EB" w:rsidP="00406D16">
      <w:pPr>
        <w:pStyle w:val="Heading2"/>
        <w:numPr>
          <w:ilvl w:val="1"/>
          <w:numId w:val="20"/>
        </w:numPr>
        <w:spacing w:before="240" w:after="120"/>
        <w:ind w:left="567" w:hanging="567"/>
        <w:jc w:val="both"/>
        <w:rPr>
          <w:color w:val="000000" w:themeColor="text1"/>
          <w:sz w:val="24"/>
          <w:szCs w:val="24"/>
          <w:lang w:val="en-GB"/>
        </w:rPr>
      </w:pPr>
      <w:r w:rsidRPr="006E5F77">
        <w:rPr>
          <w:color w:val="000000" w:themeColor="text1"/>
          <w:sz w:val="24"/>
          <w:szCs w:val="24"/>
          <w:lang w:val="en-GB"/>
        </w:rPr>
        <w:t>Negotiations with Tenderers</w:t>
      </w:r>
    </w:p>
    <w:p w14:paraId="7979904B" w14:textId="43D10A64" w:rsidR="004163EB" w:rsidRPr="006E5F77" w:rsidRDefault="004163EB" w:rsidP="004163EB">
      <w:pPr>
        <w:pStyle w:val="BodyText2"/>
        <w:numPr>
          <w:ilvl w:val="2"/>
          <w:numId w:val="20"/>
        </w:numPr>
        <w:spacing w:after="120"/>
        <w:rPr>
          <w:rStyle w:val="q4iawc"/>
          <w:rFonts w:ascii="Times New Roman" w:hAnsi="Times New Roman"/>
          <w:bCs/>
          <w:iCs/>
          <w:szCs w:val="24"/>
          <w:lang w:val="en-GB"/>
        </w:rPr>
      </w:pPr>
      <w:r w:rsidRPr="006E5F77">
        <w:rPr>
          <w:rStyle w:val="q4iawc"/>
          <w:rFonts w:ascii="Times New Roman" w:hAnsi="Times New Roman"/>
          <w:szCs w:val="24"/>
          <w:lang w:val="en-GB"/>
        </w:rPr>
        <w:t xml:space="preserve">If necessary, negotiations may be held with each Tenderer separately after the Tender examination or </w:t>
      </w:r>
      <w:r w:rsidR="003D72E9" w:rsidRPr="006E5F77">
        <w:rPr>
          <w:rStyle w:val="q4iawc"/>
          <w:rFonts w:ascii="Times New Roman" w:hAnsi="Times New Roman"/>
          <w:szCs w:val="24"/>
          <w:lang w:val="en-GB"/>
        </w:rPr>
        <w:t>during</w:t>
      </w:r>
      <w:r w:rsidRPr="006E5F77">
        <w:rPr>
          <w:rStyle w:val="q4iawc"/>
          <w:rFonts w:ascii="Times New Roman" w:hAnsi="Times New Roman"/>
          <w:szCs w:val="24"/>
          <w:lang w:val="en-GB"/>
        </w:rPr>
        <w:t xml:space="preserve"> the Tender examination, if:</w:t>
      </w:r>
    </w:p>
    <w:p w14:paraId="44FD9E9B" w14:textId="77777777" w:rsidR="004163EB" w:rsidRPr="006E5F77" w:rsidRDefault="004163EB" w:rsidP="002620CA">
      <w:pPr>
        <w:pStyle w:val="ListParagraph"/>
        <w:numPr>
          <w:ilvl w:val="0"/>
          <w:numId w:val="32"/>
        </w:numPr>
        <w:ind w:left="1134"/>
        <w:jc w:val="both"/>
        <w:rPr>
          <w:rStyle w:val="q4iawc"/>
          <w:rFonts w:ascii="Times New Roman" w:hAnsi="Times New Roman" w:cs="Times New Roman"/>
          <w:lang w:val="en-GB"/>
        </w:rPr>
      </w:pPr>
      <w:r w:rsidRPr="006E5F77">
        <w:rPr>
          <w:rStyle w:val="q4iawc"/>
          <w:rFonts w:ascii="Times New Roman" w:hAnsi="Times New Roman" w:cs="Times New Roman"/>
          <w:lang w:val="en-GB"/>
        </w:rPr>
        <w:t xml:space="preserve">The Commission needs clarifications of the </w:t>
      </w:r>
      <w:proofErr w:type="gramStart"/>
      <w:r w:rsidRPr="006E5F77">
        <w:rPr>
          <w:rStyle w:val="q4iawc"/>
          <w:rFonts w:ascii="Times New Roman" w:hAnsi="Times New Roman" w:cs="Times New Roman"/>
          <w:lang w:val="en-GB"/>
        </w:rPr>
        <w:t>Tenders;</w:t>
      </w:r>
      <w:proofErr w:type="gramEnd"/>
      <w:r w:rsidRPr="006E5F77">
        <w:rPr>
          <w:rStyle w:val="q4iawc"/>
          <w:rFonts w:ascii="Times New Roman" w:hAnsi="Times New Roman" w:cs="Times New Roman"/>
          <w:lang w:val="en-GB"/>
        </w:rPr>
        <w:t xml:space="preserve"> </w:t>
      </w:r>
    </w:p>
    <w:p w14:paraId="3632FE82" w14:textId="77777777" w:rsidR="004163EB" w:rsidRPr="006E5F77" w:rsidRDefault="004163EB" w:rsidP="002620CA">
      <w:pPr>
        <w:pStyle w:val="ListParagraph"/>
        <w:numPr>
          <w:ilvl w:val="0"/>
          <w:numId w:val="32"/>
        </w:numPr>
        <w:ind w:left="1134"/>
        <w:jc w:val="both"/>
        <w:rPr>
          <w:rStyle w:val="q4iawc"/>
          <w:rFonts w:ascii="Times New Roman" w:hAnsi="Times New Roman" w:cs="Times New Roman"/>
          <w:lang w:val="en-GB"/>
        </w:rPr>
      </w:pPr>
      <w:r w:rsidRPr="006E5F77">
        <w:rPr>
          <w:rStyle w:val="q4iawc"/>
          <w:rFonts w:ascii="Times New Roman" w:hAnsi="Times New Roman" w:cs="Times New Roman"/>
          <w:lang w:val="en-GB"/>
        </w:rPr>
        <w:t xml:space="preserve">it is necessary to discuss/agree on possible changes in the Procurement subject, technical specification, essential conditions of the contract, for example: terms of performance, scope of the Procurement subject, technical regulations and requirements, </w:t>
      </w:r>
      <w:proofErr w:type="gramStart"/>
      <w:r w:rsidRPr="006E5F77">
        <w:rPr>
          <w:rStyle w:val="q4iawc"/>
          <w:rFonts w:ascii="Times New Roman" w:hAnsi="Times New Roman" w:cs="Times New Roman"/>
          <w:lang w:val="en-GB"/>
        </w:rPr>
        <w:t>etc.;</w:t>
      </w:r>
      <w:proofErr w:type="gramEnd"/>
      <w:r w:rsidRPr="006E5F77">
        <w:rPr>
          <w:rStyle w:val="q4iawc"/>
          <w:rFonts w:ascii="Times New Roman" w:hAnsi="Times New Roman" w:cs="Times New Roman"/>
          <w:lang w:val="en-GB"/>
        </w:rPr>
        <w:t xml:space="preserve"> </w:t>
      </w:r>
    </w:p>
    <w:p w14:paraId="108F0035" w14:textId="11D5127D" w:rsidR="004163EB" w:rsidRPr="006E5F77" w:rsidRDefault="004163EB" w:rsidP="002620CA">
      <w:pPr>
        <w:pStyle w:val="ListParagraph"/>
        <w:numPr>
          <w:ilvl w:val="0"/>
          <w:numId w:val="32"/>
        </w:numPr>
        <w:ind w:left="1134"/>
        <w:jc w:val="both"/>
        <w:rPr>
          <w:rFonts w:ascii="Times New Roman" w:hAnsi="Times New Roman" w:cs="Times New Roman"/>
          <w:lang w:val="en-GB"/>
        </w:rPr>
      </w:pPr>
      <w:r w:rsidRPr="006E5F77">
        <w:rPr>
          <w:rStyle w:val="q4iawc"/>
          <w:rFonts w:ascii="Times New Roman" w:hAnsi="Times New Roman" w:cs="Times New Roman"/>
          <w:lang w:val="en-GB"/>
        </w:rPr>
        <w:t>Tender improvements are required.</w:t>
      </w:r>
    </w:p>
    <w:p w14:paraId="20397642" w14:textId="77777777" w:rsidR="004163EB" w:rsidRPr="006E5F77" w:rsidRDefault="004163EB" w:rsidP="004163EB">
      <w:pPr>
        <w:pStyle w:val="ListParagraph"/>
        <w:numPr>
          <w:ilvl w:val="2"/>
          <w:numId w:val="20"/>
        </w:numPr>
        <w:jc w:val="both"/>
        <w:rPr>
          <w:rStyle w:val="q4iawc"/>
          <w:rFonts w:ascii="Times New Roman" w:hAnsi="Times New Roman" w:cs="Times New Roman"/>
          <w:lang w:val="en-GB"/>
        </w:rPr>
      </w:pPr>
      <w:r w:rsidRPr="006E5F77">
        <w:rPr>
          <w:rStyle w:val="q4iawc"/>
          <w:rFonts w:ascii="Times New Roman" w:hAnsi="Times New Roman" w:cs="Times New Roman"/>
          <w:lang w:val="en-GB"/>
        </w:rPr>
        <w:t>The Commission may negotiate with each Tenderer on the initial and all subsequent Tenders, except for the final Tenders.</w:t>
      </w:r>
    </w:p>
    <w:p w14:paraId="6F1B250A" w14:textId="4D438C6F" w:rsidR="004163EB" w:rsidRPr="006E5F77" w:rsidRDefault="004163EB" w:rsidP="004163EB">
      <w:pPr>
        <w:pStyle w:val="ListParagraph"/>
        <w:numPr>
          <w:ilvl w:val="2"/>
          <w:numId w:val="20"/>
        </w:numPr>
        <w:jc w:val="both"/>
        <w:rPr>
          <w:rStyle w:val="q4iawc"/>
          <w:rFonts w:ascii="Times New Roman" w:hAnsi="Times New Roman" w:cs="Times New Roman"/>
          <w:lang w:val="en-GB"/>
        </w:rPr>
      </w:pPr>
      <w:r w:rsidRPr="006E5F77">
        <w:rPr>
          <w:rStyle w:val="q4iawc"/>
          <w:rFonts w:ascii="Times New Roman" w:hAnsi="Times New Roman" w:cs="Times New Roman"/>
          <w:lang w:val="en-GB"/>
        </w:rPr>
        <w:t>The negotiations can take place in person, online (using MS Teams platform) or in writing.</w:t>
      </w:r>
      <w:r w:rsidRPr="006E5F77">
        <w:rPr>
          <w:rStyle w:val="viiyi"/>
          <w:rFonts w:ascii="Times New Roman" w:hAnsi="Times New Roman" w:cs="Times New Roman"/>
          <w:lang w:val="en-GB"/>
        </w:rPr>
        <w:t xml:space="preserve"> </w:t>
      </w:r>
      <w:r w:rsidRPr="006E5F77">
        <w:rPr>
          <w:rStyle w:val="q4iawc"/>
          <w:rFonts w:ascii="Times New Roman" w:hAnsi="Times New Roman" w:cs="Times New Roman"/>
          <w:lang w:val="en-GB"/>
        </w:rPr>
        <w:t xml:space="preserve">If the Customer deems it necessary, then face-to-face, online conversations may be recorded and / or an </w:t>
      </w:r>
      <w:r w:rsidR="00395218" w:rsidRPr="006E5F77">
        <w:rPr>
          <w:rStyle w:val="q4iawc"/>
          <w:rFonts w:ascii="Times New Roman" w:hAnsi="Times New Roman" w:cs="Times New Roman"/>
          <w:lang w:val="en-GB"/>
        </w:rPr>
        <w:t>audio-visual</w:t>
      </w:r>
      <w:r w:rsidRPr="006E5F77">
        <w:rPr>
          <w:rStyle w:val="q4iawc"/>
          <w:rFonts w:ascii="Times New Roman" w:hAnsi="Times New Roman" w:cs="Times New Roman"/>
          <w:lang w:val="en-GB"/>
        </w:rPr>
        <w:t xml:space="preserve"> recording may be made (at the Customer's option).</w:t>
      </w:r>
    </w:p>
    <w:p w14:paraId="320A1FAA" w14:textId="7938DA46" w:rsidR="004163EB" w:rsidRPr="006E5F77" w:rsidRDefault="004163EB" w:rsidP="004163EB">
      <w:pPr>
        <w:pStyle w:val="ListParagraph"/>
        <w:numPr>
          <w:ilvl w:val="2"/>
          <w:numId w:val="20"/>
        </w:numPr>
        <w:jc w:val="both"/>
        <w:rPr>
          <w:rStyle w:val="q4iawc"/>
          <w:rFonts w:ascii="Times New Roman" w:hAnsi="Times New Roman" w:cs="Times New Roman"/>
          <w:lang w:val="en-GB"/>
        </w:rPr>
      </w:pPr>
      <w:r w:rsidRPr="006E5F77">
        <w:rPr>
          <w:rStyle w:val="q4iawc"/>
          <w:rFonts w:ascii="Times New Roman" w:hAnsi="Times New Roman" w:cs="Times New Roman"/>
          <w:lang w:val="en-GB"/>
        </w:rPr>
        <w:lastRenderedPageBreak/>
        <w:t>As a result of the negotiations, the Tenderer(s) may be given the opportunity to specify / improve their Tender.</w:t>
      </w:r>
    </w:p>
    <w:p w14:paraId="30D16C21" w14:textId="77777777" w:rsidR="004163EB" w:rsidRPr="006E5F77" w:rsidRDefault="004163EB" w:rsidP="004163EB">
      <w:pPr>
        <w:pStyle w:val="ListParagraph"/>
        <w:numPr>
          <w:ilvl w:val="2"/>
          <w:numId w:val="20"/>
        </w:numPr>
        <w:jc w:val="both"/>
        <w:rPr>
          <w:rFonts w:ascii="Times New Roman" w:hAnsi="Times New Roman" w:cs="Times New Roman"/>
          <w:lang w:val="en-GB"/>
        </w:rPr>
      </w:pPr>
      <w:r w:rsidRPr="006E5F77">
        <w:rPr>
          <w:rFonts w:ascii="Times New Roman" w:hAnsi="Times New Roman" w:cs="Times New Roman"/>
          <w:lang w:val="en-GB"/>
        </w:rPr>
        <w:t>The corrected Tender may not contain the corrections which are not directly asked. The disregard of this condition is the reason for the rejection of the Tender.</w:t>
      </w:r>
    </w:p>
    <w:p w14:paraId="1BF7ACB0" w14:textId="77777777" w:rsidR="004163EB" w:rsidRPr="006E5F77" w:rsidRDefault="004163EB" w:rsidP="004163EB">
      <w:pPr>
        <w:pStyle w:val="ListParagraph"/>
        <w:numPr>
          <w:ilvl w:val="2"/>
          <w:numId w:val="20"/>
        </w:numPr>
        <w:jc w:val="both"/>
        <w:rPr>
          <w:rStyle w:val="q4iawc"/>
          <w:rFonts w:ascii="Times New Roman" w:hAnsi="Times New Roman" w:cs="Times New Roman"/>
          <w:lang w:val="en-GB"/>
        </w:rPr>
      </w:pPr>
      <w:r w:rsidRPr="006E5F77">
        <w:rPr>
          <w:rStyle w:val="q4iawc"/>
          <w:rFonts w:ascii="Times New Roman" w:hAnsi="Times New Roman" w:cs="Times New Roman"/>
          <w:lang w:val="en-GB"/>
        </w:rPr>
        <w:t>The Commission shall inform in writing all Tenderers whose Tenders have not been excluded in accordance with the selection requirements of any changes in the technical specifications or other documents of the procurement procedure.</w:t>
      </w:r>
      <w:r w:rsidRPr="006E5F77">
        <w:rPr>
          <w:rStyle w:val="viiyi"/>
          <w:rFonts w:ascii="Times New Roman" w:hAnsi="Times New Roman" w:cs="Times New Roman"/>
          <w:lang w:val="en-GB"/>
        </w:rPr>
        <w:t xml:space="preserve"> </w:t>
      </w:r>
      <w:r w:rsidRPr="006E5F77">
        <w:rPr>
          <w:rStyle w:val="q4iawc"/>
          <w:rFonts w:ascii="Times New Roman" w:hAnsi="Times New Roman" w:cs="Times New Roman"/>
          <w:lang w:val="en-GB"/>
        </w:rPr>
        <w:t>The Procurement Commission shall ensure that the Tenderers have sufficient time to change and resubmit the amended / improved Tenders.</w:t>
      </w:r>
    </w:p>
    <w:p w14:paraId="675ED048" w14:textId="639E11B7" w:rsidR="004163EB" w:rsidRPr="006E5F77" w:rsidRDefault="004163EB" w:rsidP="004163EB">
      <w:pPr>
        <w:pStyle w:val="ListParagraph"/>
        <w:numPr>
          <w:ilvl w:val="2"/>
          <w:numId w:val="20"/>
        </w:numPr>
        <w:jc w:val="both"/>
        <w:rPr>
          <w:rStyle w:val="q4iawc"/>
          <w:rFonts w:ascii="Times New Roman" w:hAnsi="Times New Roman" w:cs="Times New Roman"/>
          <w:lang w:val="en-GB"/>
        </w:rPr>
      </w:pPr>
      <w:r w:rsidRPr="006E5F77">
        <w:rPr>
          <w:rStyle w:val="q4iawc"/>
          <w:rFonts w:ascii="Times New Roman" w:hAnsi="Times New Roman" w:cs="Times New Roman"/>
          <w:lang w:val="en-GB"/>
        </w:rPr>
        <w:t xml:space="preserve">The Commission may decide not to negotiate and award the contract </w:t>
      </w:r>
      <w:r w:rsidR="003D72E9" w:rsidRPr="006E5F77">
        <w:rPr>
          <w:rStyle w:val="q4iawc"/>
          <w:rFonts w:ascii="Times New Roman" w:hAnsi="Times New Roman" w:cs="Times New Roman"/>
          <w:lang w:val="en-GB"/>
        </w:rPr>
        <w:t>based on</w:t>
      </w:r>
      <w:r w:rsidRPr="006E5F77">
        <w:rPr>
          <w:rStyle w:val="q4iawc"/>
          <w:rFonts w:ascii="Times New Roman" w:hAnsi="Times New Roman" w:cs="Times New Roman"/>
          <w:lang w:val="en-GB"/>
        </w:rPr>
        <w:t xml:space="preserve"> the initial Tenders.</w:t>
      </w:r>
    </w:p>
    <w:p w14:paraId="3F02D0A6" w14:textId="084C5778" w:rsidR="004163EB" w:rsidRPr="006E5F77" w:rsidRDefault="003D72E9" w:rsidP="004163EB">
      <w:pPr>
        <w:pStyle w:val="ListParagraph"/>
        <w:numPr>
          <w:ilvl w:val="2"/>
          <w:numId w:val="20"/>
        </w:numPr>
        <w:jc w:val="both"/>
        <w:rPr>
          <w:rFonts w:ascii="Times New Roman" w:hAnsi="Times New Roman" w:cs="Times New Roman"/>
          <w:lang w:val="en-GB"/>
        </w:rPr>
      </w:pPr>
      <w:r w:rsidRPr="006E5F77">
        <w:rPr>
          <w:rFonts w:ascii="Times New Roman" w:hAnsi="Times New Roman" w:cs="Times New Roman"/>
          <w:lang w:val="en-GB"/>
        </w:rPr>
        <w:t>The Customer</w:t>
      </w:r>
      <w:r w:rsidR="004163EB" w:rsidRPr="006E5F77">
        <w:rPr>
          <w:rFonts w:ascii="Times New Roman" w:hAnsi="Times New Roman" w:cs="Times New Roman"/>
          <w:lang w:val="en-GB"/>
        </w:rPr>
        <w:t xml:space="preserve"> is entitled to reject the </w:t>
      </w:r>
      <w:r w:rsidR="00DD64F5" w:rsidRPr="006E5F77">
        <w:rPr>
          <w:rFonts w:ascii="Times New Roman" w:hAnsi="Times New Roman" w:cs="Times New Roman"/>
          <w:lang w:val="en-GB"/>
        </w:rPr>
        <w:t xml:space="preserve">Tenderer </w:t>
      </w:r>
      <w:r w:rsidR="004163EB" w:rsidRPr="006E5F77">
        <w:rPr>
          <w:rFonts w:ascii="Times New Roman" w:hAnsi="Times New Roman" w:cs="Times New Roman"/>
          <w:lang w:val="en-GB"/>
        </w:rPr>
        <w:t xml:space="preserve">if </w:t>
      </w:r>
      <w:r w:rsidR="00DD64F5" w:rsidRPr="006E5F77">
        <w:rPr>
          <w:rFonts w:ascii="Times New Roman" w:hAnsi="Times New Roman" w:cs="Times New Roman"/>
          <w:lang w:val="en-GB"/>
        </w:rPr>
        <w:t>t</w:t>
      </w:r>
      <w:r w:rsidR="004163EB" w:rsidRPr="006E5F77">
        <w:rPr>
          <w:rFonts w:ascii="Times New Roman" w:hAnsi="Times New Roman" w:cs="Times New Roman"/>
          <w:lang w:val="en-GB"/>
        </w:rPr>
        <w:t xml:space="preserve">he Tenderer during the procedure will modify the tender without a </w:t>
      </w:r>
      <w:proofErr w:type="gramStart"/>
      <w:r w:rsidR="004163EB" w:rsidRPr="006E5F77">
        <w:rPr>
          <w:rFonts w:ascii="Times New Roman" w:hAnsi="Times New Roman" w:cs="Times New Roman"/>
          <w:lang w:val="en-GB"/>
        </w:rPr>
        <w:t>Customer's</w:t>
      </w:r>
      <w:proofErr w:type="gramEnd"/>
      <w:r w:rsidR="004163EB" w:rsidRPr="006E5F77">
        <w:rPr>
          <w:rFonts w:ascii="Times New Roman" w:hAnsi="Times New Roman" w:cs="Times New Roman"/>
          <w:lang w:val="en-GB"/>
        </w:rPr>
        <w:t xml:space="preserve"> invitation. </w:t>
      </w:r>
    </w:p>
    <w:p w14:paraId="7942D162" w14:textId="0B6B2DC2" w:rsidR="004163EB" w:rsidRPr="006E5F77" w:rsidRDefault="004163EB" w:rsidP="004163EB">
      <w:pPr>
        <w:pStyle w:val="ListParagraph"/>
        <w:numPr>
          <w:ilvl w:val="2"/>
          <w:numId w:val="20"/>
        </w:numPr>
        <w:jc w:val="both"/>
        <w:rPr>
          <w:rStyle w:val="q4iawc"/>
          <w:rFonts w:ascii="Times New Roman" w:hAnsi="Times New Roman" w:cs="Times New Roman"/>
          <w:lang w:val="en-GB"/>
        </w:rPr>
      </w:pPr>
      <w:r w:rsidRPr="006E5F77">
        <w:rPr>
          <w:rStyle w:val="q4iawc"/>
          <w:rFonts w:ascii="Times New Roman" w:hAnsi="Times New Roman" w:cs="Times New Roman"/>
          <w:lang w:val="en-GB"/>
        </w:rPr>
        <w:t xml:space="preserve">The compliance of the technical and financial tenders will be assessed, </w:t>
      </w:r>
      <w:r w:rsidR="003D72E9" w:rsidRPr="006E5F77">
        <w:rPr>
          <w:rStyle w:val="q4iawc"/>
          <w:rFonts w:ascii="Times New Roman" w:hAnsi="Times New Roman" w:cs="Times New Roman"/>
          <w:lang w:val="en-GB"/>
        </w:rPr>
        <w:t>considering</w:t>
      </w:r>
      <w:r w:rsidRPr="006E5F77">
        <w:rPr>
          <w:rStyle w:val="q4iawc"/>
          <w:rFonts w:ascii="Times New Roman" w:hAnsi="Times New Roman" w:cs="Times New Roman"/>
          <w:lang w:val="en-GB"/>
        </w:rPr>
        <w:t>, inter alia:</w:t>
      </w:r>
    </w:p>
    <w:p w14:paraId="13678C79" w14:textId="77777777" w:rsidR="004163EB" w:rsidRPr="006E5F77" w:rsidRDefault="004163EB" w:rsidP="004163EB">
      <w:pPr>
        <w:pStyle w:val="ListParagraph"/>
        <w:ind w:left="360" w:firstLine="360"/>
        <w:jc w:val="both"/>
        <w:rPr>
          <w:rStyle w:val="q4iawc"/>
          <w:rFonts w:ascii="Times New Roman" w:hAnsi="Times New Roman" w:cs="Times New Roman"/>
          <w:lang w:val="en-GB"/>
        </w:rPr>
      </w:pPr>
      <w:r w:rsidRPr="006E5F77">
        <w:rPr>
          <w:rStyle w:val="q4iawc"/>
          <w:rFonts w:ascii="Times New Roman" w:hAnsi="Times New Roman" w:cs="Times New Roman"/>
          <w:lang w:val="en-GB"/>
        </w:rPr>
        <w:t xml:space="preserve">a) explanations, clarifications, amendments, improvements to </w:t>
      </w:r>
      <w:proofErr w:type="gramStart"/>
      <w:r w:rsidRPr="006E5F77">
        <w:rPr>
          <w:rStyle w:val="q4iawc"/>
          <w:rFonts w:ascii="Times New Roman" w:hAnsi="Times New Roman" w:cs="Times New Roman"/>
          <w:lang w:val="en-GB"/>
        </w:rPr>
        <w:t>tenders;</w:t>
      </w:r>
      <w:proofErr w:type="gramEnd"/>
    </w:p>
    <w:p w14:paraId="1BEB7A16" w14:textId="2C9CD749" w:rsidR="004163EB" w:rsidRPr="006E5F77" w:rsidRDefault="004163EB" w:rsidP="002620CA">
      <w:pPr>
        <w:pStyle w:val="BodyText2"/>
        <w:spacing w:after="120"/>
        <w:ind w:left="717"/>
        <w:rPr>
          <w:rFonts w:ascii="Times New Roman" w:hAnsi="Times New Roman"/>
          <w:bCs/>
          <w:iCs/>
          <w:szCs w:val="24"/>
          <w:lang w:val="en-GB"/>
        </w:rPr>
      </w:pPr>
      <w:r w:rsidRPr="006E5F77">
        <w:rPr>
          <w:rStyle w:val="q4iawc"/>
          <w:rFonts w:ascii="Times New Roman" w:hAnsi="Times New Roman"/>
          <w:szCs w:val="24"/>
          <w:lang w:val="en-GB"/>
        </w:rPr>
        <w:t xml:space="preserve">b) </w:t>
      </w:r>
      <w:r w:rsidRPr="006E5F77">
        <w:rPr>
          <w:rFonts w:ascii="Times New Roman" w:hAnsi="Times New Roman"/>
          <w:szCs w:val="24"/>
          <w:lang w:val="en-GB"/>
        </w:rPr>
        <w:t>changes made to the technical specification and/or other procurement documents during the negotiated procedure</w:t>
      </w:r>
      <w:r w:rsidRPr="006E5F77">
        <w:rPr>
          <w:rStyle w:val="q4iawc"/>
          <w:rFonts w:ascii="Times New Roman" w:hAnsi="Times New Roman"/>
          <w:szCs w:val="24"/>
          <w:lang w:val="en-GB"/>
        </w:rPr>
        <w:t>.</w:t>
      </w:r>
    </w:p>
    <w:p w14:paraId="6374FCEC" w14:textId="6763AE9A" w:rsidR="000D2723" w:rsidRPr="006E5F77" w:rsidRDefault="00200EB9" w:rsidP="004163EB">
      <w:pPr>
        <w:pStyle w:val="ListParagraph"/>
        <w:numPr>
          <w:ilvl w:val="0"/>
          <w:numId w:val="20"/>
        </w:numPr>
        <w:spacing w:before="240" w:after="120"/>
        <w:ind w:left="1077"/>
        <w:contextualSpacing w:val="0"/>
        <w:jc w:val="center"/>
        <w:rPr>
          <w:rFonts w:ascii="Times New Roman" w:hAnsi="Times New Roman" w:cs="Times New Roman"/>
          <w:b/>
          <w:bCs/>
          <w:lang w:val="en-GB"/>
        </w:rPr>
      </w:pPr>
      <w:r w:rsidRPr="006E5F77">
        <w:rPr>
          <w:rFonts w:ascii="Times New Roman" w:hAnsi="Times New Roman" w:cs="Times New Roman"/>
          <w:b/>
          <w:bCs/>
          <w:lang w:val="en-GB"/>
        </w:rPr>
        <w:t>EXAMINATION OF TENDERS, DETERMINATION OF THE MOST ECONOMICALLY ADVANTAGEOUS TENDER AND MAKING A DECISION</w:t>
      </w:r>
    </w:p>
    <w:p w14:paraId="4F015D02" w14:textId="0F468F1E" w:rsidR="00200EB9" w:rsidRPr="006E5F77" w:rsidRDefault="00200EB9" w:rsidP="00406D16">
      <w:pPr>
        <w:pStyle w:val="Heading2"/>
        <w:numPr>
          <w:ilvl w:val="1"/>
          <w:numId w:val="24"/>
        </w:numPr>
        <w:spacing w:after="120"/>
        <w:ind w:left="567" w:hanging="567"/>
        <w:jc w:val="both"/>
        <w:rPr>
          <w:bCs/>
          <w:sz w:val="24"/>
          <w:szCs w:val="24"/>
          <w:lang w:val="en-GB"/>
        </w:rPr>
      </w:pPr>
      <w:r w:rsidRPr="006E5F77">
        <w:rPr>
          <w:sz w:val="24"/>
          <w:szCs w:val="24"/>
          <w:lang w:val="en-GB"/>
        </w:rPr>
        <w:t>Examination of the drawing up and validity period of the submitted Tenders and Tender security</w:t>
      </w:r>
    </w:p>
    <w:p w14:paraId="36F628BA" w14:textId="40D8A63C" w:rsidR="00200EB9" w:rsidRPr="006E5F77" w:rsidRDefault="00200EB9" w:rsidP="00406D16">
      <w:pPr>
        <w:pStyle w:val="ListParagraph"/>
        <w:numPr>
          <w:ilvl w:val="2"/>
          <w:numId w:val="24"/>
        </w:numPr>
        <w:jc w:val="both"/>
        <w:rPr>
          <w:rFonts w:ascii="Times New Roman" w:hAnsi="Times New Roman" w:cs="Times New Roman"/>
          <w:lang w:val="en-GB"/>
        </w:rPr>
      </w:pPr>
      <w:r w:rsidRPr="006E5F77">
        <w:rPr>
          <w:rFonts w:ascii="Times New Roman" w:hAnsi="Times New Roman" w:cs="Times New Roman"/>
          <w:lang w:val="en-GB"/>
        </w:rPr>
        <w:t xml:space="preserve">The Committee will inspect the arrangement of the Tenders and Tender security submitted by the Tenderers and their validity term. In the event of drawbacks found in the arrangement of the Tender, the Committee will assess </w:t>
      </w:r>
      <w:r w:rsidRPr="006E5F77">
        <w:rPr>
          <w:rStyle w:val="q4iawc"/>
          <w:rFonts w:ascii="Times New Roman" w:hAnsi="Times New Roman" w:cs="Times New Roman"/>
          <w:lang w:val="en-GB"/>
        </w:rPr>
        <w:t>their relevance and impact on the evaluation process</w:t>
      </w:r>
      <w:r w:rsidRPr="006E5F77">
        <w:rPr>
          <w:rFonts w:ascii="Times New Roman" w:hAnsi="Times New Roman" w:cs="Times New Roman"/>
          <w:lang w:val="en-GB"/>
        </w:rPr>
        <w:t xml:space="preserve"> and decide on further consideration of the Tender. The Committee is entitled to reject a </w:t>
      </w:r>
      <w:r w:rsidR="003D72E9" w:rsidRPr="006E5F77">
        <w:rPr>
          <w:rFonts w:ascii="Times New Roman" w:hAnsi="Times New Roman" w:cs="Times New Roman"/>
          <w:lang w:val="en-GB"/>
        </w:rPr>
        <w:t>Tender if</w:t>
      </w:r>
      <w:r w:rsidRPr="006E5F77">
        <w:rPr>
          <w:rFonts w:ascii="Times New Roman" w:hAnsi="Times New Roman" w:cs="Times New Roman"/>
          <w:lang w:val="en-GB"/>
        </w:rPr>
        <w:t xml:space="preserve"> it finds that:</w:t>
      </w:r>
    </w:p>
    <w:p w14:paraId="247808F0" w14:textId="1D259CD7" w:rsidR="00A640C6" w:rsidRPr="006E5F77" w:rsidRDefault="00200EB9" w:rsidP="00406D16">
      <w:pPr>
        <w:pStyle w:val="ListParagraph"/>
        <w:numPr>
          <w:ilvl w:val="3"/>
          <w:numId w:val="24"/>
        </w:numPr>
        <w:ind w:left="1560" w:hanging="851"/>
        <w:jc w:val="both"/>
        <w:rPr>
          <w:rFonts w:ascii="Times New Roman" w:hAnsi="Times New Roman" w:cs="Times New Roman"/>
          <w:lang w:val="en-GB"/>
        </w:rPr>
      </w:pPr>
      <w:r w:rsidRPr="006E5F77">
        <w:rPr>
          <w:rFonts w:ascii="Times New Roman" w:hAnsi="Times New Roman" w:cs="Times New Roman"/>
          <w:lang w:val="en-GB"/>
        </w:rPr>
        <w:t xml:space="preserve">The Tender is not </w:t>
      </w:r>
      <w:proofErr w:type="gramStart"/>
      <w:r w:rsidRPr="006E5F77">
        <w:rPr>
          <w:rFonts w:ascii="Times New Roman" w:hAnsi="Times New Roman" w:cs="Times New Roman"/>
          <w:lang w:val="en-GB"/>
        </w:rPr>
        <w:t>signed</w:t>
      </w:r>
      <w:r w:rsidR="00A640C6" w:rsidRPr="006E5F77">
        <w:rPr>
          <w:rFonts w:ascii="Times New Roman" w:hAnsi="Times New Roman" w:cs="Times New Roman"/>
          <w:lang w:val="en-GB"/>
        </w:rPr>
        <w:t>;</w:t>
      </w:r>
      <w:proofErr w:type="gramEnd"/>
    </w:p>
    <w:p w14:paraId="2BFB9D9B" w14:textId="045A947C" w:rsidR="00A640C6" w:rsidRPr="006E5F77" w:rsidRDefault="00200EB9" w:rsidP="00406D16">
      <w:pPr>
        <w:pStyle w:val="ListParagraph"/>
        <w:numPr>
          <w:ilvl w:val="3"/>
          <w:numId w:val="24"/>
        </w:numPr>
        <w:ind w:left="1560" w:hanging="851"/>
        <w:jc w:val="both"/>
        <w:rPr>
          <w:rFonts w:ascii="Times New Roman" w:hAnsi="Times New Roman" w:cs="Times New Roman"/>
          <w:lang w:val="en-GB"/>
        </w:rPr>
      </w:pPr>
      <w:r w:rsidRPr="006E5F77">
        <w:rPr>
          <w:rFonts w:ascii="Times New Roman" w:hAnsi="Times New Roman" w:cs="Times New Roman"/>
          <w:lang w:val="en-GB"/>
        </w:rPr>
        <w:t xml:space="preserve">The Tender has such arrangement non-compliances that have a significant effect on the assessment of the </w:t>
      </w:r>
      <w:proofErr w:type="gramStart"/>
      <w:r w:rsidRPr="006E5F77">
        <w:rPr>
          <w:rFonts w:ascii="Times New Roman" w:hAnsi="Times New Roman" w:cs="Times New Roman"/>
          <w:lang w:val="en-GB"/>
        </w:rPr>
        <w:t>Tender</w:t>
      </w:r>
      <w:r w:rsidR="00A640C6" w:rsidRPr="006E5F77">
        <w:rPr>
          <w:rFonts w:ascii="Times New Roman" w:hAnsi="Times New Roman" w:cs="Times New Roman"/>
          <w:lang w:val="en-GB"/>
        </w:rPr>
        <w:t>;</w:t>
      </w:r>
      <w:proofErr w:type="gramEnd"/>
    </w:p>
    <w:p w14:paraId="540EF86D" w14:textId="6F524BD7" w:rsidR="006633B0" w:rsidRPr="006E5F77" w:rsidRDefault="00200EB9" w:rsidP="00406D16">
      <w:pPr>
        <w:pStyle w:val="ListParagraph"/>
        <w:numPr>
          <w:ilvl w:val="3"/>
          <w:numId w:val="24"/>
        </w:numPr>
        <w:ind w:left="1560" w:hanging="851"/>
        <w:jc w:val="both"/>
        <w:rPr>
          <w:rFonts w:ascii="Times New Roman" w:hAnsi="Times New Roman" w:cs="Times New Roman"/>
          <w:lang w:val="en-GB"/>
        </w:rPr>
      </w:pPr>
      <w:r w:rsidRPr="006E5F77">
        <w:rPr>
          <w:rStyle w:val="tlid-translation"/>
          <w:rFonts w:ascii="Times New Roman" w:hAnsi="Times New Roman" w:cs="Times New Roman"/>
          <w:lang w:val="en-GB"/>
        </w:rPr>
        <w:t xml:space="preserve">Not all documents referred to in Section 3 have been </w:t>
      </w:r>
      <w:proofErr w:type="gramStart"/>
      <w:r w:rsidRPr="006E5F77">
        <w:rPr>
          <w:rStyle w:val="tlid-translation"/>
          <w:rFonts w:ascii="Times New Roman" w:hAnsi="Times New Roman" w:cs="Times New Roman"/>
          <w:lang w:val="en-GB"/>
        </w:rPr>
        <w:t>submitted</w:t>
      </w:r>
      <w:r w:rsidR="006633B0" w:rsidRPr="006E5F77">
        <w:rPr>
          <w:rFonts w:ascii="Times New Roman" w:hAnsi="Times New Roman" w:cs="Times New Roman"/>
          <w:lang w:val="en-GB"/>
        </w:rPr>
        <w:t>;</w:t>
      </w:r>
      <w:proofErr w:type="gramEnd"/>
    </w:p>
    <w:p w14:paraId="6EDA028C" w14:textId="7A451BAA" w:rsidR="00A640C6" w:rsidRPr="006E5F77" w:rsidRDefault="00545256" w:rsidP="00406D16">
      <w:pPr>
        <w:pStyle w:val="ListParagraph"/>
        <w:numPr>
          <w:ilvl w:val="3"/>
          <w:numId w:val="24"/>
        </w:numPr>
        <w:ind w:left="1560" w:hanging="851"/>
        <w:jc w:val="both"/>
        <w:rPr>
          <w:rFonts w:ascii="Times New Roman" w:hAnsi="Times New Roman" w:cs="Times New Roman"/>
          <w:lang w:val="en-GB"/>
        </w:rPr>
      </w:pPr>
      <w:r w:rsidRPr="006E5F77">
        <w:rPr>
          <w:rStyle w:val="q4iawc"/>
          <w:rFonts w:ascii="Times New Roman" w:hAnsi="Times New Roman" w:cs="Times New Roman"/>
          <w:lang w:val="en-GB"/>
        </w:rPr>
        <w:t>The validity period of the Tender is shorter than specified in the Regulations</w:t>
      </w:r>
      <w:r w:rsidRPr="006E5F77">
        <w:rPr>
          <w:rFonts w:ascii="Times New Roman" w:hAnsi="Times New Roman" w:cs="Times New Roman"/>
          <w:lang w:val="en-GB"/>
        </w:rPr>
        <w:t xml:space="preserve"> </w:t>
      </w:r>
      <w:r w:rsidR="008062C1" w:rsidRPr="006E5F77">
        <w:rPr>
          <w:rFonts w:ascii="Times New Roman" w:hAnsi="Times New Roman" w:cs="Times New Roman"/>
          <w:lang w:val="en-GB"/>
        </w:rPr>
        <w:t>5</w:t>
      </w:r>
      <w:r w:rsidR="00A640C6" w:rsidRPr="006E5F77">
        <w:rPr>
          <w:rFonts w:ascii="Times New Roman" w:hAnsi="Times New Roman" w:cs="Times New Roman"/>
          <w:lang w:val="en-GB"/>
        </w:rPr>
        <w:t>.</w:t>
      </w:r>
      <w:r w:rsidR="008062C1" w:rsidRPr="006E5F77">
        <w:rPr>
          <w:rFonts w:ascii="Times New Roman" w:hAnsi="Times New Roman" w:cs="Times New Roman"/>
          <w:lang w:val="en-GB"/>
        </w:rPr>
        <w:t>4</w:t>
      </w:r>
      <w:proofErr w:type="gramStart"/>
      <w:r w:rsidR="00A640C6" w:rsidRPr="006E5F77">
        <w:rPr>
          <w:rFonts w:ascii="Times New Roman" w:hAnsi="Times New Roman" w:cs="Times New Roman"/>
          <w:lang w:val="en-GB"/>
        </w:rPr>
        <w:t>.;</w:t>
      </w:r>
      <w:proofErr w:type="gramEnd"/>
    </w:p>
    <w:p w14:paraId="3CA09A63" w14:textId="69BE9903" w:rsidR="00A640C6" w:rsidRPr="006E5F77" w:rsidRDefault="00545256" w:rsidP="00406D16">
      <w:pPr>
        <w:pStyle w:val="ListParagraph"/>
        <w:numPr>
          <w:ilvl w:val="3"/>
          <w:numId w:val="24"/>
        </w:numPr>
        <w:ind w:left="1560" w:hanging="851"/>
        <w:jc w:val="both"/>
        <w:rPr>
          <w:rFonts w:ascii="Times New Roman" w:hAnsi="Times New Roman" w:cs="Times New Roman"/>
          <w:lang w:val="en-GB"/>
        </w:rPr>
      </w:pPr>
      <w:r w:rsidRPr="006E5F77">
        <w:rPr>
          <w:rFonts w:ascii="Times New Roman" w:hAnsi="Times New Roman" w:cs="Times New Roman"/>
          <w:lang w:val="en-GB"/>
        </w:rPr>
        <w:t>The Tenderer has submitted several variants of the Tender in breach of Regulation</w:t>
      </w:r>
      <w:r w:rsidR="00CD6D4A">
        <w:rPr>
          <w:rFonts w:ascii="Times New Roman" w:hAnsi="Times New Roman" w:cs="Times New Roman"/>
          <w:lang w:val="en-GB"/>
        </w:rPr>
        <w:t>s.</w:t>
      </w:r>
    </w:p>
    <w:p w14:paraId="5CE74DC4" w14:textId="3C5E00C8" w:rsidR="00617E5E" w:rsidRPr="006E5F77" w:rsidRDefault="00545256" w:rsidP="00406D16">
      <w:pPr>
        <w:pStyle w:val="Heading2"/>
        <w:numPr>
          <w:ilvl w:val="1"/>
          <w:numId w:val="24"/>
        </w:numPr>
        <w:spacing w:before="120" w:after="120"/>
        <w:ind w:left="567" w:hanging="567"/>
        <w:jc w:val="both"/>
        <w:rPr>
          <w:bCs/>
          <w:sz w:val="24"/>
          <w:szCs w:val="24"/>
          <w:lang w:val="en-GB"/>
        </w:rPr>
      </w:pPr>
      <w:r w:rsidRPr="006E5F77">
        <w:rPr>
          <w:sz w:val="24"/>
          <w:szCs w:val="24"/>
          <w:lang w:val="en-GB"/>
        </w:rPr>
        <w:t>Verification of Tenderer selection requirements</w:t>
      </w:r>
    </w:p>
    <w:p w14:paraId="68935835" w14:textId="77777777" w:rsidR="00545256" w:rsidRPr="006E5F77" w:rsidRDefault="00545256" w:rsidP="00406D16">
      <w:pPr>
        <w:pStyle w:val="ListParagraph"/>
        <w:numPr>
          <w:ilvl w:val="2"/>
          <w:numId w:val="24"/>
        </w:numPr>
        <w:jc w:val="both"/>
        <w:rPr>
          <w:rFonts w:ascii="Times New Roman" w:hAnsi="Times New Roman" w:cs="Times New Roman"/>
          <w:lang w:val="en-GB"/>
        </w:rPr>
      </w:pPr>
      <w:bookmarkStart w:id="27" w:name="_Toc369060829"/>
      <w:bookmarkStart w:id="28" w:name="_Toc15628154"/>
      <w:r w:rsidRPr="006E5F77">
        <w:rPr>
          <w:rFonts w:ascii="Times New Roman" w:hAnsi="Times New Roman" w:cs="Times New Roman"/>
          <w:color w:val="000000"/>
          <w:lang w:val="en-GB"/>
        </w:rPr>
        <w:t>The Committee will assess the compliance of the Tenderer's with Clause 3.1 herein.</w:t>
      </w:r>
    </w:p>
    <w:p w14:paraId="77ABCDF4" w14:textId="720B5A7F" w:rsidR="00545256" w:rsidRPr="006E5F77" w:rsidRDefault="00545256" w:rsidP="00406D16">
      <w:pPr>
        <w:pStyle w:val="ListParagraph"/>
        <w:numPr>
          <w:ilvl w:val="2"/>
          <w:numId w:val="24"/>
        </w:numPr>
        <w:jc w:val="both"/>
        <w:rPr>
          <w:rFonts w:ascii="Times New Roman" w:hAnsi="Times New Roman" w:cs="Times New Roman"/>
          <w:lang w:val="en-GB"/>
        </w:rPr>
      </w:pPr>
      <w:r w:rsidRPr="006E5F77">
        <w:rPr>
          <w:rFonts w:ascii="Times New Roman" w:hAnsi="Times New Roman" w:cs="Times New Roman"/>
          <w:color w:val="000000"/>
          <w:lang w:val="en-GB"/>
        </w:rPr>
        <w:t xml:space="preserve">The Tenderer will be excluded from the participation in the </w:t>
      </w:r>
      <w:r w:rsidR="00116ED1" w:rsidRPr="006E5F77">
        <w:rPr>
          <w:rFonts w:ascii="Times New Roman" w:hAnsi="Times New Roman" w:cs="Times New Roman"/>
          <w:color w:val="000000"/>
          <w:lang w:val="en-GB"/>
        </w:rPr>
        <w:t>Procurement</w:t>
      </w:r>
      <w:r w:rsidRPr="006E5F77">
        <w:rPr>
          <w:rFonts w:ascii="Times New Roman" w:hAnsi="Times New Roman" w:cs="Times New Roman"/>
          <w:color w:val="000000"/>
          <w:lang w:val="en-GB"/>
        </w:rPr>
        <w:t>, if it complies with any of the exclusion conditions referred to in Clause 3.1 herein.</w:t>
      </w:r>
    </w:p>
    <w:p w14:paraId="15090EA4" w14:textId="48CFB2C9" w:rsidR="00545256" w:rsidRPr="006E5F77" w:rsidRDefault="00545256" w:rsidP="00406D16">
      <w:pPr>
        <w:pStyle w:val="ListParagraph"/>
        <w:numPr>
          <w:ilvl w:val="2"/>
          <w:numId w:val="24"/>
        </w:numPr>
        <w:jc w:val="both"/>
        <w:rPr>
          <w:rFonts w:ascii="Times New Roman" w:hAnsi="Times New Roman" w:cs="Times New Roman"/>
          <w:lang w:val="en-GB"/>
        </w:rPr>
      </w:pPr>
      <w:r w:rsidRPr="006E5F77">
        <w:rPr>
          <w:rFonts w:ascii="Times New Roman" w:hAnsi="Times New Roman" w:cs="Times New Roman"/>
          <w:color w:val="000000"/>
          <w:lang w:val="en-GB"/>
        </w:rPr>
        <w:t xml:space="preserve">The Committee will perform the examination of the exclusion conditions only for the Tenderer who, in accordance with the </w:t>
      </w:r>
      <w:r w:rsidR="00116ED1" w:rsidRPr="006E5F77">
        <w:rPr>
          <w:rFonts w:ascii="Times New Roman" w:hAnsi="Times New Roman" w:cs="Times New Roman"/>
          <w:color w:val="000000"/>
          <w:lang w:val="en-GB"/>
        </w:rPr>
        <w:t>Procurement</w:t>
      </w:r>
      <w:r w:rsidRPr="006E5F77">
        <w:rPr>
          <w:rFonts w:ascii="Times New Roman" w:hAnsi="Times New Roman" w:cs="Times New Roman"/>
          <w:color w:val="000000"/>
          <w:lang w:val="en-GB"/>
        </w:rPr>
        <w:t xml:space="preserve"> Regulations, should be awarded the contract.</w:t>
      </w:r>
    </w:p>
    <w:p w14:paraId="17836CF1" w14:textId="0AA0EC28" w:rsidR="00545256" w:rsidRPr="006E5F77" w:rsidRDefault="00545256" w:rsidP="00406D16">
      <w:pPr>
        <w:pStyle w:val="ListParagraph"/>
        <w:numPr>
          <w:ilvl w:val="2"/>
          <w:numId w:val="24"/>
        </w:numPr>
        <w:jc w:val="both"/>
        <w:rPr>
          <w:rFonts w:ascii="Times New Roman" w:hAnsi="Times New Roman" w:cs="Times New Roman"/>
          <w:lang w:val="en-GB"/>
        </w:rPr>
      </w:pPr>
      <w:r w:rsidRPr="006E5F77">
        <w:rPr>
          <w:rFonts w:ascii="Times New Roman" w:hAnsi="Times New Roman" w:cs="Times New Roman"/>
          <w:color w:val="000000"/>
          <w:lang w:val="en-GB"/>
        </w:rPr>
        <w:t xml:space="preserve">The Tenderer's Tender </w:t>
      </w:r>
      <w:r w:rsidR="004163EB" w:rsidRPr="006E5F77">
        <w:rPr>
          <w:rFonts w:ascii="Times New Roman" w:hAnsi="Times New Roman" w:cs="Times New Roman"/>
          <w:color w:val="000000"/>
          <w:lang w:val="en-GB"/>
        </w:rPr>
        <w:t>can be</w:t>
      </w:r>
      <w:r w:rsidRPr="006E5F77">
        <w:rPr>
          <w:rFonts w:ascii="Times New Roman" w:hAnsi="Times New Roman" w:cs="Times New Roman"/>
          <w:color w:val="000000"/>
          <w:lang w:val="en-GB"/>
        </w:rPr>
        <w:t xml:space="preserve"> rejected if the Tenderer does not comply with any of the qualification requirements provided for in Clause 3.1 herein.</w:t>
      </w:r>
    </w:p>
    <w:bookmarkEnd w:id="27"/>
    <w:bookmarkEnd w:id="28"/>
    <w:p w14:paraId="41714552" w14:textId="45D63CA1" w:rsidR="006633B0" w:rsidRPr="006E5F77" w:rsidRDefault="00545256" w:rsidP="00406D16">
      <w:pPr>
        <w:pStyle w:val="Heading2"/>
        <w:numPr>
          <w:ilvl w:val="1"/>
          <w:numId w:val="24"/>
        </w:numPr>
        <w:spacing w:before="120" w:after="120"/>
        <w:ind w:left="567" w:hanging="567"/>
        <w:jc w:val="both"/>
        <w:rPr>
          <w:bCs/>
          <w:sz w:val="24"/>
          <w:szCs w:val="24"/>
          <w:lang w:val="en-GB"/>
        </w:rPr>
      </w:pPr>
      <w:r w:rsidRPr="006E5F77">
        <w:rPr>
          <w:sz w:val="24"/>
          <w:szCs w:val="24"/>
          <w:lang w:val="en-GB"/>
        </w:rPr>
        <w:t>Evaluation of the Technical Tenders</w:t>
      </w:r>
    </w:p>
    <w:p w14:paraId="07FF990E" w14:textId="77777777" w:rsidR="00545256" w:rsidRPr="006E5F77" w:rsidRDefault="00545256" w:rsidP="00406D16">
      <w:pPr>
        <w:pStyle w:val="ListParagraph"/>
        <w:numPr>
          <w:ilvl w:val="2"/>
          <w:numId w:val="24"/>
        </w:numPr>
        <w:jc w:val="both"/>
        <w:rPr>
          <w:rFonts w:ascii="Times New Roman" w:hAnsi="Times New Roman" w:cs="Times New Roman"/>
          <w:lang w:val="en-GB"/>
        </w:rPr>
      </w:pPr>
      <w:r w:rsidRPr="006E5F77">
        <w:rPr>
          <w:rFonts w:ascii="Times New Roman" w:hAnsi="Times New Roman" w:cs="Times New Roman"/>
          <w:color w:val="000000"/>
          <w:lang w:val="en-GB"/>
        </w:rPr>
        <w:t xml:space="preserve">The Committee will assess the compliance of the Tenderer's technical Tender with the </w:t>
      </w:r>
      <w:r w:rsidRPr="006E5F77">
        <w:rPr>
          <w:rFonts w:ascii="Times New Roman" w:hAnsi="Times New Roman" w:cs="Times New Roman"/>
          <w:lang w:val="en-GB"/>
        </w:rPr>
        <w:t xml:space="preserve">requirements set out in Sub-clause 3.2.3. of the Terms of Reference and the Technical </w:t>
      </w:r>
      <w:r w:rsidRPr="006E5F77">
        <w:rPr>
          <w:rFonts w:ascii="Times New Roman" w:hAnsi="Times New Roman" w:cs="Times New Roman"/>
          <w:color w:val="000000"/>
          <w:lang w:val="en-GB"/>
        </w:rPr>
        <w:t>Specification.</w:t>
      </w:r>
    </w:p>
    <w:p w14:paraId="739F51C0" w14:textId="02A288B2" w:rsidR="00545256" w:rsidRPr="006E5F77" w:rsidRDefault="00545256" w:rsidP="00406D16">
      <w:pPr>
        <w:pStyle w:val="ListParagraph"/>
        <w:numPr>
          <w:ilvl w:val="2"/>
          <w:numId w:val="24"/>
        </w:numPr>
        <w:jc w:val="both"/>
        <w:rPr>
          <w:rFonts w:ascii="Times New Roman" w:hAnsi="Times New Roman" w:cs="Times New Roman"/>
          <w:lang w:val="en-GB"/>
        </w:rPr>
      </w:pPr>
      <w:r w:rsidRPr="006E5F77">
        <w:rPr>
          <w:rFonts w:ascii="Times New Roman" w:hAnsi="Times New Roman" w:cs="Times New Roman"/>
          <w:color w:val="000000"/>
          <w:lang w:val="en-GB"/>
        </w:rPr>
        <w:t>The Tenderer’s Tender can be rejected if the Committee finds that the documents of the technical Tender have not been submitted or such documents or their content do not comply with the requirements of the Terms of Reference and/or the Technical Specification.</w:t>
      </w:r>
    </w:p>
    <w:p w14:paraId="3062CA17" w14:textId="4AA16102" w:rsidR="00936C46" w:rsidRPr="006E5F77" w:rsidRDefault="00936C46" w:rsidP="00406D16">
      <w:pPr>
        <w:pStyle w:val="ListParagraph"/>
        <w:numPr>
          <w:ilvl w:val="2"/>
          <w:numId w:val="24"/>
        </w:numPr>
        <w:jc w:val="both"/>
        <w:rPr>
          <w:rFonts w:ascii="Times New Roman" w:hAnsi="Times New Roman" w:cs="Times New Roman"/>
          <w:lang w:val="en-GB"/>
        </w:rPr>
      </w:pPr>
      <w:r w:rsidRPr="006E5F77">
        <w:rPr>
          <w:rStyle w:val="q4iawc"/>
          <w:rFonts w:ascii="Times New Roman" w:hAnsi="Times New Roman" w:cs="Times New Roman"/>
          <w:lang w:val="en-GB"/>
        </w:rPr>
        <w:t xml:space="preserve">The commission is entitled to </w:t>
      </w:r>
      <w:r w:rsidR="00CD6D4A" w:rsidRPr="006E5F77">
        <w:rPr>
          <w:rStyle w:val="q4iawc"/>
          <w:rFonts w:ascii="Times New Roman" w:hAnsi="Times New Roman" w:cs="Times New Roman"/>
          <w:lang w:val="en-GB"/>
        </w:rPr>
        <w:t>negotiate</w:t>
      </w:r>
      <w:r w:rsidRPr="006E5F77">
        <w:rPr>
          <w:rStyle w:val="q4iawc"/>
          <w:rFonts w:ascii="Times New Roman" w:hAnsi="Times New Roman" w:cs="Times New Roman"/>
          <w:lang w:val="en-GB"/>
        </w:rPr>
        <w:t xml:space="preserve"> on the technical tender in accordance with 5.</w:t>
      </w:r>
      <w:r w:rsidR="00CD6D4A">
        <w:rPr>
          <w:rStyle w:val="q4iawc"/>
          <w:rFonts w:ascii="Times New Roman" w:hAnsi="Times New Roman" w:cs="Times New Roman"/>
          <w:lang w:val="en-GB"/>
        </w:rPr>
        <w:t>5</w:t>
      </w:r>
      <w:r w:rsidRPr="006E5F77">
        <w:rPr>
          <w:rStyle w:val="q4iawc"/>
          <w:rFonts w:ascii="Times New Roman" w:hAnsi="Times New Roman" w:cs="Times New Roman"/>
          <w:lang w:val="en-GB"/>
        </w:rPr>
        <w:t>.</w:t>
      </w:r>
      <w:r w:rsidRPr="006E5F77">
        <w:rPr>
          <w:rStyle w:val="viiyi"/>
          <w:rFonts w:ascii="Times New Roman" w:hAnsi="Times New Roman" w:cs="Times New Roman"/>
          <w:lang w:val="en-GB"/>
        </w:rPr>
        <w:t xml:space="preserve"> </w:t>
      </w:r>
      <w:r w:rsidRPr="006E5F77">
        <w:rPr>
          <w:rStyle w:val="q4iawc"/>
          <w:rFonts w:ascii="Times New Roman" w:hAnsi="Times New Roman" w:cs="Times New Roman"/>
          <w:lang w:val="en-GB"/>
        </w:rPr>
        <w:t>specified in paragraph.</w:t>
      </w:r>
    </w:p>
    <w:p w14:paraId="1BE3AE0B" w14:textId="7F52AE7D" w:rsidR="006633B0" w:rsidRPr="006E5F77" w:rsidRDefault="00545256" w:rsidP="00406D16">
      <w:pPr>
        <w:pStyle w:val="Heading2"/>
        <w:numPr>
          <w:ilvl w:val="1"/>
          <w:numId w:val="24"/>
        </w:numPr>
        <w:spacing w:before="120" w:after="120"/>
        <w:ind w:left="567" w:hanging="567"/>
        <w:jc w:val="both"/>
        <w:rPr>
          <w:bCs/>
          <w:sz w:val="24"/>
          <w:szCs w:val="24"/>
          <w:lang w:val="en-GB"/>
        </w:rPr>
      </w:pPr>
      <w:r w:rsidRPr="006E5F77">
        <w:rPr>
          <w:sz w:val="24"/>
          <w:szCs w:val="24"/>
          <w:lang w:val="en-GB"/>
        </w:rPr>
        <w:lastRenderedPageBreak/>
        <w:t>Evaluation of the Financial Tenders</w:t>
      </w:r>
    </w:p>
    <w:p w14:paraId="44F1303E" w14:textId="4A2BA243" w:rsidR="00545256" w:rsidRPr="006E5F77" w:rsidRDefault="00545256" w:rsidP="00406D16">
      <w:pPr>
        <w:pStyle w:val="ListParagraph"/>
        <w:numPr>
          <w:ilvl w:val="2"/>
          <w:numId w:val="24"/>
        </w:numPr>
        <w:jc w:val="both"/>
        <w:rPr>
          <w:rFonts w:ascii="Times New Roman" w:hAnsi="Times New Roman" w:cs="Times New Roman"/>
          <w:lang w:val="en-GB"/>
        </w:rPr>
      </w:pPr>
      <w:r w:rsidRPr="006E5F77">
        <w:rPr>
          <w:rFonts w:ascii="Times New Roman" w:hAnsi="Times New Roman" w:cs="Times New Roman"/>
          <w:lang w:val="en-GB"/>
        </w:rPr>
        <w:t xml:space="preserve">The Tenderer’s Tender </w:t>
      </w:r>
      <w:r w:rsidR="004163EB" w:rsidRPr="006E5F77">
        <w:rPr>
          <w:rFonts w:ascii="Times New Roman" w:hAnsi="Times New Roman" w:cs="Times New Roman"/>
          <w:lang w:val="en-GB"/>
        </w:rPr>
        <w:t>can</w:t>
      </w:r>
      <w:r w:rsidRPr="006E5F77">
        <w:rPr>
          <w:rFonts w:ascii="Times New Roman" w:hAnsi="Times New Roman" w:cs="Times New Roman"/>
          <w:lang w:val="en-GB"/>
        </w:rPr>
        <w:t xml:space="preserve"> be rejected if the Committee finds that the documents of the Financial Tender have not been submitted or such documents or their content do not comply with the requirements of the </w:t>
      </w:r>
      <w:r w:rsidR="00116ED1" w:rsidRPr="006E5F77">
        <w:rPr>
          <w:rFonts w:ascii="Times New Roman" w:hAnsi="Times New Roman" w:cs="Times New Roman"/>
          <w:lang w:val="en-GB"/>
        </w:rPr>
        <w:t>Procurement</w:t>
      </w:r>
      <w:r w:rsidRPr="006E5F77">
        <w:rPr>
          <w:rFonts w:ascii="Times New Roman" w:hAnsi="Times New Roman" w:cs="Times New Roman"/>
          <w:lang w:val="en-GB"/>
        </w:rPr>
        <w:t xml:space="preserve"> Regulations.</w:t>
      </w:r>
    </w:p>
    <w:p w14:paraId="73D4879F" w14:textId="77777777" w:rsidR="00545256" w:rsidRPr="006E5F77" w:rsidRDefault="00545256" w:rsidP="00406D16">
      <w:pPr>
        <w:pStyle w:val="ListParagraph"/>
        <w:numPr>
          <w:ilvl w:val="2"/>
          <w:numId w:val="24"/>
        </w:numPr>
        <w:jc w:val="both"/>
        <w:rPr>
          <w:rFonts w:ascii="Times New Roman" w:hAnsi="Times New Roman" w:cs="Times New Roman"/>
          <w:lang w:val="en-GB"/>
        </w:rPr>
      </w:pPr>
      <w:r w:rsidRPr="006E5F77">
        <w:rPr>
          <w:rFonts w:ascii="Times New Roman" w:hAnsi="Times New Roman" w:cs="Times New Roman"/>
          <w:color w:val="000000"/>
          <w:lang w:val="en-GB"/>
        </w:rPr>
        <w:t>The Committee will check for arithmetic errors in the Tenderers’ Tenders. If any arithmetic errors are found, the Committee will correct them. In case of error correction, the Committee will notify the Tenderer whose errors have been corrected, also informing the Tenderer about the corrected amount.</w:t>
      </w:r>
    </w:p>
    <w:p w14:paraId="335A15B9" w14:textId="6006F5DF" w:rsidR="00936C46" w:rsidRPr="006E5F77" w:rsidRDefault="00936C46" w:rsidP="00406D16">
      <w:pPr>
        <w:pStyle w:val="ListParagraph"/>
        <w:numPr>
          <w:ilvl w:val="2"/>
          <w:numId w:val="24"/>
        </w:numPr>
        <w:jc w:val="both"/>
        <w:rPr>
          <w:rStyle w:val="tlid-translation"/>
          <w:rFonts w:ascii="Times New Roman" w:hAnsi="Times New Roman" w:cs="Times New Roman"/>
          <w:lang w:val="en-GB"/>
        </w:rPr>
      </w:pPr>
      <w:r w:rsidRPr="006E5F77">
        <w:rPr>
          <w:rStyle w:val="q4iawc"/>
          <w:rFonts w:ascii="Times New Roman" w:hAnsi="Times New Roman" w:cs="Times New Roman"/>
          <w:lang w:val="en-GB"/>
        </w:rPr>
        <w:t>The reasonably corrected Tender price is considered binding for the Tenderer.</w:t>
      </w:r>
      <w:r w:rsidRPr="006E5F77">
        <w:rPr>
          <w:rStyle w:val="viiyi"/>
          <w:rFonts w:ascii="Times New Roman" w:hAnsi="Times New Roman" w:cs="Times New Roman"/>
          <w:lang w:val="en-GB"/>
        </w:rPr>
        <w:t xml:space="preserve"> </w:t>
      </w:r>
      <w:r w:rsidRPr="006E5F77">
        <w:rPr>
          <w:rStyle w:val="q4iawc"/>
          <w:rFonts w:ascii="Times New Roman" w:hAnsi="Times New Roman" w:cs="Times New Roman"/>
          <w:lang w:val="en-GB"/>
        </w:rPr>
        <w:t>If the Tenderer does not agree with the correction of errors reasonably made by the Commission, its Tender can be rejected.</w:t>
      </w:r>
    </w:p>
    <w:p w14:paraId="3B63DB71" w14:textId="7C06FE63" w:rsidR="00545256" w:rsidRPr="006E5F77" w:rsidRDefault="00545256" w:rsidP="00406D16">
      <w:pPr>
        <w:pStyle w:val="ListParagraph"/>
        <w:numPr>
          <w:ilvl w:val="2"/>
          <w:numId w:val="24"/>
        </w:numPr>
        <w:jc w:val="both"/>
        <w:rPr>
          <w:rStyle w:val="tlid-translation"/>
          <w:rFonts w:ascii="Times New Roman" w:hAnsi="Times New Roman" w:cs="Times New Roman"/>
          <w:lang w:val="en-GB"/>
        </w:rPr>
      </w:pPr>
      <w:r w:rsidRPr="006E5F77">
        <w:rPr>
          <w:rStyle w:val="tlid-translation"/>
          <w:rFonts w:ascii="Times New Roman" w:hAnsi="Times New Roman" w:cs="Times New Roman"/>
          <w:lang w:val="en-GB"/>
        </w:rPr>
        <w:t>If an arithmetical error in the calculation of taxes has been founded in the financial Tender, the Committee shall correct it in accordance with the tax calculation procedure specified in regulatory enactments.</w:t>
      </w:r>
    </w:p>
    <w:p w14:paraId="0F01367F" w14:textId="76D66C11" w:rsidR="00B069D9" w:rsidRPr="006E5F77" w:rsidRDefault="00545256" w:rsidP="00406D16">
      <w:pPr>
        <w:pStyle w:val="ListParagraph"/>
        <w:numPr>
          <w:ilvl w:val="2"/>
          <w:numId w:val="24"/>
        </w:numPr>
        <w:jc w:val="both"/>
        <w:rPr>
          <w:rFonts w:ascii="Times New Roman" w:hAnsi="Times New Roman" w:cs="Times New Roman"/>
          <w:lang w:val="en-GB"/>
        </w:rPr>
      </w:pPr>
      <w:r w:rsidRPr="006E5F77">
        <w:rPr>
          <w:rFonts w:ascii="Times New Roman" w:hAnsi="Times New Roman" w:cs="Times New Roman"/>
          <w:lang w:val="en-GB"/>
        </w:rPr>
        <w:t xml:space="preserve">The </w:t>
      </w:r>
      <w:r w:rsidRPr="006E5F77">
        <w:rPr>
          <w:rStyle w:val="tlid-translation"/>
          <w:rFonts w:ascii="Times New Roman" w:hAnsi="Times New Roman" w:cs="Times New Roman"/>
          <w:lang w:val="en-GB"/>
        </w:rPr>
        <w:t xml:space="preserve">Committee </w:t>
      </w:r>
      <w:r w:rsidRPr="006E5F77">
        <w:rPr>
          <w:rFonts w:ascii="Times New Roman" w:hAnsi="Times New Roman" w:cs="Times New Roman"/>
          <w:lang w:val="en-GB"/>
        </w:rPr>
        <w:t xml:space="preserve">will correct </w:t>
      </w:r>
      <w:r w:rsidRPr="006E5F77">
        <w:rPr>
          <w:rStyle w:val="tlid-translation"/>
          <w:rFonts w:ascii="Times New Roman" w:hAnsi="Times New Roman" w:cs="Times New Roman"/>
          <w:lang w:val="en-GB"/>
        </w:rPr>
        <w:t xml:space="preserve">arithmetical errors </w:t>
      </w:r>
      <w:r w:rsidRPr="006E5F77">
        <w:rPr>
          <w:rFonts w:ascii="Times New Roman" w:hAnsi="Times New Roman" w:cs="Times New Roman"/>
          <w:lang w:val="en-GB"/>
        </w:rPr>
        <w:t>as follows</w:t>
      </w:r>
      <w:r w:rsidR="00B069D9" w:rsidRPr="006E5F77">
        <w:rPr>
          <w:rFonts w:ascii="Times New Roman" w:hAnsi="Times New Roman" w:cs="Times New Roman"/>
          <w:lang w:val="en-GB"/>
        </w:rPr>
        <w:t>:</w:t>
      </w:r>
    </w:p>
    <w:p w14:paraId="6C0C368E" w14:textId="73877A68" w:rsidR="00B069D9" w:rsidRPr="006E5F77" w:rsidRDefault="0006063D" w:rsidP="00936C46">
      <w:pPr>
        <w:pStyle w:val="ListParagraph"/>
        <w:numPr>
          <w:ilvl w:val="3"/>
          <w:numId w:val="24"/>
        </w:numPr>
        <w:ind w:left="1560"/>
        <w:jc w:val="both"/>
        <w:rPr>
          <w:rStyle w:val="jlqj4b"/>
          <w:rFonts w:ascii="Times New Roman" w:hAnsi="Times New Roman" w:cs="Times New Roman"/>
          <w:lang w:val="en-GB"/>
        </w:rPr>
      </w:pPr>
      <w:r w:rsidRPr="006E5F77">
        <w:rPr>
          <w:rFonts w:ascii="Times New Roman" w:hAnsi="Times New Roman" w:cs="Times New Roman"/>
          <w:lang w:val="en-GB"/>
        </w:rPr>
        <w:t xml:space="preserve">if the total price of the cost item will differ from the unit price multiplied with the quantity of units, the total price of the cost item will be </w:t>
      </w:r>
      <w:proofErr w:type="gramStart"/>
      <w:r w:rsidRPr="006E5F77">
        <w:rPr>
          <w:rFonts w:ascii="Times New Roman" w:hAnsi="Times New Roman" w:cs="Times New Roman"/>
          <w:lang w:val="en-GB"/>
        </w:rPr>
        <w:t>corrected</w:t>
      </w:r>
      <w:r w:rsidR="00B069D9" w:rsidRPr="006E5F77">
        <w:rPr>
          <w:rStyle w:val="jlqj4b"/>
          <w:rFonts w:ascii="Times New Roman" w:hAnsi="Times New Roman" w:cs="Times New Roman"/>
          <w:lang w:val="en-GB"/>
        </w:rPr>
        <w:t>;</w:t>
      </w:r>
      <w:proofErr w:type="gramEnd"/>
    </w:p>
    <w:p w14:paraId="43976A4B" w14:textId="5476C3A2" w:rsidR="00B069D9" w:rsidRPr="006E5F77" w:rsidRDefault="0006063D" w:rsidP="00936C46">
      <w:pPr>
        <w:pStyle w:val="ListParagraph"/>
        <w:numPr>
          <w:ilvl w:val="3"/>
          <w:numId w:val="24"/>
        </w:numPr>
        <w:ind w:left="1560"/>
        <w:jc w:val="both"/>
        <w:rPr>
          <w:rFonts w:ascii="Times New Roman" w:hAnsi="Times New Roman" w:cs="Times New Roman"/>
          <w:lang w:val="en-GB"/>
        </w:rPr>
      </w:pPr>
      <w:r w:rsidRPr="006E5F77">
        <w:rPr>
          <w:rFonts w:ascii="Times New Roman" w:hAnsi="Times New Roman" w:cs="Times New Roman"/>
          <w:lang w:val="en-GB"/>
        </w:rPr>
        <w:t>if the total price will differ from the sum of cost items, the total price will be corrected</w:t>
      </w:r>
      <w:r w:rsidR="00B069D9" w:rsidRPr="006E5F77">
        <w:rPr>
          <w:rFonts w:ascii="Times New Roman" w:hAnsi="Times New Roman" w:cs="Times New Roman"/>
          <w:lang w:val="en-GB"/>
        </w:rPr>
        <w:t>.</w:t>
      </w:r>
    </w:p>
    <w:p w14:paraId="642AEB7C" w14:textId="49370E6F" w:rsidR="00F37C2A" w:rsidRPr="006E5F77" w:rsidRDefault="0006063D" w:rsidP="00406D16">
      <w:pPr>
        <w:pStyle w:val="ListParagraph"/>
        <w:numPr>
          <w:ilvl w:val="2"/>
          <w:numId w:val="24"/>
        </w:numPr>
        <w:jc w:val="both"/>
        <w:rPr>
          <w:rFonts w:ascii="Times New Roman" w:hAnsi="Times New Roman" w:cs="Times New Roman"/>
          <w:lang w:val="en-GB"/>
        </w:rPr>
      </w:pPr>
      <w:r w:rsidRPr="006E5F77">
        <w:rPr>
          <w:rFonts w:ascii="Times New Roman" w:hAnsi="Times New Roman" w:cs="Times New Roman"/>
          <w:lang w:val="en-GB"/>
        </w:rPr>
        <w:t>In case of any inconsistency between the numerical value designations in words and numbers, the word designation shall prevail, except where the numerical estimate is calculable and correct and there is an obvious print error in the word designation</w:t>
      </w:r>
      <w:r w:rsidR="00F37C2A" w:rsidRPr="006E5F77">
        <w:rPr>
          <w:rFonts w:ascii="Times New Roman" w:hAnsi="Times New Roman" w:cs="Times New Roman"/>
          <w:lang w:val="en-GB"/>
        </w:rPr>
        <w:t>.</w:t>
      </w:r>
    </w:p>
    <w:p w14:paraId="18486FF3" w14:textId="2ED83F88" w:rsidR="0006063D" w:rsidRPr="006E5F77" w:rsidRDefault="0006063D" w:rsidP="00406D16">
      <w:pPr>
        <w:pStyle w:val="ListParagraph"/>
        <w:numPr>
          <w:ilvl w:val="2"/>
          <w:numId w:val="24"/>
        </w:numPr>
        <w:jc w:val="both"/>
        <w:rPr>
          <w:rFonts w:ascii="Times New Roman" w:hAnsi="Times New Roman" w:cs="Times New Roman"/>
          <w:lang w:val="en-GB"/>
        </w:rPr>
      </w:pPr>
      <w:r w:rsidRPr="006E5F77">
        <w:rPr>
          <w:rFonts w:ascii="Times New Roman" w:hAnsi="Times New Roman" w:cs="Times New Roman"/>
          <w:color w:val="000000"/>
          <w:lang w:val="en-GB"/>
        </w:rPr>
        <w:t xml:space="preserve">In assessment of the financial Tender with arithmetical errors, the Committee will </w:t>
      </w:r>
      <w:r w:rsidR="003D72E9" w:rsidRPr="006E5F77">
        <w:rPr>
          <w:rFonts w:ascii="Times New Roman" w:hAnsi="Times New Roman" w:cs="Times New Roman"/>
          <w:color w:val="000000"/>
          <w:lang w:val="en-GB"/>
        </w:rPr>
        <w:t>consider</w:t>
      </w:r>
      <w:r w:rsidRPr="006E5F77">
        <w:rPr>
          <w:rFonts w:ascii="Times New Roman" w:hAnsi="Times New Roman" w:cs="Times New Roman"/>
          <w:color w:val="000000"/>
          <w:lang w:val="en-GB"/>
        </w:rPr>
        <w:t xml:space="preserve"> the corrections.</w:t>
      </w:r>
    </w:p>
    <w:p w14:paraId="2DFB7147" w14:textId="77777777" w:rsidR="0006063D" w:rsidRPr="006E5F77" w:rsidRDefault="0006063D" w:rsidP="00406D16">
      <w:pPr>
        <w:pStyle w:val="ListParagraph"/>
        <w:numPr>
          <w:ilvl w:val="2"/>
          <w:numId w:val="24"/>
        </w:numPr>
        <w:jc w:val="both"/>
        <w:rPr>
          <w:rFonts w:ascii="Times New Roman" w:hAnsi="Times New Roman" w:cs="Times New Roman"/>
          <w:lang w:val="en-GB"/>
        </w:rPr>
      </w:pPr>
      <w:r w:rsidRPr="006E5F77">
        <w:rPr>
          <w:rFonts w:ascii="Times New Roman" w:hAnsi="Times New Roman" w:cs="Times New Roman"/>
          <w:bCs/>
          <w:lang w:val="en-GB"/>
        </w:rPr>
        <w:t>An unreasonably cheap Tender:</w:t>
      </w:r>
    </w:p>
    <w:p w14:paraId="22358CE2" w14:textId="77777777" w:rsidR="0006063D" w:rsidRPr="006E5F77" w:rsidRDefault="0006063D" w:rsidP="00936C46">
      <w:pPr>
        <w:pStyle w:val="ListParagraph"/>
        <w:numPr>
          <w:ilvl w:val="3"/>
          <w:numId w:val="24"/>
        </w:numPr>
        <w:ind w:left="1418"/>
        <w:jc w:val="both"/>
        <w:rPr>
          <w:rFonts w:ascii="Times New Roman" w:hAnsi="Times New Roman" w:cs="Times New Roman"/>
          <w:lang w:val="en-GB"/>
        </w:rPr>
      </w:pPr>
      <w:r w:rsidRPr="006E5F77">
        <w:rPr>
          <w:rFonts w:ascii="Times New Roman" w:hAnsi="Times New Roman" w:cs="Times New Roman"/>
          <w:lang w:val="en-GB"/>
        </w:rPr>
        <w:t>The Committee will check if the Tenderer has not quoted an unreasonably low price.</w:t>
      </w:r>
      <w:r w:rsidRPr="006E5F77">
        <w:rPr>
          <w:rFonts w:ascii="Times New Roman" w:hAnsi="Times New Roman" w:cs="Times New Roman"/>
          <w:bCs/>
          <w:lang w:val="en-GB"/>
        </w:rPr>
        <w:t xml:space="preserve"> </w:t>
      </w:r>
      <w:r w:rsidRPr="006E5F77">
        <w:rPr>
          <w:rFonts w:ascii="Times New Roman" w:hAnsi="Times New Roman" w:cs="Times New Roman"/>
          <w:lang w:val="en-GB"/>
        </w:rPr>
        <w:t>If the Committee finds a Tender to be unreasonably cheap, it will request the Tenderer in writing to explain in detail the relevant conditions for the implementation of the Tender.</w:t>
      </w:r>
    </w:p>
    <w:p w14:paraId="7B6A76A4" w14:textId="77777777" w:rsidR="0006063D" w:rsidRPr="006E5F77" w:rsidRDefault="0006063D" w:rsidP="00936C46">
      <w:pPr>
        <w:pStyle w:val="ListParagraph"/>
        <w:numPr>
          <w:ilvl w:val="3"/>
          <w:numId w:val="24"/>
        </w:numPr>
        <w:ind w:left="1418"/>
        <w:jc w:val="both"/>
        <w:rPr>
          <w:rFonts w:ascii="Times New Roman" w:hAnsi="Times New Roman" w:cs="Times New Roman"/>
          <w:lang w:val="en-GB"/>
        </w:rPr>
      </w:pPr>
      <w:r w:rsidRPr="006E5F77">
        <w:rPr>
          <w:rFonts w:ascii="Times New Roman" w:hAnsi="Times New Roman" w:cs="Times New Roman"/>
          <w:lang w:val="en-GB"/>
        </w:rPr>
        <w:t>The Committee, in consultation with the Tenderer will evaluate the explanations provided. The Committee has the right to require that the Tenderer provides a printout from the State Revenue Service's electronic declaration system on the average hourly rates of occupational groups of the Tenderer and the subcontractors specified in its Tender, if the State Revenue Service collects such data.</w:t>
      </w:r>
    </w:p>
    <w:p w14:paraId="3E5668CA" w14:textId="1C48359F" w:rsidR="0006063D" w:rsidRPr="006E5F77" w:rsidRDefault="0006063D" w:rsidP="00936C46">
      <w:pPr>
        <w:pStyle w:val="ListParagraph"/>
        <w:numPr>
          <w:ilvl w:val="3"/>
          <w:numId w:val="24"/>
        </w:numPr>
        <w:ind w:left="1418"/>
        <w:jc w:val="both"/>
        <w:rPr>
          <w:rFonts w:ascii="Times New Roman" w:hAnsi="Times New Roman" w:cs="Times New Roman"/>
          <w:lang w:val="en-GB"/>
        </w:rPr>
      </w:pPr>
      <w:r w:rsidRPr="006E5F77">
        <w:rPr>
          <w:rFonts w:ascii="Times New Roman" w:hAnsi="Times New Roman" w:cs="Times New Roman"/>
          <w:lang w:val="en-GB"/>
        </w:rPr>
        <w:t xml:space="preserve">The Committee </w:t>
      </w:r>
      <w:proofErr w:type="gramStart"/>
      <w:r w:rsidRPr="006E5F77">
        <w:rPr>
          <w:rFonts w:ascii="Times New Roman" w:hAnsi="Times New Roman" w:cs="Times New Roman"/>
          <w:lang w:val="en-GB"/>
        </w:rPr>
        <w:t>will</w:t>
      </w:r>
      <w:proofErr w:type="gramEnd"/>
      <w:r w:rsidRPr="006E5F77">
        <w:rPr>
          <w:rFonts w:ascii="Times New Roman" w:hAnsi="Times New Roman" w:cs="Times New Roman"/>
          <w:lang w:val="en-GB"/>
        </w:rPr>
        <w:t xml:space="preserve"> reject a Tender as unreasonably cheap, if the explanations provided do not justify the Tenderer's proposed low price or costs, or where the price or costs do not include costs related to the compliance with the requirements of the environmental, social and labour law and occupational safety laws and regulations and collective agreements.</w:t>
      </w:r>
    </w:p>
    <w:p w14:paraId="193DD0A2" w14:textId="01B552A9" w:rsidR="00936C46" w:rsidRPr="006E5F77" w:rsidRDefault="00936C46" w:rsidP="00936C46">
      <w:pPr>
        <w:pStyle w:val="ListParagraph"/>
        <w:numPr>
          <w:ilvl w:val="2"/>
          <w:numId w:val="24"/>
        </w:numPr>
        <w:jc w:val="both"/>
        <w:rPr>
          <w:lang w:val="en-GB"/>
        </w:rPr>
      </w:pPr>
      <w:r w:rsidRPr="006E5F77">
        <w:rPr>
          <w:rStyle w:val="q4iawc"/>
          <w:rFonts w:ascii="Times New Roman" w:hAnsi="Times New Roman" w:cs="Times New Roman"/>
          <w:lang w:val="en-GB"/>
        </w:rPr>
        <w:t xml:space="preserve">The commission is entitled to </w:t>
      </w:r>
      <w:r w:rsidR="008E525D" w:rsidRPr="006E5F77">
        <w:rPr>
          <w:rStyle w:val="q4iawc"/>
          <w:rFonts w:ascii="Times New Roman" w:hAnsi="Times New Roman" w:cs="Times New Roman"/>
          <w:lang w:val="en-GB"/>
        </w:rPr>
        <w:t>negotiate</w:t>
      </w:r>
      <w:r w:rsidRPr="006E5F77">
        <w:rPr>
          <w:rStyle w:val="q4iawc"/>
          <w:rFonts w:ascii="Times New Roman" w:hAnsi="Times New Roman" w:cs="Times New Roman"/>
          <w:lang w:val="en-GB"/>
        </w:rPr>
        <w:t xml:space="preserve"> on the financial tender in accordance with 5.</w:t>
      </w:r>
      <w:r w:rsidR="00CD6D4A">
        <w:rPr>
          <w:rStyle w:val="q4iawc"/>
          <w:rFonts w:ascii="Times New Roman" w:hAnsi="Times New Roman" w:cs="Times New Roman"/>
          <w:lang w:val="en-GB"/>
        </w:rPr>
        <w:t>5</w:t>
      </w:r>
      <w:r w:rsidRPr="006E5F77">
        <w:rPr>
          <w:rStyle w:val="q4iawc"/>
          <w:rFonts w:ascii="Times New Roman" w:hAnsi="Times New Roman" w:cs="Times New Roman"/>
          <w:lang w:val="en-GB"/>
        </w:rPr>
        <w:t>.</w:t>
      </w:r>
      <w:r w:rsidRPr="006E5F77">
        <w:rPr>
          <w:rStyle w:val="viiyi"/>
          <w:rFonts w:ascii="Times New Roman" w:hAnsi="Times New Roman" w:cs="Times New Roman"/>
          <w:lang w:val="en-GB"/>
        </w:rPr>
        <w:t xml:space="preserve"> </w:t>
      </w:r>
      <w:r w:rsidRPr="006E5F77">
        <w:rPr>
          <w:rStyle w:val="q4iawc"/>
          <w:rFonts w:ascii="Times New Roman" w:hAnsi="Times New Roman" w:cs="Times New Roman"/>
          <w:lang w:val="en-GB"/>
        </w:rPr>
        <w:t>specified in paragraph.</w:t>
      </w:r>
    </w:p>
    <w:p w14:paraId="618B2AE6" w14:textId="02FC2330" w:rsidR="00D46A15" w:rsidRPr="000062CE" w:rsidRDefault="0006063D" w:rsidP="00406D16">
      <w:pPr>
        <w:pStyle w:val="Heading2"/>
        <w:numPr>
          <w:ilvl w:val="1"/>
          <w:numId w:val="24"/>
        </w:numPr>
        <w:spacing w:before="120" w:after="120"/>
        <w:ind w:left="567" w:hanging="567"/>
        <w:jc w:val="both"/>
        <w:rPr>
          <w:bCs/>
          <w:sz w:val="24"/>
          <w:lang w:val="en-GB"/>
        </w:rPr>
      </w:pPr>
      <w:r w:rsidRPr="000062CE">
        <w:rPr>
          <w:sz w:val="24"/>
          <w:szCs w:val="24"/>
          <w:lang w:val="en-GB"/>
        </w:rPr>
        <w:t>Determination of the most economically advantageous Tender</w:t>
      </w:r>
    </w:p>
    <w:p w14:paraId="0E7BE921" w14:textId="0A7E961B" w:rsidR="009E6AD8" w:rsidRPr="000062CE" w:rsidRDefault="0006063D" w:rsidP="009E6AD8">
      <w:pPr>
        <w:pStyle w:val="ListParagraph"/>
        <w:numPr>
          <w:ilvl w:val="2"/>
          <w:numId w:val="24"/>
        </w:numPr>
        <w:jc w:val="both"/>
        <w:rPr>
          <w:rStyle w:val="q4iawc"/>
          <w:rFonts w:ascii="Times New Roman" w:hAnsi="Times New Roman" w:cs="Times New Roman"/>
          <w:lang w:val="en-GB"/>
        </w:rPr>
      </w:pPr>
      <w:bookmarkStart w:id="29" w:name="_Hlk31018653"/>
      <w:r w:rsidRPr="000062CE">
        <w:rPr>
          <w:rFonts w:ascii="Times New Roman" w:hAnsi="Times New Roman" w:cs="Times New Roman"/>
          <w:lang w:val="en-GB"/>
        </w:rPr>
        <w:t xml:space="preserve">The Tender </w:t>
      </w:r>
      <w:r w:rsidRPr="000062CE">
        <w:rPr>
          <w:rStyle w:val="q4iawc"/>
          <w:rFonts w:ascii="Times New Roman" w:hAnsi="Times New Roman" w:cs="Times New Roman"/>
          <w:lang w:val="en-GB"/>
        </w:rPr>
        <w:t xml:space="preserve">selection criterion is the most economically advantageous Tender, which is determined considering </w:t>
      </w:r>
      <w:r w:rsidR="007038B9" w:rsidRPr="000062CE">
        <w:rPr>
          <w:rFonts w:ascii="Times New Roman" w:hAnsi="Times New Roman" w:cs="Times New Roman"/>
          <w:bCs/>
          <w:lang w:val="en-GB"/>
        </w:rPr>
        <w:t>only the offered contract price (the total amount of the Contract). The Commission will recognize the Tender with the lowest offered contract price (the total amount of the Contract) that complies with the requirements of the Regulations as the most economically advantageous Tender</w:t>
      </w:r>
      <w:r w:rsidRPr="000062CE">
        <w:rPr>
          <w:rStyle w:val="q4iawc"/>
          <w:rFonts w:ascii="Times New Roman" w:hAnsi="Times New Roman" w:cs="Times New Roman"/>
          <w:lang w:val="en-GB"/>
        </w:rPr>
        <w:t>.</w:t>
      </w:r>
    </w:p>
    <w:bookmarkEnd w:id="29"/>
    <w:p w14:paraId="6E7560D9" w14:textId="0A4556A2" w:rsidR="00A5230B" w:rsidRPr="000062CE" w:rsidRDefault="0006063D" w:rsidP="00406D16">
      <w:pPr>
        <w:pStyle w:val="ListParagraph"/>
        <w:numPr>
          <w:ilvl w:val="2"/>
          <w:numId w:val="24"/>
        </w:numPr>
        <w:jc w:val="both"/>
        <w:rPr>
          <w:rFonts w:ascii="Times New Roman" w:hAnsi="Times New Roman" w:cs="Times New Roman"/>
          <w:lang w:val="en-GB"/>
        </w:rPr>
      </w:pPr>
      <w:r w:rsidRPr="000062CE">
        <w:rPr>
          <w:rFonts w:ascii="Times New Roman" w:hAnsi="Times New Roman" w:cs="Times New Roman"/>
          <w:lang w:val="en-GB"/>
        </w:rPr>
        <w:t xml:space="preserve">If only one Tender complies with the requirements of the </w:t>
      </w:r>
      <w:r w:rsidR="00116ED1" w:rsidRPr="000062CE">
        <w:rPr>
          <w:rFonts w:ascii="Times New Roman" w:hAnsi="Times New Roman" w:cs="Times New Roman"/>
          <w:lang w:val="en-GB"/>
        </w:rPr>
        <w:t>Procurement</w:t>
      </w:r>
      <w:r w:rsidRPr="000062CE">
        <w:rPr>
          <w:rFonts w:ascii="Times New Roman" w:hAnsi="Times New Roman" w:cs="Times New Roman"/>
          <w:lang w:val="en-GB"/>
        </w:rPr>
        <w:t xml:space="preserve"> Regulations, the Committee shall not calculate the most economically advantageous tender and shall recognize this Tender as the most economically advantageous</w:t>
      </w:r>
      <w:r w:rsidR="00C65C9A" w:rsidRPr="000062CE">
        <w:rPr>
          <w:rFonts w:ascii="Times New Roman" w:hAnsi="Times New Roman" w:cs="Times New Roman"/>
          <w:lang w:val="en-GB"/>
        </w:rPr>
        <w:t>.</w:t>
      </w:r>
    </w:p>
    <w:p w14:paraId="5485B5B1" w14:textId="355148E6" w:rsidR="00495EA5" w:rsidRPr="000062CE" w:rsidRDefault="0006063D" w:rsidP="00406D16">
      <w:pPr>
        <w:pStyle w:val="ListParagraph"/>
        <w:numPr>
          <w:ilvl w:val="2"/>
          <w:numId w:val="24"/>
        </w:numPr>
        <w:jc w:val="both"/>
        <w:rPr>
          <w:rFonts w:ascii="Times New Roman" w:hAnsi="Times New Roman" w:cs="Times New Roman"/>
          <w:lang w:val="en-GB"/>
        </w:rPr>
      </w:pPr>
      <w:r w:rsidRPr="000062CE">
        <w:rPr>
          <w:rStyle w:val="tlid-translation"/>
          <w:rFonts w:ascii="Times New Roman" w:hAnsi="Times New Roman" w:cs="Times New Roman"/>
          <w:lang w:val="en-GB"/>
        </w:rPr>
        <w:t xml:space="preserve">The </w:t>
      </w:r>
      <w:r w:rsidRPr="000062CE">
        <w:rPr>
          <w:rFonts w:ascii="Times New Roman" w:hAnsi="Times New Roman" w:cs="Times New Roman"/>
          <w:lang w:val="en-GB"/>
        </w:rPr>
        <w:t xml:space="preserve">Committee </w:t>
      </w:r>
      <w:r w:rsidRPr="000062CE">
        <w:rPr>
          <w:rStyle w:val="tlid-translation"/>
          <w:rFonts w:ascii="Times New Roman" w:hAnsi="Times New Roman" w:cs="Times New Roman"/>
          <w:lang w:val="en-GB"/>
        </w:rPr>
        <w:t xml:space="preserve">awards the Contract to the Tenderer whose Tender is considered to comply with the requirements of the </w:t>
      </w:r>
      <w:r w:rsidR="00116ED1" w:rsidRPr="000062CE">
        <w:rPr>
          <w:rFonts w:ascii="Times New Roman" w:hAnsi="Times New Roman" w:cs="Times New Roman"/>
          <w:lang w:val="en-GB"/>
        </w:rPr>
        <w:t>Procurement</w:t>
      </w:r>
      <w:r w:rsidRPr="000062CE">
        <w:rPr>
          <w:rFonts w:ascii="Times New Roman" w:hAnsi="Times New Roman" w:cs="Times New Roman"/>
          <w:lang w:val="en-GB"/>
        </w:rPr>
        <w:t xml:space="preserve"> Regulations</w:t>
      </w:r>
      <w:r w:rsidRPr="000062CE">
        <w:rPr>
          <w:rStyle w:val="tlid-translation"/>
          <w:rFonts w:ascii="Times New Roman" w:hAnsi="Times New Roman" w:cs="Times New Roman"/>
          <w:lang w:val="en-GB"/>
        </w:rPr>
        <w:t xml:space="preserve"> and is the most economically advantageous</w:t>
      </w:r>
      <w:r w:rsidR="00C65C9A" w:rsidRPr="000062CE">
        <w:rPr>
          <w:rFonts w:ascii="Times New Roman" w:hAnsi="Times New Roman" w:cs="Times New Roman"/>
          <w:lang w:val="en-GB"/>
        </w:rPr>
        <w:t>.</w:t>
      </w:r>
    </w:p>
    <w:p w14:paraId="3E838315" w14:textId="2C914203" w:rsidR="0018245A" w:rsidRPr="006E5F77" w:rsidRDefault="003F0906" w:rsidP="00406D16">
      <w:pPr>
        <w:pStyle w:val="Heading2"/>
        <w:numPr>
          <w:ilvl w:val="1"/>
          <w:numId w:val="24"/>
        </w:numPr>
        <w:spacing w:before="120" w:after="120"/>
        <w:ind w:left="567" w:hanging="567"/>
        <w:jc w:val="both"/>
        <w:rPr>
          <w:bCs/>
          <w:sz w:val="24"/>
          <w:lang w:val="en-GB"/>
        </w:rPr>
      </w:pPr>
      <w:r>
        <w:rPr>
          <w:sz w:val="24"/>
          <w:szCs w:val="24"/>
          <w:lang w:val="en-GB"/>
        </w:rPr>
        <w:lastRenderedPageBreak/>
        <w:t>Decision making</w:t>
      </w:r>
    </w:p>
    <w:p w14:paraId="343E9FF1" w14:textId="48477C26" w:rsidR="0018245A" w:rsidRPr="006E5F77" w:rsidRDefault="00AD5C9F" w:rsidP="00406D16">
      <w:pPr>
        <w:pStyle w:val="ListParagraph"/>
        <w:numPr>
          <w:ilvl w:val="2"/>
          <w:numId w:val="24"/>
        </w:numPr>
        <w:jc w:val="both"/>
        <w:rPr>
          <w:rFonts w:ascii="Times New Roman" w:hAnsi="Times New Roman" w:cs="Times New Roman"/>
          <w:lang w:val="en-GB"/>
        </w:rPr>
      </w:pPr>
      <w:r w:rsidRPr="006E5F77">
        <w:rPr>
          <w:rFonts w:ascii="Times New Roman" w:hAnsi="Times New Roman" w:cs="Times New Roman"/>
          <w:color w:val="000000"/>
          <w:lang w:val="en-GB"/>
        </w:rPr>
        <w:t>After the assessment of the Tenders, the Committee will pass one of the following decisions</w:t>
      </w:r>
      <w:r w:rsidR="001D3DA3" w:rsidRPr="006E5F77">
        <w:rPr>
          <w:rFonts w:ascii="Times New Roman" w:hAnsi="Times New Roman" w:cs="Times New Roman"/>
          <w:color w:val="000000"/>
          <w:lang w:val="en-GB"/>
        </w:rPr>
        <w:t>:</w:t>
      </w:r>
    </w:p>
    <w:p w14:paraId="1610AB53" w14:textId="1C261671" w:rsidR="00496E0F" w:rsidRPr="006E5F77" w:rsidRDefault="00AD5C9F" w:rsidP="00406D16">
      <w:pPr>
        <w:pStyle w:val="ListParagraph"/>
        <w:numPr>
          <w:ilvl w:val="3"/>
          <w:numId w:val="24"/>
        </w:numPr>
        <w:ind w:left="1560" w:hanging="851"/>
        <w:jc w:val="both"/>
        <w:rPr>
          <w:rFonts w:ascii="Times New Roman" w:hAnsi="Times New Roman" w:cs="Times New Roman"/>
          <w:lang w:val="en-GB"/>
        </w:rPr>
      </w:pPr>
      <w:r w:rsidRPr="006E5F77">
        <w:rPr>
          <w:rFonts w:ascii="Times New Roman" w:hAnsi="Times New Roman" w:cs="Times New Roman"/>
          <w:color w:val="000000"/>
          <w:lang w:val="en-GB"/>
        </w:rPr>
        <w:t xml:space="preserve">To award the contract to the Tenderer who has submitted the most economically advantageous Tender compliant with the requirements of the </w:t>
      </w:r>
      <w:r w:rsidR="00116ED1" w:rsidRPr="006E5F77">
        <w:rPr>
          <w:rFonts w:ascii="Times New Roman" w:hAnsi="Times New Roman" w:cs="Times New Roman"/>
          <w:color w:val="000000"/>
          <w:lang w:val="en-GB"/>
        </w:rPr>
        <w:t>Procurement</w:t>
      </w:r>
      <w:r w:rsidRPr="006E5F77">
        <w:rPr>
          <w:rFonts w:ascii="Times New Roman" w:hAnsi="Times New Roman" w:cs="Times New Roman"/>
          <w:color w:val="000000"/>
          <w:lang w:val="en-GB"/>
        </w:rPr>
        <w:t xml:space="preserve"> Regulations</w:t>
      </w:r>
      <w:r w:rsidR="00496E0F" w:rsidRPr="006E5F77">
        <w:rPr>
          <w:rFonts w:ascii="Times New Roman" w:hAnsi="Times New Roman" w:cs="Times New Roman"/>
          <w:lang w:val="en-GB"/>
        </w:rPr>
        <w:t xml:space="preserve">, </w:t>
      </w:r>
      <w:r w:rsidRPr="006E5F77">
        <w:rPr>
          <w:rStyle w:val="q4iawc"/>
          <w:rFonts w:ascii="Times New Roman" w:hAnsi="Times New Roman" w:cs="Times New Roman"/>
          <w:lang w:val="en-GB"/>
        </w:rPr>
        <w:t xml:space="preserve">and with which the Contract will be concluded in accordance with the draft Contract and the Tenderer's Tender </w:t>
      </w:r>
      <w:proofErr w:type="gramStart"/>
      <w:r w:rsidRPr="006E5F77">
        <w:rPr>
          <w:rStyle w:val="q4iawc"/>
          <w:rFonts w:ascii="Times New Roman" w:hAnsi="Times New Roman" w:cs="Times New Roman"/>
          <w:lang w:val="en-GB"/>
        </w:rPr>
        <w:t>submitted</w:t>
      </w:r>
      <w:r w:rsidR="00496E0F" w:rsidRPr="006E5F77">
        <w:rPr>
          <w:rFonts w:ascii="Times New Roman" w:hAnsi="Times New Roman" w:cs="Times New Roman"/>
          <w:lang w:val="en-GB"/>
        </w:rPr>
        <w:t>;</w:t>
      </w:r>
      <w:proofErr w:type="gramEnd"/>
    </w:p>
    <w:p w14:paraId="2D29528E" w14:textId="7F01B699" w:rsidR="00496E0F" w:rsidRPr="006E5F77" w:rsidRDefault="00AD5C9F" w:rsidP="00406D16">
      <w:pPr>
        <w:pStyle w:val="ListParagraph"/>
        <w:numPr>
          <w:ilvl w:val="3"/>
          <w:numId w:val="24"/>
        </w:numPr>
        <w:ind w:left="1560" w:hanging="851"/>
        <w:jc w:val="both"/>
        <w:rPr>
          <w:rFonts w:ascii="Times New Roman" w:hAnsi="Times New Roman" w:cs="Times New Roman"/>
          <w:lang w:val="en-GB"/>
        </w:rPr>
      </w:pPr>
      <w:r w:rsidRPr="006E5F77">
        <w:rPr>
          <w:rFonts w:ascii="Times New Roman" w:hAnsi="Times New Roman" w:cs="Times New Roman"/>
          <w:color w:val="000000"/>
          <w:lang w:val="en-GB"/>
        </w:rPr>
        <w:t xml:space="preserve">To terminate the </w:t>
      </w:r>
      <w:r w:rsidR="00116ED1" w:rsidRPr="006E5F77">
        <w:rPr>
          <w:rFonts w:ascii="Times New Roman" w:hAnsi="Times New Roman" w:cs="Times New Roman"/>
          <w:color w:val="000000"/>
          <w:lang w:val="en-GB"/>
        </w:rPr>
        <w:t>Procurement</w:t>
      </w:r>
      <w:r w:rsidRPr="006E5F77">
        <w:rPr>
          <w:rFonts w:ascii="Times New Roman" w:hAnsi="Times New Roman" w:cs="Times New Roman"/>
          <w:color w:val="000000"/>
          <w:lang w:val="en-GB"/>
        </w:rPr>
        <w:t>, if</w:t>
      </w:r>
      <w:r w:rsidR="00496E0F" w:rsidRPr="006E5F77">
        <w:rPr>
          <w:rFonts w:ascii="Times New Roman" w:hAnsi="Times New Roman" w:cs="Times New Roman"/>
          <w:color w:val="000000"/>
          <w:lang w:val="en-GB"/>
        </w:rPr>
        <w:t>:</w:t>
      </w:r>
    </w:p>
    <w:p w14:paraId="336A34EA" w14:textId="77777777" w:rsidR="00AD5C9F" w:rsidRPr="006E5F77" w:rsidRDefault="00AD5C9F" w:rsidP="00406D16">
      <w:pPr>
        <w:pStyle w:val="ListParagraph"/>
        <w:numPr>
          <w:ilvl w:val="4"/>
          <w:numId w:val="24"/>
        </w:numPr>
        <w:ind w:left="2694"/>
        <w:jc w:val="both"/>
        <w:rPr>
          <w:rFonts w:ascii="Times New Roman" w:hAnsi="Times New Roman" w:cs="Times New Roman"/>
          <w:lang w:val="en-GB"/>
        </w:rPr>
      </w:pPr>
      <w:r w:rsidRPr="006E5F77">
        <w:rPr>
          <w:rFonts w:ascii="Times New Roman" w:hAnsi="Times New Roman" w:cs="Times New Roman"/>
          <w:color w:val="000000"/>
          <w:lang w:val="en-GB"/>
        </w:rPr>
        <w:t xml:space="preserve">No Tenders have been </w:t>
      </w:r>
      <w:proofErr w:type="gramStart"/>
      <w:r w:rsidRPr="006E5F77">
        <w:rPr>
          <w:rFonts w:ascii="Times New Roman" w:hAnsi="Times New Roman" w:cs="Times New Roman"/>
          <w:color w:val="000000"/>
          <w:lang w:val="en-GB"/>
        </w:rPr>
        <w:t>submitted;</w:t>
      </w:r>
      <w:proofErr w:type="gramEnd"/>
    </w:p>
    <w:p w14:paraId="0C7CBEAA" w14:textId="77777777" w:rsidR="00AD5C9F" w:rsidRPr="006E5F77" w:rsidRDefault="00AD5C9F" w:rsidP="00406D16">
      <w:pPr>
        <w:pStyle w:val="ListParagraph"/>
        <w:numPr>
          <w:ilvl w:val="4"/>
          <w:numId w:val="24"/>
        </w:numPr>
        <w:ind w:left="2694"/>
        <w:jc w:val="both"/>
        <w:rPr>
          <w:rFonts w:ascii="Times New Roman" w:hAnsi="Times New Roman" w:cs="Times New Roman"/>
          <w:lang w:val="en-GB"/>
        </w:rPr>
      </w:pPr>
      <w:r w:rsidRPr="006E5F77">
        <w:rPr>
          <w:rFonts w:ascii="Times New Roman" w:hAnsi="Times New Roman" w:cs="Times New Roman"/>
          <w:color w:val="000000"/>
          <w:lang w:val="en-GB"/>
        </w:rPr>
        <w:t xml:space="preserve">Tenderers do not comply with the selection </w:t>
      </w:r>
      <w:proofErr w:type="gramStart"/>
      <w:r w:rsidRPr="006E5F77">
        <w:rPr>
          <w:rFonts w:ascii="Times New Roman" w:hAnsi="Times New Roman" w:cs="Times New Roman"/>
          <w:color w:val="000000"/>
          <w:lang w:val="en-GB"/>
        </w:rPr>
        <w:t>requirements;</w:t>
      </w:r>
      <w:proofErr w:type="gramEnd"/>
    </w:p>
    <w:p w14:paraId="28AB4871" w14:textId="0FEE48DC" w:rsidR="00AD5C9F" w:rsidRPr="006E5F77" w:rsidRDefault="00AD5C9F" w:rsidP="00406D16">
      <w:pPr>
        <w:pStyle w:val="ListParagraph"/>
        <w:numPr>
          <w:ilvl w:val="4"/>
          <w:numId w:val="24"/>
        </w:numPr>
        <w:ind w:left="2694"/>
        <w:jc w:val="both"/>
        <w:rPr>
          <w:rFonts w:ascii="Times New Roman" w:hAnsi="Times New Roman" w:cs="Times New Roman"/>
          <w:lang w:val="en-GB"/>
        </w:rPr>
      </w:pPr>
      <w:r w:rsidRPr="006E5F77">
        <w:rPr>
          <w:rFonts w:ascii="Times New Roman" w:hAnsi="Times New Roman" w:cs="Times New Roman"/>
          <w:color w:val="000000"/>
          <w:lang w:val="en-GB"/>
        </w:rPr>
        <w:t xml:space="preserve">Tenders non-compliant with the </w:t>
      </w:r>
      <w:r w:rsidR="00116ED1" w:rsidRPr="006E5F77">
        <w:rPr>
          <w:rFonts w:ascii="Times New Roman" w:hAnsi="Times New Roman" w:cs="Times New Roman"/>
          <w:color w:val="000000"/>
          <w:lang w:val="en-GB"/>
        </w:rPr>
        <w:t>Procurement</w:t>
      </w:r>
      <w:r w:rsidRPr="006E5F77">
        <w:rPr>
          <w:rFonts w:ascii="Times New Roman" w:hAnsi="Times New Roman" w:cs="Times New Roman"/>
          <w:color w:val="000000"/>
          <w:lang w:val="en-GB"/>
        </w:rPr>
        <w:t xml:space="preserve"> Regulations have been </w:t>
      </w:r>
      <w:proofErr w:type="gramStart"/>
      <w:r w:rsidRPr="006E5F77">
        <w:rPr>
          <w:rFonts w:ascii="Times New Roman" w:hAnsi="Times New Roman" w:cs="Times New Roman"/>
          <w:color w:val="000000"/>
          <w:lang w:val="en-GB"/>
        </w:rPr>
        <w:t>submitted;</w:t>
      </w:r>
      <w:proofErr w:type="gramEnd"/>
    </w:p>
    <w:p w14:paraId="4E06D1DE" w14:textId="676500F3" w:rsidR="00AD5C9F" w:rsidRPr="006E5F77" w:rsidRDefault="00AD5C9F" w:rsidP="00406D16">
      <w:pPr>
        <w:pStyle w:val="ListParagraph"/>
        <w:numPr>
          <w:ilvl w:val="4"/>
          <w:numId w:val="24"/>
        </w:numPr>
        <w:ind w:left="2694"/>
        <w:jc w:val="both"/>
        <w:rPr>
          <w:rFonts w:ascii="Times New Roman" w:hAnsi="Times New Roman" w:cs="Times New Roman"/>
          <w:lang w:val="en-GB"/>
        </w:rPr>
      </w:pPr>
      <w:r w:rsidRPr="006E5F77">
        <w:rPr>
          <w:rFonts w:ascii="Times New Roman" w:hAnsi="Times New Roman" w:cs="Times New Roman"/>
          <w:color w:val="000000"/>
          <w:lang w:val="en-GB"/>
        </w:rPr>
        <w:t xml:space="preserve">Tenders exceed the contract price specified in the </w:t>
      </w:r>
      <w:r w:rsidR="00116ED1" w:rsidRPr="006E5F77">
        <w:rPr>
          <w:rFonts w:ascii="Times New Roman" w:hAnsi="Times New Roman" w:cs="Times New Roman"/>
          <w:color w:val="000000"/>
          <w:lang w:val="en-GB"/>
        </w:rPr>
        <w:t>Procurement</w:t>
      </w:r>
      <w:r w:rsidRPr="006E5F77">
        <w:rPr>
          <w:rFonts w:ascii="Times New Roman" w:hAnsi="Times New Roman" w:cs="Times New Roman"/>
          <w:color w:val="000000"/>
          <w:lang w:val="en-GB"/>
        </w:rPr>
        <w:t xml:space="preserve"> Regulations (if specified</w:t>
      </w:r>
      <w:proofErr w:type="gramStart"/>
      <w:r w:rsidRPr="006E5F77">
        <w:rPr>
          <w:rFonts w:ascii="Times New Roman" w:hAnsi="Times New Roman" w:cs="Times New Roman"/>
          <w:color w:val="000000"/>
          <w:lang w:val="en-GB"/>
        </w:rPr>
        <w:t>);</w:t>
      </w:r>
      <w:proofErr w:type="gramEnd"/>
    </w:p>
    <w:p w14:paraId="76AE220A" w14:textId="77777777" w:rsidR="00AD5C9F" w:rsidRPr="006E5F77" w:rsidRDefault="00AD5C9F" w:rsidP="00012C59">
      <w:pPr>
        <w:pStyle w:val="ListParagraph"/>
        <w:numPr>
          <w:ilvl w:val="4"/>
          <w:numId w:val="24"/>
        </w:numPr>
        <w:spacing w:after="120"/>
        <w:ind w:left="2693" w:hanging="1077"/>
        <w:contextualSpacing w:val="0"/>
        <w:jc w:val="both"/>
        <w:rPr>
          <w:rFonts w:ascii="Times New Roman" w:hAnsi="Times New Roman" w:cs="Times New Roman"/>
          <w:lang w:val="en-GB"/>
        </w:rPr>
      </w:pPr>
      <w:r w:rsidRPr="006E5F77">
        <w:rPr>
          <w:rFonts w:ascii="Times New Roman" w:hAnsi="Times New Roman" w:cs="Times New Roman"/>
          <w:color w:val="000000"/>
          <w:lang w:val="en-GB"/>
        </w:rPr>
        <w:t>Tenders are recognised as unreasonably cheap.</w:t>
      </w:r>
    </w:p>
    <w:p w14:paraId="1C607B4F" w14:textId="0D55EDD0" w:rsidR="002E2530" w:rsidRPr="006E5F77" w:rsidRDefault="00AD5C9F" w:rsidP="00406D16">
      <w:pPr>
        <w:pStyle w:val="ListParagraph"/>
        <w:numPr>
          <w:ilvl w:val="3"/>
          <w:numId w:val="24"/>
        </w:numPr>
        <w:ind w:left="1560" w:hanging="851"/>
        <w:jc w:val="both"/>
        <w:rPr>
          <w:rFonts w:ascii="Times New Roman" w:hAnsi="Times New Roman" w:cs="Times New Roman"/>
          <w:lang w:val="en-GB"/>
        </w:rPr>
      </w:pPr>
      <w:r w:rsidRPr="006E5F77">
        <w:rPr>
          <w:rFonts w:ascii="Times New Roman" w:hAnsi="Times New Roman" w:cs="Times New Roman"/>
          <w:color w:val="000000"/>
          <w:lang w:val="en-GB"/>
        </w:rPr>
        <w:t xml:space="preserve">To interrupt the </w:t>
      </w:r>
      <w:r w:rsidR="00116ED1" w:rsidRPr="006E5F77">
        <w:rPr>
          <w:rFonts w:ascii="Times New Roman" w:hAnsi="Times New Roman" w:cs="Times New Roman"/>
          <w:color w:val="000000"/>
          <w:lang w:val="en-GB"/>
        </w:rPr>
        <w:t>Procurement</w:t>
      </w:r>
      <w:r w:rsidRPr="006E5F77">
        <w:rPr>
          <w:rFonts w:ascii="Times New Roman" w:hAnsi="Times New Roman" w:cs="Times New Roman"/>
          <w:color w:val="000000"/>
          <w:lang w:val="en-GB"/>
        </w:rPr>
        <w:t>, if</w:t>
      </w:r>
      <w:r w:rsidR="002E2530" w:rsidRPr="006E5F77">
        <w:rPr>
          <w:rFonts w:ascii="Times New Roman" w:hAnsi="Times New Roman" w:cs="Times New Roman"/>
          <w:color w:val="000000"/>
          <w:lang w:val="en-GB"/>
        </w:rPr>
        <w:t>:</w:t>
      </w:r>
    </w:p>
    <w:p w14:paraId="32B4F09E" w14:textId="390123E0" w:rsidR="00AD5C9F" w:rsidRPr="006E5F77" w:rsidRDefault="00AD5C9F" w:rsidP="00406D16">
      <w:pPr>
        <w:pStyle w:val="ListParagraph"/>
        <w:numPr>
          <w:ilvl w:val="4"/>
          <w:numId w:val="24"/>
        </w:numPr>
        <w:ind w:left="2694"/>
        <w:jc w:val="both"/>
        <w:rPr>
          <w:rFonts w:ascii="Times New Roman" w:hAnsi="Times New Roman" w:cs="Times New Roman"/>
          <w:lang w:val="en-GB"/>
        </w:rPr>
      </w:pPr>
      <w:r w:rsidRPr="006E5F77">
        <w:rPr>
          <w:rFonts w:ascii="Times New Roman" w:hAnsi="Times New Roman" w:cs="Times New Roman"/>
          <w:color w:val="000000"/>
          <w:lang w:val="en-GB"/>
        </w:rPr>
        <w:t>Only one Tenderer has submitted a Tender and the Committee finds that the qualification requirements are not objective and proportionate</w:t>
      </w:r>
      <w:r w:rsidRPr="006E5F77">
        <w:rPr>
          <w:rFonts w:ascii="Times New Roman" w:hAnsi="Times New Roman" w:cs="Times New Roman"/>
          <w:lang w:val="en-GB"/>
        </w:rPr>
        <w:t xml:space="preserve">. </w:t>
      </w:r>
      <w:r w:rsidRPr="006E5F77">
        <w:rPr>
          <w:rStyle w:val="tlid-translation"/>
          <w:rFonts w:ascii="Times New Roman" w:hAnsi="Times New Roman" w:cs="Times New Roman"/>
          <w:lang w:val="en-GB"/>
        </w:rPr>
        <w:t xml:space="preserve">If the qualification requirements set out in the </w:t>
      </w:r>
      <w:r w:rsidR="00116ED1" w:rsidRPr="006E5F77">
        <w:rPr>
          <w:rStyle w:val="tlid-translation"/>
          <w:rFonts w:ascii="Times New Roman" w:hAnsi="Times New Roman" w:cs="Times New Roman"/>
          <w:lang w:val="en-GB"/>
        </w:rPr>
        <w:t>Procurement</w:t>
      </w:r>
      <w:r w:rsidRPr="006E5F77">
        <w:rPr>
          <w:rStyle w:val="tlid-translation"/>
          <w:rFonts w:ascii="Times New Roman" w:hAnsi="Times New Roman" w:cs="Times New Roman"/>
          <w:lang w:val="en-GB"/>
        </w:rPr>
        <w:t xml:space="preserve"> Regulations are objective and proportionate, the Committee shall decide whether the only Tender is appropriate to the needs of the Contracting Authority and economically advantageous, and whether it is possible to enter into a Contract with the sole </w:t>
      </w:r>
      <w:proofErr w:type="gramStart"/>
      <w:r w:rsidRPr="006E5F77">
        <w:rPr>
          <w:rStyle w:val="tlid-translation"/>
          <w:rFonts w:ascii="Times New Roman" w:hAnsi="Times New Roman" w:cs="Times New Roman"/>
          <w:lang w:val="en-GB"/>
        </w:rPr>
        <w:t>Tenderer;</w:t>
      </w:r>
      <w:proofErr w:type="gramEnd"/>
    </w:p>
    <w:p w14:paraId="627FB510" w14:textId="77777777" w:rsidR="00AD5C9F" w:rsidRPr="006E5F77" w:rsidRDefault="00AD5C9F" w:rsidP="00406D16">
      <w:pPr>
        <w:pStyle w:val="ListParagraph"/>
        <w:numPr>
          <w:ilvl w:val="4"/>
          <w:numId w:val="24"/>
        </w:numPr>
        <w:ind w:left="2694"/>
        <w:jc w:val="both"/>
        <w:rPr>
          <w:rFonts w:ascii="Times New Roman" w:hAnsi="Times New Roman" w:cs="Times New Roman"/>
          <w:lang w:val="en-GB"/>
        </w:rPr>
      </w:pPr>
      <w:r w:rsidRPr="006E5F77">
        <w:rPr>
          <w:rFonts w:ascii="Times New Roman" w:hAnsi="Times New Roman" w:cs="Times New Roman"/>
          <w:color w:val="000000"/>
          <w:lang w:val="en-GB"/>
        </w:rPr>
        <w:t xml:space="preserve">The next Tenderer who has offered the most economically advantageous Tender, is to be regarded as one market participant together with the initially selected Tenderer who has been awarded the procurement </w:t>
      </w:r>
      <w:proofErr w:type="gramStart"/>
      <w:r w:rsidRPr="006E5F77">
        <w:rPr>
          <w:rFonts w:ascii="Times New Roman" w:hAnsi="Times New Roman" w:cs="Times New Roman"/>
          <w:color w:val="000000"/>
          <w:lang w:val="en-GB"/>
        </w:rPr>
        <w:t>contract;</w:t>
      </w:r>
      <w:proofErr w:type="gramEnd"/>
    </w:p>
    <w:p w14:paraId="58521495" w14:textId="77777777" w:rsidR="00AD5C9F" w:rsidRPr="006E5F77" w:rsidRDefault="00AD5C9F" w:rsidP="00406D16">
      <w:pPr>
        <w:pStyle w:val="ListParagraph"/>
        <w:numPr>
          <w:ilvl w:val="4"/>
          <w:numId w:val="24"/>
        </w:numPr>
        <w:ind w:left="2694"/>
        <w:jc w:val="both"/>
        <w:rPr>
          <w:rFonts w:ascii="Times New Roman" w:hAnsi="Times New Roman" w:cs="Times New Roman"/>
          <w:lang w:val="en-GB"/>
        </w:rPr>
      </w:pPr>
      <w:r w:rsidRPr="006E5F77">
        <w:rPr>
          <w:rFonts w:ascii="Times New Roman" w:hAnsi="Times New Roman" w:cs="Times New Roman"/>
          <w:color w:val="000000"/>
          <w:lang w:val="en-GB"/>
        </w:rPr>
        <w:t>There is an objective justification</w:t>
      </w:r>
      <w:r w:rsidRPr="006E5F77">
        <w:rPr>
          <w:rFonts w:ascii="Times New Roman" w:hAnsi="Times New Roman" w:cs="Times New Roman"/>
          <w:lang w:val="en-GB"/>
        </w:rPr>
        <w:t>.</w:t>
      </w:r>
    </w:p>
    <w:p w14:paraId="22832EE1" w14:textId="0CC2E295" w:rsidR="00812BC2" w:rsidRPr="006E5F77" w:rsidRDefault="00AD5C9F" w:rsidP="00406D16">
      <w:pPr>
        <w:pStyle w:val="ListParagraph"/>
        <w:numPr>
          <w:ilvl w:val="2"/>
          <w:numId w:val="24"/>
        </w:numPr>
        <w:jc w:val="both"/>
        <w:rPr>
          <w:rFonts w:ascii="Times New Roman" w:hAnsi="Times New Roman" w:cs="Times New Roman"/>
          <w:lang w:val="en-GB"/>
        </w:rPr>
      </w:pPr>
      <w:r w:rsidRPr="006E5F77">
        <w:rPr>
          <w:rStyle w:val="tlid-translation"/>
          <w:rFonts w:ascii="Times New Roman" w:hAnsi="Times New Roman" w:cs="Times New Roman"/>
          <w:lang w:val="en-GB"/>
        </w:rPr>
        <w:t xml:space="preserve">In case of termination or interruption of the </w:t>
      </w:r>
      <w:r w:rsidR="00116ED1" w:rsidRPr="006E5F77">
        <w:rPr>
          <w:rStyle w:val="tlid-translation"/>
          <w:rFonts w:ascii="Times New Roman" w:hAnsi="Times New Roman" w:cs="Times New Roman"/>
          <w:lang w:val="en-GB"/>
        </w:rPr>
        <w:t>Procurement</w:t>
      </w:r>
      <w:r w:rsidRPr="006E5F77">
        <w:rPr>
          <w:rStyle w:val="tlid-translation"/>
          <w:rFonts w:ascii="Times New Roman" w:hAnsi="Times New Roman" w:cs="Times New Roman"/>
          <w:lang w:val="en-GB"/>
        </w:rPr>
        <w:t>, the Contracting Authority does not assume any obligations towards the Tenderers</w:t>
      </w:r>
      <w:r w:rsidR="00812BC2" w:rsidRPr="006E5F77">
        <w:rPr>
          <w:rFonts w:ascii="Times New Roman" w:hAnsi="Times New Roman" w:cs="Times New Roman"/>
          <w:color w:val="000000"/>
          <w:lang w:val="en-GB"/>
        </w:rPr>
        <w:t>.</w:t>
      </w:r>
    </w:p>
    <w:p w14:paraId="2B7B2D72" w14:textId="3E09625E" w:rsidR="00A81A9C" w:rsidRPr="006E5F77" w:rsidRDefault="00A81A9C" w:rsidP="00406D16">
      <w:pPr>
        <w:pStyle w:val="ListParagraph"/>
        <w:numPr>
          <w:ilvl w:val="2"/>
          <w:numId w:val="24"/>
        </w:numPr>
        <w:jc w:val="both"/>
        <w:rPr>
          <w:rFonts w:ascii="Times New Roman" w:hAnsi="Times New Roman" w:cs="Times New Roman"/>
          <w:lang w:val="en-GB"/>
        </w:rPr>
      </w:pPr>
      <w:r w:rsidRPr="006E5F77">
        <w:rPr>
          <w:rStyle w:val="q4iawc"/>
          <w:rFonts w:ascii="Times New Roman" w:hAnsi="Times New Roman" w:cs="Times New Roman"/>
          <w:lang w:val="en-GB"/>
        </w:rPr>
        <w:t>The decision taken by the Commission is approved in accordance with the procedures specified in the internal documents regulating the activity of the Customer.</w:t>
      </w:r>
    </w:p>
    <w:p w14:paraId="43CD4319" w14:textId="4B932AEA" w:rsidR="00336885" w:rsidRPr="00156293" w:rsidRDefault="00EA01D4" w:rsidP="004163EB">
      <w:pPr>
        <w:pStyle w:val="ListParagraph"/>
        <w:widowControl w:val="0"/>
        <w:numPr>
          <w:ilvl w:val="0"/>
          <w:numId w:val="20"/>
        </w:numPr>
        <w:spacing w:before="240" w:after="120"/>
        <w:ind w:left="1077"/>
        <w:contextualSpacing w:val="0"/>
        <w:jc w:val="center"/>
        <w:rPr>
          <w:rFonts w:ascii="Times New Roman" w:hAnsi="Times New Roman" w:cs="Times New Roman"/>
          <w:b/>
          <w:bCs/>
          <w:lang w:val="en-GB"/>
        </w:rPr>
      </w:pPr>
      <w:r w:rsidRPr="00156293">
        <w:rPr>
          <w:rFonts w:ascii="Times New Roman" w:hAnsi="Times New Roman" w:cs="Times New Roman"/>
          <w:b/>
          <w:bCs/>
          <w:lang w:val="en-GB"/>
        </w:rPr>
        <w:t>NOTIFICATION OF THE DECISION, CONTRACT NEGOTIATIONS AND SIGNING OF CONTRACT</w:t>
      </w:r>
    </w:p>
    <w:p w14:paraId="1B4E2862" w14:textId="391A95C2" w:rsidR="00250C11" w:rsidRPr="00156293" w:rsidRDefault="00CA682B" w:rsidP="00406D16">
      <w:pPr>
        <w:pStyle w:val="Heading2"/>
        <w:keepNext w:val="0"/>
        <w:numPr>
          <w:ilvl w:val="1"/>
          <w:numId w:val="25"/>
        </w:numPr>
        <w:spacing w:before="120" w:after="120"/>
        <w:ind w:left="567" w:hanging="567"/>
        <w:jc w:val="both"/>
        <w:rPr>
          <w:b w:val="0"/>
          <w:sz w:val="24"/>
          <w:szCs w:val="24"/>
          <w:lang w:val="en-GB"/>
        </w:rPr>
      </w:pPr>
      <w:r w:rsidRPr="00156293">
        <w:rPr>
          <w:b w:val="0"/>
          <w:sz w:val="24"/>
          <w:szCs w:val="24"/>
          <w:lang w:val="en-GB"/>
        </w:rPr>
        <w:t xml:space="preserve">The Committee will inform the Tenderers of the results of the </w:t>
      </w:r>
      <w:r w:rsidR="00116ED1" w:rsidRPr="00156293">
        <w:rPr>
          <w:b w:val="0"/>
          <w:sz w:val="24"/>
          <w:szCs w:val="24"/>
          <w:lang w:val="en-GB"/>
        </w:rPr>
        <w:t>Procurement</w:t>
      </w:r>
      <w:r w:rsidRPr="00156293">
        <w:rPr>
          <w:b w:val="0"/>
          <w:sz w:val="24"/>
          <w:szCs w:val="24"/>
          <w:lang w:val="en-GB"/>
        </w:rPr>
        <w:t xml:space="preserve"> </w:t>
      </w:r>
      <w:r w:rsidR="00E21A76" w:rsidRPr="00156293">
        <w:rPr>
          <w:b w:val="0"/>
          <w:sz w:val="24"/>
          <w:szCs w:val="24"/>
          <w:lang w:val="en-GB"/>
        </w:rPr>
        <w:t>by</w:t>
      </w:r>
      <w:r w:rsidRPr="00156293">
        <w:rPr>
          <w:b w:val="0"/>
          <w:sz w:val="24"/>
          <w:szCs w:val="24"/>
          <w:lang w:val="en-GB"/>
        </w:rPr>
        <w:t xml:space="preserve"> e-mail</w:t>
      </w:r>
      <w:r w:rsidR="00833DD8" w:rsidRPr="00156293">
        <w:rPr>
          <w:b w:val="0"/>
          <w:sz w:val="24"/>
          <w:szCs w:val="24"/>
          <w:lang w:val="en-GB"/>
        </w:rPr>
        <w:t>.</w:t>
      </w:r>
    </w:p>
    <w:p w14:paraId="510E0730" w14:textId="444E591E" w:rsidR="00E21A76" w:rsidRPr="00156293" w:rsidRDefault="00E21A76" w:rsidP="00406D16">
      <w:pPr>
        <w:pStyle w:val="Heading2"/>
        <w:numPr>
          <w:ilvl w:val="1"/>
          <w:numId w:val="25"/>
        </w:numPr>
        <w:spacing w:before="120" w:after="120"/>
        <w:ind w:left="567" w:hanging="567"/>
        <w:jc w:val="both"/>
        <w:rPr>
          <w:rStyle w:val="q4iawc"/>
          <w:b w:val="0"/>
          <w:sz w:val="24"/>
          <w:szCs w:val="24"/>
          <w:lang w:val="en-GB"/>
        </w:rPr>
      </w:pPr>
      <w:r w:rsidRPr="00156293">
        <w:rPr>
          <w:rStyle w:val="q4iawc"/>
          <w:b w:val="0"/>
          <w:sz w:val="24"/>
          <w:szCs w:val="24"/>
          <w:lang w:val="en-GB"/>
        </w:rPr>
        <w:t xml:space="preserve">The customer will invite the </w:t>
      </w:r>
      <w:r w:rsidR="005B09B5" w:rsidRPr="00156293">
        <w:rPr>
          <w:rStyle w:val="q4iawc"/>
          <w:b w:val="0"/>
          <w:sz w:val="24"/>
          <w:szCs w:val="24"/>
          <w:lang w:val="en-GB"/>
        </w:rPr>
        <w:t>Tenderer</w:t>
      </w:r>
      <w:r w:rsidRPr="00156293">
        <w:rPr>
          <w:rStyle w:val="q4iawc"/>
          <w:b w:val="0"/>
          <w:sz w:val="24"/>
          <w:szCs w:val="24"/>
          <w:lang w:val="en-GB"/>
        </w:rPr>
        <w:t>, who will be recognized as the winner of the procurement, to the negotiations of the contract.</w:t>
      </w:r>
      <w:r w:rsidRPr="00156293">
        <w:rPr>
          <w:rStyle w:val="viiyi"/>
          <w:b w:val="0"/>
          <w:sz w:val="24"/>
          <w:szCs w:val="24"/>
          <w:lang w:val="en-GB"/>
        </w:rPr>
        <w:t xml:space="preserve"> </w:t>
      </w:r>
      <w:r w:rsidRPr="00156293">
        <w:rPr>
          <w:rStyle w:val="q4iawc"/>
          <w:b w:val="0"/>
          <w:sz w:val="24"/>
          <w:szCs w:val="24"/>
          <w:lang w:val="en-GB"/>
        </w:rPr>
        <w:t xml:space="preserve">In case of unsuccessful contract negotiations, the Customer has the right to invite to contract negotiations the </w:t>
      </w:r>
      <w:r w:rsidR="005B09B5" w:rsidRPr="00156293">
        <w:rPr>
          <w:rStyle w:val="q4iawc"/>
          <w:b w:val="0"/>
          <w:sz w:val="24"/>
          <w:szCs w:val="24"/>
          <w:lang w:val="en-GB"/>
        </w:rPr>
        <w:t>Tenderer</w:t>
      </w:r>
      <w:r w:rsidRPr="00156293">
        <w:rPr>
          <w:rStyle w:val="q4iawc"/>
          <w:b w:val="0"/>
          <w:sz w:val="24"/>
          <w:szCs w:val="24"/>
          <w:lang w:val="en-GB"/>
        </w:rPr>
        <w:t xml:space="preserve"> who has submitted the next most economically advantageous offer</w:t>
      </w:r>
      <w:r w:rsidR="005B09B5" w:rsidRPr="00156293">
        <w:rPr>
          <w:rStyle w:val="q4iawc"/>
          <w:b w:val="0"/>
          <w:sz w:val="24"/>
          <w:szCs w:val="24"/>
          <w:lang w:val="en-GB"/>
        </w:rPr>
        <w:t>.</w:t>
      </w:r>
    </w:p>
    <w:p w14:paraId="6B20B260" w14:textId="4BEFFEC7" w:rsidR="00564655" w:rsidRPr="00156293" w:rsidRDefault="00CA682B" w:rsidP="00406D16">
      <w:pPr>
        <w:pStyle w:val="Heading2"/>
        <w:numPr>
          <w:ilvl w:val="1"/>
          <w:numId w:val="25"/>
        </w:numPr>
        <w:spacing w:before="120" w:after="120"/>
        <w:ind w:left="567" w:hanging="567"/>
        <w:jc w:val="both"/>
        <w:rPr>
          <w:b w:val="0"/>
          <w:sz w:val="24"/>
          <w:szCs w:val="24"/>
          <w:lang w:val="en-GB"/>
        </w:rPr>
      </w:pPr>
      <w:r w:rsidRPr="00156293">
        <w:rPr>
          <w:rStyle w:val="q4iawc"/>
          <w:b w:val="0"/>
          <w:sz w:val="24"/>
          <w:szCs w:val="24"/>
          <w:lang w:val="en-GB"/>
        </w:rPr>
        <w:t xml:space="preserve">The Tender submitted by the winner of the </w:t>
      </w:r>
      <w:r w:rsidR="00116ED1" w:rsidRPr="00156293">
        <w:rPr>
          <w:rStyle w:val="q4iawc"/>
          <w:b w:val="0"/>
          <w:sz w:val="24"/>
          <w:szCs w:val="24"/>
          <w:lang w:val="en-GB"/>
        </w:rPr>
        <w:t>Procurement</w:t>
      </w:r>
      <w:r w:rsidRPr="00156293">
        <w:rPr>
          <w:rStyle w:val="q4iawc"/>
          <w:b w:val="0"/>
          <w:sz w:val="24"/>
          <w:szCs w:val="24"/>
          <w:lang w:val="en-GB"/>
        </w:rPr>
        <w:t xml:space="preserve"> is the basis for concluding the Contract</w:t>
      </w:r>
      <w:r w:rsidR="00564655" w:rsidRPr="00156293">
        <w:rPr>
          <w:b w:val="0"/>
          <w:sz w:val="24"/>
          <w:szCs w:val="24"/>
          <w:lang w:val="en-GB"/>
        </w:rPr>
        <w:t>.</w:t>
      </w:r>
    </w:p>
    <w:p w14:paraId="7361EB0E" w14:textId="1ABF0525" w:rsidR="00E7581D" w:rsidRPr="00156293" w:rsidRDefault="00E7581D" w:rsidP="00406D16">
      <w:pPr>
        <w:pStyle w:val="Heading2"/>
        <w:numPr>
          <w:ilvl w:val="1"/>
          <w:numId w:val="25"/>
        </w:numPr>
        <w:spacing w:before="120" w:after="120"/>
        <w:ind w:left="567" w:hanging="567"/>
        <w:jc w:val="both"/>
        <w:rPr>
          <w:b w:val="0"/>
          <w:sz w:val="24"/>
          <w:szCs w:val="24"/>
          <w:lang w:val="en-GB"/>
        </w:rPr>
      </w:pPr>
      <w:r w:rsidRPr="00156293">
        <w:rPr>
          <w:b w:val="0"/>
          <w:sz w:val="24"/>
          <w:szCs w:val="24"/>
          <w:lang w:val="en-GB"/>
        </w:rPr>
        <w:t>When concluding the Contract with the winner of the Procurement (hereinafter referred to as the Contractor), according to the result of the negotiations, the terms/clauses will be included in the following or revised version</w:t>
      </w:r>
      <w:r w:rsidR="00DF4B04" w:rsidRPr="00156293">
        <w:rPr>
          <w:b w:val="0"/>
          <w:sz w:val="24"/>
          <w:szCs w:val="24"/>
          <w:lang w:val="en-GB"/>
        </w:rPr>
        <w:t>.</w:t>
      </w:r>
    </w:p>
    <w:p w14:paraId="080336E3" w14:textId="77777777" w:rsidR="00E7581D" w:rsidRPr="00156293" w:rsidRDefault="00E7581D" w:rsidP="00E7581D">
      <w:pPr>
        <w:pStyle w:val="Heading2"/>
        <w:numPr>
          <w:ilvl w:val="2"/>
          <w:numId w:val="25"/>
        </w:numPr>
        <w:spacing w:before="120" w:after="120"/>
        <w:jc w:val="both"/>
        <w:rPr>
          <w:rStyle w:val="q4iawc"/>
          <w:b w:val="0"/>
          <w:bCs/>
          <w:sz w:val="24"/>
          <w:szCs w:val="24"/>
          <w:lang w:val="en-GB"/>
        </w:rPr>
      </w:pPr>
      <w:r w:rsidRPr="00156293">
        <w:rPr>
          <w:rStyle w:val="q4iawc"/>
          <w:b w:val="0"/>
          <w:bCs/>
          <w:sz w:val="24"/>
          <w:szCs w:val="24"/>
          <w:lang w:val="en"/>
        </w:rPr>
        <w:t>The Contractor is obliged to perform the Works in compliance with the laws and regulations of the Republic of Latvia and European Union in accordance with the existing working regimes of the Customer's transmission gas pipelines.</w:t>
      </w:r>
    </w:p>
    <w:p w14:paraId="39C89887" w14:textId="77777777" w:rsidR="00E7581D" w:rsidRPr="00156293" w:rsidRDefault="00E7581D" w:rsidP="00E7581D">
      <w:pPr>
        <w:pStyle w:val="Heading2"/>
        <w:numPr>
          <w:ilvl w:val="2"/>
          <w:numId w:val="25"/>
        </w:numPr>
        <w:spacing w:before="120" w:after="120"/>
        <w:jc w:val="both"/>
        <w:rPr>
          <w:rStyle w:val="q4iawc"/>
          <w:b w:val="0"/>
          <w:bCs/>
          <w:sz w:val="24"/>
          <w:szCs w:val="24"/>
          <w:lang w:val="en-GB"/>
        </w:rPr>
      </w:pPr>
      <w:r w:rsidRPr="00156293">
        <w:rPr>
          <w:rStyle w:val="q4iawc"/>
          <w:b w:val="0"/>
          <w:bCs/>
          <w:sz w:val="24"/>
          <w:szCs w:val="24"/>
          <w:lang w:val="en"/>
        </w:rPr>
        <w:t>The Contractor is obliged to perform the Works in accordance with the Work execution schedule prepared by the Contractor and agreed with the Customer.</w:t>
      </w:r>
    </w:p>
    <w:p w14:paraId="677B5B96" w14:textId="7BD858E2" w:rsidR="00A4543D" w:rsidRPr="00156293" w:rsidRDefault="00E7581D" w:rsidP="00E7581D">
      <w:pPr>
        <w:pStyle w:val="Heading2"/>
        <w:numPr>
          <w:ilvl w:val="2"/>
          <w:numId w:val="25"/>
        </w:numPr>
        <w:spacing w:before="120" w:after="120"/>
        <w:jc w:val="both"/>
        <w:rPr>
          <w:rStyle w:val="q4iawc"/>
          <w:b w:val="0"/>
          <w:bCs/>
          <w:sz w:val="24"/>
          <w:szCs w:val="24"/>
          <w:lang w:val="en-GB"/>
        </w:rPr>
      </w:pPr>
      <w:r w:rsidRPr="00156293">
        <w:rPr>
          <w:rStyle w:val="q4iawc"/>
          <w:b w:val="0"/>
          <w:bCs/>
          <w:sz w:val="24"/>
          <w:szCs w:val="24"/>
          <w:lang w:val="en"/>
        </w:rPr>
        <w:t xml:space="preserve">For non-compliance with the terms of execution and handover of the Works specified in the </w:t>
      </w:r>
      <w:r w:rsidR="00A4543D" w:rsidRPr="00156293">
        <w:rPr>
          <w:rStyle w:val="q4iawc"/>
          <w:b w:val="0"/>
          <w:bCs/>
          <w:sz w:val="24"/>
          <w:szCs w:val="24"/>
          <w:lang w:val="en"/>
        </w:rPr>
        <w:t>Contractor</w:t>
      </w:r>
      <w:r w:rsidRPr="00156293">
        <w:rPr>
          <w:rStyle w:val="q4iawc"/>
          <w:b w:val="0"/>
          <w:bCs/>
          <w:sz w:val="24"/>
          <w:szCs w:val="24"/>
          <w:lang w:val="en"/>
        </w:rPr>
        <w:t xml:space="preserve">, the Customer has the right to apply to the </w:t>
      </w:r>
      <w:r w:rsidR="00A4543D" w:rsidRPr="00156293">
        <w:rPr>
          <w:rStyle w:val="q4iawc"/>
          <w:b w:val="0"/>
          <w:bCs/>
          <w:sz w:val="24"/>
          <w:szCs w:val="24"/>
          <w:lang w:val="en"/>
        </w:rPr>
        <w:t xml:space="preserve">Contractor </w:t>
      </w:r>
      <w:r w:rsidRPr="00156293">
        <w:rPr>
          <w:rStyle w:val="q4iawc"/>
          <w:b w:val="0"/>
          <w:bCs/>
          <w:sz w:val="24"/>
          <w:szCs w:val="24"/>
          <w:lang w:val="en"/>
        </w:rPr>
        <w:t xml:space="preserve">a contractual penalty in the amount of </w:t>
      </w:r>
      <w:r w:rsidR="00DF4B04" w:rsidRPr="00156293">
        <w:rPr>
          <w:rStyle w:val="q4iawc"/>
          <w:b w:val="0"/>
          <w:bCs/>
          <w:sz w:val="24"/>
          <w:szCs w:val="24"/>
          <w:lang w:val="en"/>
        </w:rPr>
        <w:t xml:space="preserve">0,2 </w:t>
      </w:r>
      <w:r w:rsidRPr="00156293">
        <w:rPr>
          <w:rStyle w:val="q4iawc"/>
          <w:b w:val="0"/>
          <w:bCs/>
          <w:sz w:val="24"/>
          <w:szCs w:val="24"/>
          <w:lang w:val="en"/>
        </w:rPr>
        <w:t xml:space="preserve">% of the total amount of the Works in the relevant year (excluding VAT) for </w:t>
      </w:r>
      <w:r w:rsidRPr="00156293">
        <w:rPr>
          <w:rStyle w:val="q4iawc"/>
          <w:b w:val="0"/>
          <w:bCs/>
          <w:sz w:val="24"/>
          <w:szCs w:val="24"/>
          <w:lang w:val="en"/>
        </w:rPr>
        <w:lastRenderedPageBreak/>
        <w:t xml:space="preserve">each calendar day of delay, but no more than 10% of the total amount of the </w:t>
      </w:r>
      <w:r w:rsidR="00A4543D" w:rsidRPr="00156293">
        <w:rPr>
          <w:rStyle w:val="q4iawc"/>
          <w:b w:val="0"/>
          <w:bCs/>
          <w:sz w:val="24"/>
          <w:szCs w:val="24"/>
          <w:lang w:val="en"/>
        </w:rPr>
        <w:t>Contractor</w:t>
      </w:r>
      <w:r w:rsidRPr="00156293">
        <w:rPr>
          <w:rStyle w:val="q4iawc"/>
          <w:b w:val="0"/>
          <w:bCs/>
          <w:sz w:val="24"/>
          <w:szCs w:val="24"/>
          <w:lang w:val="en"/>
        </w:rPr>
        <w:t>.</w:t>
      </w:r>
      <w:r w:rsidRPr="00156293">
        <w:rPr>
          <w:rStyle w:val="viiyi"/>
          <w:b w:val="0"/>
          <w:bCs/>
          <w:sz w:val="24"/>
          <w:szCs w:val="24"/>
          <w:lang w:val="en"/>
        </w:rPr>
        <w:t xml:space="preserve"> </w:t>
      </w:r>
      <w:r w:rsidRPr="00156293">
        <w:rPr>
          <w:rStyle w:val="q4iawc"/>
          <w:b w:val="0"/>
          <w:bCs/>
          <w:sz w:val="24"/>
          <w:szCs w:val="24"/>
          <w:lang w:val="en"/>
        </w:rPr>
        <w:t>Payment of the contractual penalty does not release the Contractor from the performance of the contractual obligations.</w:t>
      </w:r>
      <w:r w:rsidRPr="00156293">
        <w:rPr>
          <w:rStyle w:val="viiyi"/>
          <w:b w:val="0"/>
          <w:bCs/>
          <w:sz w:val="24"/>
          <w:szCs w:val="24"/>
          <w:lang w:val="en"/>
        </w:rPr>
        <w:t xml:space="preserve"> </w:t>
      </w:r>
      <w:r w:rsidRPr="00156293">
        <w:rPr>
          <w:rStyle w:val="q4iawc"/>
          <w:b w:val="0"/>
          <w:bCs/>
          <w:sz w:val="24"/>
          <w:szCs w:val="24"/>
          <w:lang w:val="en"/>
        </w:rPr>
        <w:t>The Customer will be entitled to deduct the sums payable from the contractor for the high-quality works performed and accepted by the Customer.</w:t>
      </w:r>
    </w:p>
    <w:p w14:paraId="58DBC558" w14:textId="77777777" w:rsidR="00A4543D" w:rsidRPr="00156293" w:rsidRDefault="00A4543D" w:rsidP="00E7581D">
      <w:pPr>
        <w:pStyle w:val="Heading2"/>
        <w:numPr>
          <w:ilvl w:val="2"/>
          <w:numId w:val="25"/>
        </w:numPr>
        <w:spacing w:before="120" w:after="120"/>
        <w:jc w:val="both"/>
        <w:rPr>
          <w:rStyle w:val="q4iawc"/>
          <w:b w:val="0"/>
          <w:bCs/>
          <w:sz w:val="24"/>
          <w:szCs w:val="24"/>
          <w:lang w:val="en-GB"/>
        </w:rPr>
      </w:pPr>
      <w:r w:rsidRPr="00156293">
        <w:rPr>
          <w:rStyle w:val="q4iawc"/>
          <w:b w:val="0"/>
          <w:bCs/>
          <w:sz w:val="24"/>
          <w:szCs w:val="24"/>
          <w:lang w:val="en"/>
        </w:rPr>
        <w:t>The Contractor appoints the responsible Works Manager who will ensure the execution of the Works, their management and supervision, as well as communication with the Customer.</w:t>
      </w:r>
    </w:p>
    <w:p w14:paraId="2C96E939" w14:textId="77777777" w:rsidR="00A4543D" w:rsidRPr="00156293" w:rsidRDefault="00A4543D" w:rsidP="00E7581D">
      <w:pPr>
        <w:pStyle w:val="Heading2"/>
        <w:numPr>
          <w:ilvl w:val="2"/>
          <w:numId w:val="25"/>
        </w:numPr>
        <w:spacing w:before="120" w:after="120"/>
        <w:jc w:val="both"/>
        <w:rPr>
          <w:rStyle w:val="q4iawc"/>
          <w:b w:val="0"/>
          <w:bCs/>
          <w:sz w:val="24"/>
          <w:szCs w:val="24"/>
          <w:lang w:val="en-GB"/>
        </w:rPr>
      </w:pPr>
      <w:r w:rsidRPr="00156293">
        <w:rPr>
          <w:rStyle w:val="q4iawc"/>
          <w:b w:val="0"/>
          <w:bCs/>
          <w:sz w:val="24"/>
          <w:szCs w:val="24"/>
          <w:lang w:val="en"/>
        </w:rPr>
        <w:t>The Contractor is fully responsible for complying with fire safety and labor protection requirements in accordance with the procedures set forth in the regulatory acts of the Republic of Latvia.</w:t>
      </w:r>
    </w:p>
    <w:p w14:paraId="4F680133" w14:textId="77777777" w:rsidR="00A4543D" w:rsidRPr="00156293" w:rsidRDefault="00A4543D" w:rsidP="00E7581D">
      <w:pPr>
        <w:pStyle w:val="Heading2"/>
        <w:numPr>
          <w:ilvl w:val="2"/>
          <w:numId w:val="25"/>
        </w:numPr>
        <w:spacing w:before="120" w:after="120"/>
        <w:jc w:val="both"/>
        <w:rPr>
          <w:rStyle w:val="q4iawc"/>
          <w:b w:val="0"/>
          <w:bCs/>
          <w:sz w:val="24"/>
          <w:szCs w:val="24"/>
          <w:lang w:val="en-GB"/>
        </w:rPr>
      </w:pPr>
      <w:r w:rsidRPr="00156293">
        <w:rPr>
          <w:rStyle w:val="q4iawc"/>
          <w:b w:val="0"/>
          <w:bCs/>
          <w:sz w:val="24"/>
          <w:szCs w:val="24"/>
          <w:lang w:val="en"/>
        </w:rPr>
        <w:t>During the execution of the Works, the Contractor is responsible for the occupational safety of its employees and other persons involved in the execution of the Works, ensuring working conditions safe for health and life, organizing occupational safety measures and their execution control system in accordance with the legal enactments of the Republic of Latvia.</w:t>
      </w:r>
    </w:p>
    <w:p w14:paraId="2D3EA87A" w14:textId="77777777" w:rsidR="00A4543D" w:rsidRPr="00156293" w:rsidRDefault="00A4543D" w:rsidP="00E7581D">
      <w:pPr>
        <w:pStyle w:val="Heading2"/>
        <w:numPr>
          <w:ilvl w:val="2"/>
          <w:numId w:val="25"/>
        </w:numPr>
        <w:spacing w:before="120" w:after="120"/>
        <w:jc w:val="both"/>
        <w:rPr>
          <w:rStyle w:val="q4iawc"/>
          <w:b w:val="0"/>
          <w:bCs/>
          <w:sz w:val="24"/>
          <w:szCs w:val="24"/>
          <w:lang w:val="en-GB"/>
        </w:rPr>
      </w:pPr>
      <w:r w:rsidRPr="00156293">
        <w:rPr>
          <w:rStyle w:val="q4iawc"/>
          <w:b w:val="0"/>
          <w:bCs/>
          <w:sz w:val="24"/>
          <w:szCs w:val="24"/>
          <w:lang w:val="en"/>
        </w:rPr>
        <w:t>During the execution of the Works, the Customer has the right to stop the execution of the Works if the Contractor allows a violation of fire safety or work safety norms.</w:t>
      </w:r>
    </w:p>
    <w:p w14:paraId="0D5E996F" w14:textId="77777777" w:rsidR="004C195B" w:rsidRPr="00156293" w:rsidRDefault="00A4543D" w:rsidP="00E7581D">
      <w:pPr>
        <w:pStyle w:val="Heading2"/>
        <w:numPr>
          <w:ilvl w:val="2"/>
          <w:numId w:val="25"/>
        </w:numPr>
        <w:spacing w:before="120" w:after="120"/>
        <w:jc w:val="both"/>
        <w:rPr>
          <w:rStyle w:val="q4iawc"/>
          <w:b w:val="0"/>
          <w:bCs/>
          <w:sz w:val="24"/>
          <w:szCs w:val="24"/>
          <w:lang w:val="en-GB"/>
        </w:rPr>
      </w:pPr>
      <w:r w:rsidRPr="00156293">
        <w:rPr>
          <w:rStyle w:val="q4iawc"/>
          <w:b w:val="0"/>
          <w:bCs/>
          <w:sz w:val="24"/>
          <w:szCs w:val="24"/>
          <w:lang w:val="en"/>
        </w:rPr>
        <w:t xml:space="preserve">Advance payment (if provided for) is made within 20 (twenty) working days from the date of entry into force of the </w:t>
      </w:r>
      <w:r w:rsidR="004C195B" w:rsidRPr="00156293">
        <w:rPr>
          <w:rStyle w:val="q4iawc"/>
          <w:b w:val="0"/>
          <w:bCs/>
          <w:sz w:val="24"/>
          <w:szCs w:val="24"/>
          <w:lang w:val="en"/>
        </w:rPr>
        <w:t xml:space="preserve">Contractor </w:t>
      </w:r>
      <w:r w:rsidRPr="00156293">
        <w:rPr>
          <w:rStyle w:val="q4iawc"/>
          <w:b w:val="0"/>
          <w:bCs/>
          <w:sz w:val="24"/>
          <w:szCs w:val="24"/>
          <w:lang w:val="en"/>
        </w:rPr>
        <w:t>and the date of receipt of the corresponding payment request (invoice) of the Contractor.</w:t>
      </w:r>
      <w:r w:rsidRPr="00156293">
        <w:rPr>
          <w:rStyle w:val="viiyi"/>
          <w:b w:val="0"/>
          <w:bCs/>
          <w:sz w:val="24"/>
          <w:szCs w:val="24"/>
          <w:lang w:val="en"/>
        </w:rPr>
        <w:t xml:space="preserve"> </w:t>
      </w:r>
      <w:r w:rsidRPr="00156293">
        <w:rPr>
          <w:rStyle w:val="q4iawc"/>
          <w:b w:val="0"/>
          <w:bCs/>
          <w:sz w:val="24"/>
          <w:szCs w:val="24"/>
          <w:lang w:val="en"/>
        </w:rPr>
        <w:t>The advance payment is paid for the Works planned for each year.</w:t>
      </w:r>
    </w:p>
    <w:p w14:paraId="5053ECD0" w14:textId="2BE25184" w:rsidR="004C195B" w:rsidRPr="00156293" w:rsidRDefault="004C195B" w:rsidP="00E7581D">
      <w:pPr>
        <w:pStyle w:val="Heading2"/>
        <w:numPr>
          <w:ilvl w:val="2"/>
          <w:numId w:val="25"/>
        </w:numPr>
        <w:spacing w:before="120" w:after="120"/>
        <w:jc w:val="both"/>
        <w:rPr>
          <w:rStyle w:val="q4iawc"/>
          <w:b w:val="0"/>
          <w:bCs/>
          <w:sz w:val="24"/>
          <w:szCs w:val="24"/>
          <w:lang w:val="en-GB"/>
        </w:rPr>
      </w:pPr>
      <w:r w:rsidRPr="00156293">
        <w:rPr>
          <w:rStyle w:val="q4iawc"/>
          <w:b w:val="0"/>
          <w:bCs/>
          <w:sz w:val="24"/>
          <w:szCs w:val="24"/>
          <w:lang w:val="en"/>
        </w:rPr>
        <w:t xml:space="preserve">Procedures and deadlines for execution, </w:t>
      </w:r>
      <w:r w:rsidR="00012C59" w:rsidRPr="00156293">
        <w:rPr>
          <w:rStyle w:val="q4iawc"/>
          <w:b w:val="0"/>
          <w:bCs/>
          <w:sz w:val="24"/>
          <w:szCs w:val="24"/>
          <w:lang w:val="en"/>
        </w:rPr>
        <w:t>handover,</w:t>
      </w:r>
      <w:r w:rsidRPr="00156293">
        <w:rPr>
          <w:rStyle w:val="q4iawc"/>
          <w:b w:val="0"/>
          <w:bCs/>
          <w:sz w:val="24"/>
          <w:szCs w:val="24"/>
          <w:lang w:val="en"/>
        </w:rPr>
        <w:t xml:space="preserve"> and acceptance of works.</w:t>
      </w:r>
    </w:p>
    <w:p w14:paraId="2769300C" w14:textId="77777777" w:rsidR="00703817" w:rsidRPr="00156293" w:rsidRDefault="004C195B" w:rsidP="00E7581D">
      <w:pPr>
        <w:pStyle w:val="Heading2"/>
        <w:numPr>
          <w:ilvl w:val="2"/>
          <w:numId w:val="25"/>
        </w:numPr>
        <w:spacing w:before="120" w:after="120"/>
        <w:jc w:val="both"/>
        <w:rPr>
          <w:rStyle w:val="q4iawc"/>
          <w:b w:val="0"/>
          <w:bCs/>
          <w:sz w:val="24"/>
          <w:szCs w:val="24"/>
          <w:lang w:val="en-GB"/>
        </w:rPr>
      </w:pPr>
      <w:r w:rsidRPr="00156293">
        <w:rPr>
          <w:rStyle w:val="q4iawc"/>
          <w:b w:val="0"/>
          <w:bCs/>
          <w:sz w:val="24"/>
          <w:szCs w:val="24"/>
          <w:lang w:val="en"/>
        </w:rPr>
        <w:t>Before starting the execution of the Works, the Contractor shall, at his own expense, conclude a civil liability insurance contract (insurance against damage to the Customer, as well as to the life or health of third parties, and damage caused to the Customer's property, as well as to the property of third parties) in accordance with the regulatory enactments of the relevant field for an amount that is</w:t>
      </w:r>
      <w:r w:rsidRPr="00156293">
        <w:rPr>
          <w:rStyle w:val="viiyi"/>
          <w:b w:val="0"/>
          <w:bCs/>
          <w:sz w:val="24"/>
          <w:szCs w:val="24"/>
          <w:lang w:val="en"/>
        </w:rPr>
        <w:t xml:space="preserve"> </w:t>
      </w:r>
      <w:r w:rsidRPr="00156293">
        <w:rPr>
          <w:rStyle w:val="q4iawc"/>
          <w:b w:val="0"/>
          <w:bCs/>
          <w:sz w:val="24"/>
          <w:szCs w:val="24"/>
          <w:lang w:val="en"/>
        </w:rPr>
        <w:t xml:space="preserve">not less than the amount of the </w:t>
      </w:r>
      <w:r w:rsidR="00703817" w:rsidRPr="00156293">
        <w:rPr>
          <w:rStyle w:val="q4iawc"/>
          <w:b w:val="0"/>
          <w:bCs/>
          <w:sz w:val="24"/>
          <w:szCs w:val="24"/>
          <w:lang w:val="en"/>
        </w:rPr>
        <w:t>Contract</w:t>
      </w:r>
      <w:r w:rsidRPr="00156293">
        <w:rPr>
          <w:rStyle w:val="q4iawc"/>
          <w:b w:val="0"/>
          <w:bCs/>
          <w:sz w:val="24"/>
          <w:szCs w:val="24"/>
          <w:lang w:val="en"/>
        </w:rPr>
        <w:t>.</w:t>
      </w:r>
      <w:r w:rsidRPr="00156293">
        <w:rPr>
          <w:rStyle w:val="viiyi"/>
          <w:b w:val="0"/>
          <w:bCs/>
          <w:sz w:val="24"/>
          <w:szCs w:val="24"/>
          <w:lang w:val="en"/>
        </w:rPr>
        <w:t xml:space="preserve"> </w:t>
      </w:r>
      <w:r w:rsidRPr="00156293">
        <w:rPr>
          <w:rStyle w:val="q4iawc"/>
          <w:b w:val="0"/>
          <w:bCs/>
          <w:sz w:val="24"/>
          <w:szCs w:val="24"/>
          <w:lang w:val="en"/>
        </w:rPr>
        <w:t xml:space="preserve">The Contractor submits to the Customer copies of the policy and the document certifying the payment of the insurance premium and the validity and applicability of the policy to the subject of the </w:t>
      </w:r>
      <w:r w:rsidR="00703817" w:rsidRPr="00156293">
        <w:rPr>
          <w:rStyle w:val="q4iawc"/>
          <w:b w:val="0"/>
          <w:bCs/>
          <w:sz w:val="24"/>
          <w:szCs w:val="24"/>
          <w:lang w:val="en"/>
        </w:rPr>
        <w:t>C</w:t>
      </w:r>
      <w:r w:rsidRPr="00156293">
        <w:rPr>
          <w:rStyle w:val="q4iawc"/>
          <w:b w:val="0"/>
          <w:bCs/>
          <w:sz w:val="24"/>
          <w:szCs w:val="24"/>
          <w:lang w:val="en"/>
        </w:rPr>
        <w:t>ontract.</w:t>
      </w:r>
    </w:p>
    <w:p w14:paraId="1D25352E" w14:textId="45A707B9" w:rsidR="00703817" w:rsidRPr="00156293" w:rsidRDefault="00703817" w:rsidP="00E7581D">
      <w:pPr>
        <w:pStyle w:val="Heading2"/>
        <w:numPr>
          <w:ilvl w:val="2"/>
          <w:numId w:val="25"/>
        </w:numPr>
        <w:spacing w:before="120" w:after="120"/>
        <w:jc w:val="both"/>
        <w:rPr>
          <w:rStyle w:val="q4iawc"/>
          <w:b w:val="0"/>
          <w:bCs/>
          <w:sz w:val="24"/>
          <w:szCs w:val="24"/>
          <w:lang w:val="en-GB"/>
        </w:rPr>
      </w:pPr>
      <w:r w:rsidRPr="00156293">
        <w:rPr>
          <w:rStyle w:val="q4iawc"/>
          <w:b w:val="0"/>
          <w:bCs/>
          <w:sz w:val="24"/>
          <w:szCs w:val="18"/>
          <w:lang w:val="en"/>
        </w:rPr>
        <w:t xml:space="preserve">The Contractor must ensure the validity of the </w:t>
      </w:r>
      <w:r w:rsidR="00012C59" w:rsidRPr="00156293">
        <w:rPr>
          <w:rStyle w:val="q4iawc"/>
          <w:b w:val="0"/>
          <w:bCs/>
          <w:sz w:val="24"/>
          <w:szCs w:val="18"/>
          <w:lang w:val="en"/>
        </w:rPr>
        <w:t>insurance</w:t>
      </w:r>
      <w:r w:rsidRPr="00156293">
        <w:rPr>
          <w:rStyle w:val="q4iawc"/>
          <w:b w:val="0"/>
          <w:bCs/>
          <w:sz w:val="24"/>
          <w:szCs w:val="18"/>
          <w:lang w:val="en"/>
        </w:rPr>
        <w:t xml:space="preserve"> policy throughout the duration of the </w:t>
      </w:r>
      <w:r w:rsidRPr="00156293">
        <w:rPr>
          <w:rStyle w:val="q4iawc"/>
          <w:b w:val="0"/>
          <w:bCs/>
          <w:sz w:val="24"/>
          <w:szCs w:val="24"/>
          <w:lang w:val="en"/>
        </w:rPr>
        <w:t>Contract</w:t>
      </w:r>
      <w:r w:rsidRPr="00156293">
        <w:rPr>
          <w:rStyle w:val="q4iawc"/>
          <w:b w:val="0"/>
          <w:bCs/>
          <w:sz w:val="24"/>
          <w:szCs w:val="18"/>
          <w:lang w:val="en"/>
        </w:rPr>
        <w:t>.</w:t>
      </w:r>
      <w:r w:rsidRPr="00156293">
        <w:rPr>
          <w:rStyle w:val="viiyi"/>
          <w:b w:val="0"/>
          <w:bCs/>
          <w:sz w:val="24"/>
          <w:szCs w:val="18"/>
          <w:lang w:val="en"/>
        </w:rPr>
        <w:t xml:space="preserve"> </w:t>
      </w:r>
      <w:r w:rsidRPr="00156293">
        <w:rPr>
          <w:rStyle w:val="q4iawc"/>
          <w:b w:val="0"/>
          <w:bCs/>
          <w:sz w:val="24"/>
          <w:szCs w:val="18"/>
          <w:lang w:val="en"/>
        </w:rPr>
        <w:t xml:space="preserve">The Contractor must submit a new insurance policy to the Customer if the insurance policy expires before the expiration of the </w:t>
      </w:r>
      <w:r w:rsidRPr="00156293">
        <w:rPr>
          <w:rStyle w:val="q4iawc"/>
          <w:b w:val="0"/>
          <w:bCs/>
          <w:sz w:val="24"/>
          <w:szCs w:val="24"/>
          <w:lang w:val="en"/>
        </w:rPr>
        <w:t>Contract</w:t>
      </w:r>
      <w:r w:rsidRPr="00156293">
        <w:rPr>
          <w:rStyle w:val="q4iawc"/>
          <w:b w:val="0"/>
          <w:bCs/>
          <w:sz w:val="24"/>
          <w:szCs w:val="18"/>
          <w:lang w:val="en"/>
        </w:rPr>
        <w:t>, as well as a document certifying the payment of the full insurance premium, ensuring continuity of insurance.</w:t>
      </w:r>
    </w:p>
    <w:p w14:paraId="2CF6950E" w14:textId="6A4C7735" w:rsidR="00703817" w:rsidRPr="00156293" w:rsidRDefault="00703817" w:rsidP="00E7581D">
      <w:pPr>
        <w:pStyle w:val="Heading2"/>
        <w:numPr>
          <w:ilvl w:val="2"/>
          <w:numId w:val="25"/>
        </w:numPr>
        <w:spacing w:before="120" w:after="120"/>
        <w:jc w:val="both"/>
        <w:rPr>
          <w:rStyle w:val="q4iawc"/>
          <w:b w:val="0"/>
          <w:bCs/>
          <w:sz w:val="24"/>
          <w:szCs w:val="24"/>
          <w:lang w:val="en-GB"/>
        </w:rPr>
      </w:pPr>
      <w:r w:rsidRPr="00156293">
        <w:rPr>
          <w:rStyle w:val="q4iawc"/>
          <w:b w:val="0"/>
          <w:bCs/>
          <w:sz w:val="24"/>
          <w:szCs w:val="24"/>
          <w:lang w:val="en"/>
        </w:rPr>
        <w:t>Disputes and disagreements that arise during the execution of the Contract shall be resolved by the Parties through mutual negotiations.</w:t>
      </w:r>
      <w:r w:rsidRPr="00156293">
        <w:rPr>
          <w:rStyle w:val="viiyi"/>
          <w:b w:val="0"/>
          <w:bCs/>
          <w:sz w:val="24"/>
          <w:szCs w:val="24"/>
          <w:lang w:val="en"/>
        </w:rPr>
        <w:t xml:space="preserve"> </w:t>
      </w:r>
      <w:r w:rsidRPr="00156293">
        <w:rPr>
          <w:rStyle w:val="q4iawc"/>
          <w:b w:val="0"/>
          <w:bCs/>
          <w:sz w:val="24"/>
          <w:szCs w:val="24"/>
          <w:lang w:val="en"/>
        </w:rPr>
        <w:t xml:space="preserve">If the Parties cannot come to an agreement within 30 (thirty) days, then any dispute, disagreement or claim related to the Contract, its termination, </w:t>
      </w:r>
      <w:r w:rsidR="00012C59" w:rsidRPr="00156293">
        <w:rPr>
          <w:rStyle w:val="q4iawc"/>
          <w:b w:val="0"/>
          <w:bCs/>
          <w:sz w:val="24"/>
          <w:szCs w:val="24"/>
          <w:lang w:val="en"/>
        </w:rPr>
        <w:t>amendment,</w:t>
      </w:r>
      <w:r w:rsidRPr="00156293">
        <w:rPr>
          <w:rStyle w:val="q4iawc"/>
          <w:b w:val="0"/>
          <w:bCs/>
          <w:sz w:val="24"/>
          <w:szCs w:val="24"/>
          <w:lang w:val="en"/>
        </w:rPr>
        <w:t xml:space="preserve"> or validity shall be resolved in the court of the Republic of Latvia, in accordance with the applicable laws and regulations of the Republic of Latvia.</w:t>
      </w:r>
    </w:p>
    <w:p w14:paraId="1BF82DE4" w14:textId="3D705830" w:rsidR="00703817" w:rsidRPr="00156293" w:rsidRDefault="00703817" w:rsidP="00E7581D">
      <w:pPr>
        <w:pStyle w:val="Heading2"/>
        <w:numPr>
          <w:ilvl w:val="2"/>
          <w:numId w:val="25"/>
        </w:numPr>
        <w:spacing w:before="120" w:after="120"/>
        <w:jc w:val="both"/>
        <w:rPr>
          <w:rStyle w:val="q4iawc"/>
          <w:b w:val="0"/>
          <w:bCs/>
          <w:sz w:val="24"/>
          <w:szCs w:val="24"/>
          <w:lang w:val="en-GB"/>
        </w:rPr>
      </w:pPr>
      <w:r w:rsidRPr="00156293">
        <w:rPr>
          <w:rStyle w:val="q4iawc"/>
          <w:b w:val="0"/>
          <w:bCs/>
          <w:sz w:val="24"/>
          <w:szCs w:val="24"/>
          <w:lang w:val="en"/>
        </w:rPr>
        <w:t>The customer has the right to unilaterally terminate the contract before the deadline without explaining the reasons, by notifying the Contractor in writing 1 (one) month in advance.</w:t>
      </w:r>
      <w:r w:rsidRPr="00156293">
        <w:rPr>
          <w:rStyle w:val="viiyi"/>
          <w:b w:val="0"/>
          <w:bCs/>
          <w:sz w:val="24"/>
          <w:szCs w:val="24"/>
          <w:lang w:val="en"/>
        </w:rPr>
        <w:t xml:space="preserve"> </w:t>
      </w:r>
      <w:r w:rsidRPr="00156293">
        <w:rPr>
          <w:rStyle w:val="q4iawc"/>
          <w:b w:val="0"/>
          <w:bCs/>
          <w:sz w:val="24"/>
          <w:szCs w:val="24"/>
          <w:lang w:val="en"/>
        </w:rPr>
        <w:t xml:space="preserve">In this case, the Customer is obliged to pay the Contractor for the Works </w:t>
      </w:r>
      <w:r w:rsidR="00012C59" w:rsidRPr="00156293">
        <w:rPr>
          <w:rStyle w:val="q4iawc"/>
          <w:b w:val="0"/>
          <w:bCs/>
          <w:sz w:val="24"/>
          <w:szCs w:val="24"/>
          <w:lang w:val="en"/>
        </w:rPr>
        <w:t>performed</w:t>
      </w:r>
      <w:r w:rsidRPr="00156293">
        <w:rPr>
          <w:rStyle w:val="q4iawc"/>
          <w:b w:val="0"/>
          <w:bCs/>
          <w:sz w:val="24"/>
          <w:szCs w:val="24"/>
          <w:lang w:val="en"/>
        </w:rPr>
        <w:t xml:space="preserve"> and accepted by the Customer, based on the act of acceptance - handover.</w:t>
      </w:r>
    </w:p>
    <w:p w14:paraId="60F4FAEA" w14:textId="77777777" w:rsidR="00703817" w:rsidRPr="00156293" w:rsidRDefault="00703817" w:rsidP="00E7581D">
      <w:pPr>
        <w:pStyle w:val="Heading2"/>
        <w:numPr>
          <w:ilvl w:val="2"/>
          <w:numId w:val="25"/>
        </w:numPr>
        <w:spacing w:before="120" w:after="120"/>
        <w:jc w:val="both"/>
        <w:rPr>
          <w:rStyle w:val="q4iawc"/>
          <w:b w:val="0"/>
          <w:bCs/>
          <w:sz w:val="24"/>
          <w:szCs w:val="24"/>
          <w:lang w:val="en-GB"/>
        </w:rPr>
      </w:pPr>
      <w:r w:rsidRPr="00156293">
        <w:rPr>
          <w:rStyle w:val="q4iawc"/>
          <w:b w:val="0"/>
          <w:bCs/>
          <w:sz w:val="24"/>
          <w:szCs w:val="24"/>
          <w:lang w:val="en"/>
        </w:rPr>
        <w:t>The Customer has the right to unilaterally terminate the Contract by notifying the Contractor in writing 5 (five) working days in advance, if:</w:t>
      </w:r>
    </w:p>
    <w:p w14:paraId="287E9FBE" w14:textId="77777777" w:rsidR="000563F4" w:rsidRPr="00156293" w:rsidRDefault="000563F4" w:rsidP="000563F4">
      <w:pPr>
        <w:pStyle w:val="Heading2"/>
        <w:numPr>
          <w:ilvl w:val="3"/>
          <w:numId w:val="25"/>
        </w:numPr>
        <w:spacing w:before="120" w:after="120"/>
        <w:ind w:left="993" w:hanging="993"/>
        <w:jc w:val="both"/>
        <w:rPr>
          <w:rStyle w:val="q4iawc"/>
          <w:b w:val="0"/>
          <w:bCs/>
          <w:sz w:val="24"/>
          <w:szCs w:val="24"/>
          <w:lang w:val="en-GB"/>
        </w:rPr>
      </w:pPr>
      <w:r w:rsidRPr="00156293">
        <w:rPr>
          <w:rStyle w:val="q4iawc"/>
          <w:b w:val="0"/>
          <w:bCs/>
          <w:sz w:val="24"/>
          <w:szCs w:val="24"/>
          <w:lang w:val="en"/>
        </w:rPr>
        <w:t xml:space="preserve">Due to his own fault, the Contractor delays the execution and delivery of the Works specified in the Agreement by more than 15 (fifteen) working </w:t>
      </w:r>
      <w:proofErr w:type="gramStart"/>
      <w:r w:rsidRPr="00156293">
        <w:rPr>
          <w:rStyle w:val="q4iawc"/>
          <w:b w:val="0"/>
          <w:bCs/>
          <w:sz w:val="24"/>
          <w:szCs w:val="24"/>
          <w:lang w:val="en"/>
        </w:rPr>
        <w:t>days;</w:t>
      </w:r>
      <w:proofErr w:type="gramEnd"/>
    </w:p>
    <w:p w14:paraId="32EB134C" w14:textId="77777777" w:rsidR="000563F4" w:rsidRPr="00156293" w:rsidRDefault="000563F4" w:rsidP="000563F4">
      <w:pPr>
        <w:pStyle w:val="Heading2"/>
        <w:numPr>
          <w:ilvl w:val="3"/>
          <w:numId w:val="25"/>
        </w:numPr>
        <w:spacing w:before="120" w:after="120"/>
        <w:ind w:left="993" w:hanging="993"/>
        <w:jc w:val="both"/>
        <w:rPr>
          <w:rStyle w:val="q4iawc"/>
          <w:b w:val="0"/>
          <w:bCs/>
          <w:sz w:val="24"/>
          <w:szCs w:val="24"/>
          <w:lang w:val="en-GB"/>
        </w:rPr>
      </w:pPr>
      <w:r w:rsidRPr="00156293">
        <w:rPr>
          <w:rStyle w:val="q4iawc"/>
          <w:b w:val="0"/>
          <w:bCs/>
          <w:sz w:val="24"/>
          <w:szCs w:val="24"/>
          <w:lang w:val="en"/>
        </w:rPr>
        <w:t xml:space="preserve">The Contractor performs the Works in accordance with the provisions of the Contract, or otherwise violates the provisions of the Contract, for which he was warned by the </w:t>
      </w:r>
      <w:r w:rsidRPr="00156293">
        <w:rPr>
          <w:rStyle w:val="q4iawc"/>
          <w:b w:val="0"/>
          <w:bCs/>
          <w:sz w:val="24"/>
          <w:szCs w:val="24"/>
          <w:lang w:val="en"/>
        </w:rPr>
        <w:lastRenderedPageBreak/>
        <w:t xml:space="preserve">Customer, but did not remedy the violation in accordance with the Customer's instructions within the deadline set by the </w:t>
      </w:r>
      <w:proofErr w:type="gramStart"/>
      <w:r w:rsidRPr="00156293">
        <w:rPr>
          <w:rStyle w:val="q4iawc"/>
          <w:b w:val="0"/>
          <w:bCs/>
          <w:sz w:val="24"/>
          <w:szCs w:val="24"/>
          <w:lang w:val="en"/>
        </w:rPr>
        <w:t>Customer;</w:t>
      </w:r>
      <w:proofErr w:type="gramEnd"/>
    </w:p>
    <w:p w14:paraId="633FAC9D" w14:textId="77777777" w:rsidR="000563F4" w:rsidRPr="00156293" w:rsidRDefault="000563F4" w:rsidP="000563F4">
      <w:pPr>
        <w:pStyle w:val="Heading2"/>
        <w:numPr>
          <w:ilvl w:val="3"/>
          <w:numId w:val="25"/>
        </w:numPr>
        <w:spacing w:before="120" w:after="120"/>
        <w:ind w:left="993" w:hanging="993"/>
        <w:jc w:val="both"/>
        <w:rPr>
          <w:rStyle w:val="q4iawc"/>
          <w:b w:val="0"/>
          <w:bCs/>
          <w:sz w:val="24"/>
          <w:szCs w:val="24"/>
          <w:lang w:val="en-GB"/>
        </w:rPr>
      </w:pPr>
      <w:r w:rsidRPr="00156293">
        <w:rPr>
          <w:rStyle w:val="q4iawc"/>
          <w:b w:val="0"/>
          <w:bCs/>
          <w:sz w:val="24"/>
          <w:szCs w:val="24"/>
          <w:lang w:val="en"/>
        </w:rPr>
        <w:t xml:space="preserve">An insolvency proceeding has been declared for the Contractor, its economic activity has been suspended or the Contractor is being </w:t>
      </w:r>
      <w:proofErr w:type="gramStart"/>
      <w:r w:rsidRPr="00156293">
        <w:rPr>
          <w:rStyle w:val="q4iawc"/>
          <w:b w:val="0"/>
          <w:bCs/>
          <w:sz w:val="24"/>
          <w:szCs w:val="24"/>
          <w:lang w:val="en"/>
        </w:rPr>
        <w:t>liquidated;</w:t>
      </w:r>
      <w:proofErr w:type="gramEnd"/>
    </w:p>
    <w:p w14:paraId="198532AB" w14:textId="77777777" w:rsidR="000563F4" w:rsidRPr="00156293" w:rsidRDefault="000563F4" w:rsidP="000563F4">
      <w:pPr>
        <w:pStyle w:val="Heading2"/>
        <w:numPr>
          <w:ilvl w:val="3"/>
          <w:numId w:val="25"/>
        </w:numPr>
        <w:spacing w:before="120" w:after="120"/>
        <w:ind w:left="993" w:hanging="993"/>
        <w:jc w:val="both"/>
        <w:rPr>
          <w:rStyle w:val="q4iawc"/>
          <w:b w:val="0"/>
          <w:bCs/>
          <w:sz w:val="24"/>
          <w:szCs w:val="24"/>
          <w:lang w:val="en-GB"/>
        </w:rPr>
      </w:pPr>
      <w:r w:rsidRPr="00156293">
        <w:rPr>
          <w:rStyle w:val="q4iawc"/>
          <w:b w:val="0"/>
          <w:bCs/>
          <w:sz w:val="24"/>
          <w:szCs w:val="24"/>
          <w:lang w:val="en"/>
        </w:rPr>
        <w:t xml:space="preserve">It is impossible to execute the Contract because international or national sanctions or sanctions imposed by a member state of the EU or the North Atlantic Treaty Organization affecting significant financial and capital market interests have been applied during the execution of the </w:t>
      </w:r>
      <w:proofErr w:type="gramStart"/>
      <w:r w:rsidRPr="00156293">
        <w:rPr>
          <w:rStyle w:val="q4iawc"/>
          <w:b w:val="0"/>
          <w:bCs/>
          <w:sz w:val="24"/>
          <w:szCs w:val="24"/>
          <w:lang w:val="en"/>
        </w:rPr>
        <w:t>Contract;</w:t>
      </w:r>
      <w:proofErr w:type="gramEnd"/>
    </w:p>
    <w:p w14:paraId="76EC0400" w14:textId="1B28CEF6" w:rsidR="00E7581D" w:rsidRPr="00156293" w:rsidRDefault="000563F4" w:rsidP="000563F4">
      <w:pPr>
        <w:pStyle w:val="Heading2"/>
        <w:numPr>
          <w:ilvl w:val="3"/>
          <w:numId w:val="25"/>
        </w:numPr>
        <w:spacing w:before="120" w:after="120"/>
        <w:ind w:left="993" w:hanging="993"/>
        <w:jc w:val="both"/>
        <w:rPr>
          <w:b w:val="0"/>
          <w:bCs/>
          <w:sz w:val="24"/>
          <w:szCs w:val="24"/>
          <w:lang w:val="en-GB"/>
        </w:rPr>
      </w:pPr>
      <w:r w:rsidRPr="00156293">
        <w:rPr>
          <w:rStyle w:val="q4iawc"/>
          <w:b w:val="0"/>
          <w:bCs/>
          <w:sz w:val="24"/>
          <w:szCs w:val="24"/>
          <w:lang w:val="en"/>
        </w:rPr>
        <w:t>The executor has been found guilty of a violation of competition law by a decision of a competent institution or a court judgment that has entered into force and has become indisputable and non-appealable, which is manifested as a horizontal cartel agreement, except for the case when the relevant institution, having established a violation of competition law, for cooperation in the leniency program</w:t>
      </w:r>
      <w:r w:rsidRPr="00156293">
        <w:rPr>
          <w:rStyle w:val="viiyi"/>
          <w:b w:val="0"/>
          <w:bCs/>
          <w:sz w:val="24"/>
          <w:szCs w:val="24"/>
          <w:lang w:val="en"/>
        </w:rPr>
        <w:t xml:space="preserve"> </w:t>
      </w:r>
      <w:r w:rsidRPr="00156293">
        <w:rPr>
          <w:rStyle w:val="q4iawc"/>
          <w:b w:val="0"/>
          <w:bCs/>
          <w:sz w:val="24"/>
          <w:szCs w:val="24"/>
          <w:lang w:val="en"/>
        </w:rPr>
        <w:t>has exempted the Contractor from the fine or reduced the fine.</w:t>
      </w:r>
    </w:p>
    <w:p w14:paraId="009769AE" w14:textId="57CCC006" w:rsidR="00477C30" w:rsidRPr="00156293" w:rsidRDefault="00CA682B" w:rsidP="00406D16">
      <w:pPr>
        <w:pStyle w:val="Heading2"/>
        <w:numPr>
          <w:ilvl w:val="1"/>
          <w:numId w:val="25"/>
        </w:numPr>
        <w:spacing w:before="120" w:after="120"/>
        <w:ind w:left="567" w:hanging="567"/>
        <w:jc w:val="both"/>
        <w:rPr>
          <w:b w:val="0"/>
          <w:sz w:val="24"/>
          <w:szCs w:val="24"/>
          <w:lang w:val="en-GB"/>
        </w:rPr>
      </w:pPr>
      <w:r w:rsidRPr="00156293">
        <w:rPr>
          <w:b w:val="0"/>
          <w:color w:val="000000"/>
          <w:sz w:val="24"/>
          <w:szCs w:val="24"/>
          <w:lang w:val="en-GB"/>
        </w:rPr>
        <w:t xml:space="preserve">The Tenderer who has been awarded the </w:t>
      </w:r>
      <w:r w:rsidRPr="00156293">
        <w:rPr>
          <w:b w:val="0"/>
          <w:sz w:val="24"/>
          <w:szCs w:val="24"/>
          <w:lang w:val="en-GB"/>
        </w:rPr>
        <w:t>Contract</w:t>
      </w:r>
      <w:r w:rsidRPr="00156293">
        <w:rPr>
          <w:b w:val="0"/>
          <w:color w:val="000000"/>
          <w:sz w:val="24"/>
          <w:szCs w:val="24"/>
          <w:lang w:val="en-GB"/>
        </w:rPr>
        <w:t xml:space="preserve"> shall sign the </w:t>
      </w:r>
      <w:r w:rsidRPr="00156293">
        <w:rPr>
          <w:b w:val="0"/>
          <w:sz w:val="24"/>
          <w:szCs w:val="24"/>
          <w:lang w:val="en-GB"/>
        </w:rPr>
        <w:t>Contract</w:t>
      </w:r>
      <w:r w:rsidRPr="00156293">
        <w:rPr>
          <w:b w:val="0"/>
          <w:color w:val="000000"/>
          <w:sz w:val="24"/>
          <w:szCs w:val="24"/>
          <w:lang w:val="en-GB"/>
        </w:rPr>
        <w:t xml:space="preserve"> within 20 working days counting from the date of dispatch of the invitation. If the successful Tenderer does not sign the </w:t>
      </w:r>
      <w:r w:rsidRPr="00156293">
        <w:rPr>
          <w:b w:val="0"/>
          <w:sz w:val="24"/>
          <w:szCs w:val="24"/>
          <w:lang w:val="en-GB"/>
        </w:rPr>
        <w:t>Contract</w:t>
      </w:r>
      <w:r w:rsidRPr="00156293">
        <w:rPr>
          <w:b w:val="0"/>
          <w:color w:val="000000"/>
          <w:sz w:val="24"/>
          <w:szCs w:val="24"/>
          <w:lang w:val="en-GB"/>
        </w:rPr>
        <w:t xml:space="preserve"> within the specified term, it shall be considered as a refusal to conclude the </w:t>
      </w:r>
      <w:r w:rsidRPr="00156293">
        <w:rPr>
          <w:b w:val="0"/>
          <w:sz w:val="24"/>
          <w:szCs w:val="24"/>
          <w:lang w:val="en-GB"/>
        </w:rPr>
        <w:t>Contract</w:t>
      </w:r>
      <w:r w:rsidR="00477C30" w:rsidRPr="00156293">
        <w:rPr>
          <w:b w:val="0"/>
          <w:color w:val="000000"/>
          <w:sz w:val="24"/>
          <w:szCs w:val="24"/>
          <w:lang w:val="en-GB"/>
        </w:rPr>
        <w:t>.</w:t>
      </w:r>
    </w:p>
    <w:p w14:paraId="2CCA520D" w14:textId="5FB43F21" w:rsidR="00334A49" w:rsidRPr="00156293" w:rsidRDefault="00CA682B" w:rsidP="00406D16">
      <w:pPr>
        <w:pStyle w:val="Heading2"/>
        <w:numPr>
          <w:ilvl w:val="1"/>
          <w:numId w:val="25"/>
        </w:numPr>
        <w:spacing w:before="120" w:after="120"/>
        <w:ind w:left="567" w:hanging="567"/>
        <w:jc w:val="both"/>
        <w:rPr>
          <w:b w:val="0"/>
          <w:sz w:val="24"/>
          <w:szCs w:val="24"/>
          <w:lang w:val="en-GB"/>
        </w:rPr>
      </w:pPr>
      <w:r w:rsidRPr="00156293">
        <w:rPr>
          <w:rStyle w:val="q4iawc"/>
          <w:b w:val="0"/>
          <w:sz w:val="24"/>
          <w:szCs w:val="24"/>
          <w:lang w:val="en-GB"/>
        </w:rPr>
        <w:t xml:space="preserve">If the Tenderer who has been awarded the Contract does not sign the Contract with the Customer within the specified term, the Customer is entitled to decide to award the Contract to the next tenderer who has offered the most economically advantageous tender or to terminate the </w:t>
      </w:r>
      <w:r w:rsidR="00116ED1" w:rsidRPr="00156293">
        <w:rPr>
          <w:rStyle w:val="q4iawc"/>
          <w:b w:val="0"/>
          <w:sz w:val="24"/>
          <w:szCs w:val="24"/>
          <w:lang w:val="en-GB"/>
        </w:rPr>
        <w:t>Procurement</w:t>
      </w:r>
      <w:r w:rsidRPr="00156293">
        <w:rPr>
          <w:rStyle w:val="q4iawc"/>
          <w:b w:val="0"/>
          <w:sz w:val="24"/>
          <w:szCs w:val="24"/>
          <w:lang w:val="en-GB"/>
        </w:rPr>
        <w:t xml:space="preserve"> without selecting any Tender.</w:t>
      </w:r>
      <w:r w:rsidRPr="00156293">
        <w:rPr>
          <w:rStyle w:val="viiyi"/>
          <w:b w:val="0"/>
          <w:sz w:val="24"/>
          <w:szCs w:val="24"/>
          <w:lang w:val="en-GB"/>
        </w:rPr>
        <w:t xml:space="preserve"> </w:t>
      </w:r>
      <w:r w:rsidRPr="00156293">
        <w:rPr>
          <w:rStyle w:val="q4iawc"/>
          <w:b w:val="0"/>
          <w:sz w:val="24"/>
          <w:szCs w:val="24"/>
          <w:lang w:val="en-GB"/>
        </w:rPr>
        <w:t xml:space="preserve">If a decision is made to award the right to conclude the Contract to the next tenderer who has offered the most economically advantageous Tender, but he refuses to conclude the Contract, the Contracting Authority shall decide to terminate the </w:t>
      </w:r>
      <w:r w:rsidR="00116ED1" w:rsidRPr="00156293">
        <w:rPr>
          <w:rStyle w:val="q4iawc"/>
          <w:b w:val="0"/>
          <w:sz w:val="24"/>
          <w:szCs w:val="24"/>
          <w:lang w:val="en-GB"/>
        </w:rPr>
        <w:t>Procurement</w:t>
      </w:r>
      <w:r w:rsidRPr="00156293">
        <w:rPr>
          <w:rStyle w:val="q4iawc"/>
          <w:b w:val="0"/>
          <w:sz w:val="24"/>
          <w:szCs w:val="24"/>
          <w:lang w:val="en-GB"/>
        </w:rPr>
        <w:t xml:space="preserve"> without selecting any Tender.</w:t>
      </w:r>
    </w:p>
    <w:p w14:paraId="09DCA400" w14:textId="4E437BE0" w:rsidR="005A547A" w:rsidRPr="00156293" w:rsidRDefault="00CA682B" w:rsidP="00406D16">
      <w:pPr>
        <w:pStyle w:val="Heading2"/>
        <w:numPr>
          <w:ilvl w:val="1"/>
          <w:numId w:val="25"/>
        </w:numPr>
        <w:spacing w:before="120" w:after="120"/>
        <w:ind w:left="567" w:hanging="567"/>
        <w:jc w:val="both"/>
        <w:rPr>
          <w:b w:val="0"/>
          <w:bCs/>
          <w:sz w:val="22"/>
          <w:szCs w:val="18"/>
          <w:lang w:val="en-GB"/>
        </w:rPr>
      </w:pPr>
      <w:r w:rsidRPr="00156293">
        <w:rPr>
          <w:rStyle w:val="hps"/>
          <w:b w:val="0"/>
          <w:color w:val="000000" w:themeColor="text1"/>
          <w:sz w:val="24"/>
          <w:lang w:val="en-GB"/>
        </w:rPr>
        <w:t>If the</w:t>
      </w:r>
      <w:r w:rsidRPr="00156293">
        <w:rPr>
          <w:b w:val="0"/>
          <w:color w:val="000000" w:themeColor="text1"/>
          <w:sz w:val="24"/>
          <w:lang w:val="en-GB"/>
        </w:rPr>
        <w:t xml:space="preserve"> </w:t>
      </w:r>
      <w:r w:rsidRPr="00156293">
        <w:rPr>
          <w:rStyle w:val="hps"/>
          <w:b w:val="0"/>
          <w:color w:val="000000" w:themeColor="text1"/>
          <w:sz w:val="24"/>
          <w:lang w:val="en-GB"/>
        </w:rPr>
        <w:t>Tender</w:t>
      </w:r>
      <w:r w:rsidRPr="00156293">
        <w:rPr>
          <w:b w:val="0"/>
          <w:color w:val="000000" w:themeColor="text1"/>
          <w:sz w:val="24"/>
          <w:lang w:val="en-GB"/>
        </w:rPr>
        <w:t xml:space="preserve"> </w:t>
      </w:r>
      <w:r w:rsidRPr="00156293">
        <w:rPr>
          <w:rStyle w:val="hps"/>
          <w:b w:val="0"/>
          <w:color w:val="000000" w:themeColor="text1"/>
          <w:sz w:val="24"/>
          <w:lang w:val="en-GB"/>
        </w:rPr>
        <w:t>is</w:t>
      </w:r>
      <w:r w:rsidRPr="00156293">
        <w:rPr>
          <w:b w:val="0"/>
          <w:color w:val="000000" w:themeColor="text1"/>
          <w:sz w:val="24"/>
          <w:lang w:val="en-GB"/>
        </w:rPr>
        <w:t xml:space="preserve"> </w:t>
      </w:r>
      <w:r w:rsidRPr="00156293">
        <w:rPr>
          <w:rStyle w:val="hps"/>
          <w:b w:val="0"/>
          <w:color w:val="000000" w:themeColor="text1"/>
          <w:sz w:val="24"/>
          <w:lang w:val="en-GB"/>
        </w:rPr>
        <w:t>submitted by only</w:t>
      </w:r>
      <w:r w:rsidRPr="00156293">
        <w:rPr>
          <w:b w:val="0"/>
          <w:color w:val="000000" w:themeColor="text1"/>
          <w:sz w:val="24"/>
          <w:lang w:val="en-GB"/>
        </w:rPr>
        <w:t xml:space="preserve"> </w:t>
      </w:r>
      <w:r w:rsidRPr="00156293">
        <w:rPr>
          <w:rStyle w:val="hps"/>
          <w:b w:val="0"/>
          <w:color w:val="000000" w:themeColor="text1"/>
          <w:sz w:val="24"/>
          <w:lang w:val="en-GB"/>
        </w:rPr>
        <w:t>one</w:t>
      </w:r>
      <w:r w:rsidRPr="00156293">
        <w:rPr>
          <w:b w:val="0"/>
          <w:color w:val="000000" w:themeColor="text1"/>
          <w:sz w:val="24"/>
          <w:lang w:val="en-GB"/>
        </w:rPr>
        <w:t xml:space="preserve"> </w:t>
      </w:r>
      <w:r w:rsidRPr="00156293">
        <w:rPr>
          <w:rStyle w:val="tlid-translation"/>
          <w:b w:val="0"/>
          <w:sz w:val="24"/>
          <w:lang w:val="en-GB"/>
        </w:rPr>
        <w:t>Tenderer</w:t>
      </w:r>
      <w:r w:rsidRPr="00156293">
        <w:rPr>
          <w:rStyle w:val="hps"/>
          <w:b w:val="0"/>
          <w:color w:val="000000" w:themeColor="text1"/>
          <w:sz w:val="24"/>
          <w:lang w:val="en-GB"/>
        </w:rPr>
        <w:t>,</w:t>
      </w:r>
      <w:r w:rsidRPr="00156293">
        <w:rPr>
          <w:b w:val="0"/>
          <w:color w:val="000000" w:themeColor="text1"/>
          <w:sz w:val="24"/>
          <w:lang w:val="en-GB"/>
        </w:rPr>
        <w:t xml:space="preserve"> </w:t>
      </w:r>
      <w:r w:rsidRPr="00156293">
        <w:rPr>
          <w:rStyle w:val="hps"/>
          <w:b w:val="0"/>
          <w:color w:val="000000" w:themeColor="text1"/>
          <w:sz w:val="24"/>
          <w:lang w:val="en-GB"/>
        </w:rPr>
        <w:t>who</w:t>
      </w:r>
      <w:r w:rsidRPr="00156293">
        <w:rPr>
          <w:b w:val="0"/>
          <w:color w:val="000000" w:themeColor="text1"/>
          <w:sz w:val="24"/>
          <w:lang w:val="en-GB"/>
        </w:rPr>
        <w:t xml:space="preserve"> </w:t>
      </w:r>
      <w:r w:rsidRPr="00156293">
        <w:rPr>
          <w:rStyle w:val="hps"/>
          <w:b w:val="0"/>
          <w:color w:val="000000" w:themeColor="text1"/>
          <w:sz w:val="24"/>
          <w:lang w:val="en-GB"/>
        </w:rPr>
        <w:t>has also</w:t>
      </w:r>
      <w:r w:rsidRPr="00156293">
        <w:rPr>
          <w:b w:val="0"/>
          <w:color w:val="000000" w:themeColor="text1"/>
          <w:sz w:val="24"/>
          <w:lang w:val="en-GB"/>
        </w:rPr>
        <w:t xml:space="preserve"> </w:t>
      </w:r>
      <w:r w:rsidRPr="00156293">
        <w:rPr>
          <w:rStyle w:val="hps"/>
          <w:b w:val="0"/>
          <w:color w:val="000000" w:themeColor="text1"/>
          <w:sz w:val="24"/>
          <w:lang w:val="en-GB"/>
        </w:rPr>
        <w:t>been recognized as</w:t>
      </w:r>
      <w:r w:rsidRPr="00156293">
        <w:rPr>
          <w:b w:val="0"/>
          <w:color w:val="000000" w:themeColor="text1"/>
          <w:sz w:val="24"/>
          <w:lang w:val="en-GB"/>
        </w:rPr>
        <w:t xml:space="preserve"> </w:t>
      </w:r>
      <w:r w:rsidRPr="00156293">
        <w:rPr>
          <w:rStyle w:val="hps"/>
          <w:b w:val="0"/>
          <w:color w:val="000000" w:themeColor="text1"/>
          <w:sz w:val="24"/>
          <w:lang w:val="en-GB"/>
        </w:rPr>
        <w:t>the winner</w:t>
      </w:r>
      <w:r w:rsidRPr="00156293">
        <w:rPr>
          <w:b w:val="0"/>
          <w:color w:val="000000" w:themeColor="text1"/>
          <w:sz w:val="24"/>
          <w:lang w:val="en-GB"/>
        </w:rPr>
        <w:t xml:space="preserve"> </w:t>
      </w:r>
      <w:r w:rsidRPr="00156293">
        <w:rPr>
          <w:rStyle w:val="hps"/>
          <w:b w:val="0"/>
          <w:color w:val="000000" w:themeColor="text1"/>
          <w:sz w:val="24"/>
          <w:lang w:val="en-GB"/>
        </w:rPr>
        <w:t xml:space="preserve">of the </w:t>
      </w:r>
      <w:r w:rsidR="00116ED1" w:rsidRPr="00156293">
        <w:rPr>
          <w:rStyle w:val="hps"/>
          <w:b w:val="0"/>
          <w:color w:val="000000" w:themeColor="text1"/>
          <w:sz w:val="24"/>
          <w:lang w:val="en-GB"/>
        </w:rPr>
        <w:t>Procurement</w:t>
      </w:r>
      <w:r w:rsidRPr="00156293">
        <w:rPr>
          <w:b w:val="0"/>
          <w:color w:val="000000" w:themeColor="text1"/>
          <w:sz w:val="24"/>
          <w:lang w:val="en-GB"/>
        </w:rPr>
        <w:t xml:space="preserve"> </w:t>
      </w:r>
      <w:r w:rsidRPr="00156293">
        <w:rPr>
          <w:rStyle w:val="hps"/>
          <w:b w:val="0"/>
          <w:color w:val="000000" w:themeColor="text1"/>
          <w:sz w:val="24"/>
          <w:lang w:val="en-GB"/>
        </w:rPr>
        <w:t>and</w:t>
      </w:r>
      <w:r w:rsidRPr="00156293">
        <w:rPr>
          <w:b w:val="0"/>
          <w:color w:val="000000" w:themeColor="text1"/>
          <w:sz w:val="24"/>
          <w:lang w:val="en-GB"/>
        </w:rPr>
        <w:t xml:space="preserve"> </w:t>
      </w:r>
      <w:r w:rsidRPr="00156293">
        <w:rPr>
          <w:rStyle w:val="hps"/>
          <w:b w:val="0"/>
          <w:color w:val="000000" w:themeColor="text1"/>
          <w:sz w:val="24"/>
          <w:lang w:val="en-GB"/>
        </w:rPr>
        <w:t>is a recognized</w:t>
      </w:r>
      <w:r w:rsidRPr="00156293">
        <w:rPr>
          <w:b w:val="0"/>
          <w:color w:val="000000" w:themeColor="text1"/>
          <w:sz w:val="24"/>
          <w:lang w:val="en-GB"/>
        </w:rPr>
        <w:t xml:space="preserve"> </w:t>
      </w:r>
      <w:r w:rsidRPr="00156293">
        <w:rPr>
          <w:rStyle w:val="hps"/>
          <w:b w:val="0"/>
          <w:color w:val="000000" w:themeColor="text1"/>
          <w:sz w:val="24"/>
          <w:lang w:val="en-GB"/>
        </w:rPr>
        <w:t>low-tax</w:t>
      </w:r>
      <w:r w:rsidRPr="00156293">
        <w:rPr>
          <w:b w:val="0"/>
          <w:color w:val="000000" w:themeColor="text1"/>
          <w:sz w:val="24"/>
          <w:lang w:val="en-GB"/>
        </w:rPr>
        <w:t xml:space="preserve"> </w:t>
      </w:r>
      <w:r w:rsidRPr="00156293">
        <w:rPr>
          <w:rStyle w:val="hps"/>
          <w:b w:val="0"/>
          <w:color w:val="000000" w:themeColor="text1"/>
          <w:sz w:val="24"/>
          <w:lang w:val="en-GB"/>
        </w:rPr>
        <w:t>or</w:t>
      </w:r>
      <w:r w:rsidRPr="00156293">
        <w:rPr>
          <w:b w:val="0"/>
          <w:color w:val="000000" w:themeColor="text1"/>
          <w:sz w:val="24"/>
          <w:lang w:val="en-GB"/>
        </w:rPr>
        <w:t xml:space="preserve"> </w:t>
      </w:r>
      <w:r w:rsidRPr="00156293">
        <w:rPr>
          <w:rStyle w:val="hps"/>
          <w:b w:val="0"/>
          <w:color w:val="000000" w:themeColor="text1"/>
          <w:sz w:val="24"/>
          <w:lang w:val="en-GB"/>
        </w:rPr>
        <w:t>tax-free</w:t>
      </w:r>
      <w:r w:rsidRPr="00156293">
        <w:rPr>
          <w:b w:val="0"/>
          <w:color w:val="000000" w:themeColor="text1"/>
          <w:sz w:val="24"/>
          <w:lang w:val="en-GB"/>
        </w:rPr>
        <w:t xml:space="preserve"> </w:t>
      </w:r>
      <w:r w:rsidRPr="00156293">
        <w:rPr>
          <w:rStyle w:val="hps"/>
          <w:b w:val="0"/>
          <w:color w:val="000000" w:themeColor="text1"/>
          <w:sz w:val="24"/>
          <w:lang w:val="en-GB"/>
        </w:rPr>
        <w:t>countries or territories</w:t>
      </w:r>
      <w:r w:rsidRPr="00156293">
        <w:rPr>
          <w:b w:val="0"/>
          <w:color w:val="000000" w:themeColor="text1"/>
          <w:sz w:val="24"/>
          <w:lang w:val="en-GB"/>
        </w:rPr>
        <w:t xml:space="preserve"> </w:t>
      </w:r>
      <w:r w:rsidRPr="00156293">
        <w:rPr>
          <w:rStyle w:val="hps"/>
          <w:b w:val="0"/>
          <w:color w:val="000000" w:themeColor="text1"/>
          <w:sz w:val="24"/>
          <w:lang w:val="en-GB"/>
        </w:rPr>
        <w:t>registered</w:t>
      </w:r>
      <w:r w:rsidRPr="00156293">
        <w:rPr>
          <w:b w:val="0"/>
          <w:color w:val="000000" w:themeColor="text1"/>
          <w:sz w:val="24"/>
          <w:lang w:val="en-GB"/>
        </w:rPr>
        <w:t xml:space="preserve"> </w:t>
      </w:r>
      <w:r w:rsidRPr="00156293">
        <w:rPr>
          <w:rStyle w:val="hps"/>
          <w:b w:val="0"/>
          <w:color w:val="000000" w:themeColor="text1"/>
          <w:sz w:val="24"/>
          <w:lang w:val="en-GB"/>
        </w:rPr>
        <w:t>merchant</w:t>
      </w:r>
      <w:r w:rsidRPr="00156293">
        <w:rPr>
          <w:b w:val="0"/>
          <w:color w:val="000000" w:themeColor="text1"/>
          <w:sz w:val="24"/>
          <w:lang w:val="en-GB"/>
        </w:rPr>
        <w:t xml:space="preserve"> </w:t>
      </w:r>
      <w:r w:rsidRPr="00156293">
        <w:rPr>
          <w:rStyle w:val="hps"/>
          <w:b w:val="0"/>
          <w:color w:val="000000" w:themeColor="text1"/>
          <w:sz w:val="24"/>
          <w:lang w:val="en-GB"/>
        </w:rPr>
        <w:t>or</w:t>
      </w:r>
      <w:r w:rsidRPr="00156293">
        <w:rPr>
          <w:b w:val="0"/>
          <w:color w:val="000000" w:themeColor="text1"/>
          <w:sz w:val="24"/>
          <w:lang w:val="en-GB"/>
        </w:rPr>
        <w:t xml:space="preserve"> </w:t>
      </w:r>
      <w:r w:rsidRPr="00156293">
        <w:rPr>
          <w:rStyle w:val="hps"/>
          <w:b w:val="0"/>
          <w:color w:val="000000" w:themeColor="text1"/>
          <w:sz w:val="24"/>
          <w:lang w:val="en-GB"/>
        </w:rPr>
        <w:t>foreign operators</w:t>
      </w:r>
      <w:r w:rsidRPr="00156293">
        <w:rPr>
          <w:b w:val="0"/>
          <w:color w:val="000000" w:themeColor="text1"/>
          <w:sz w:val="24"/>
          <w:lang w:val="en-GB"/>
        </w:rPr>
        <w:t xml:space="preserve">, which is a </w:t>
      </w:r>
      <w:r w:rsidRPr="00156293">
        <w:rPr>
          <w:rStyle w:val="hps"/>
          <w:b w:val="0"/>
          <w:color w:val="000000" w:themeColor="text1"/>
          <w:sz w:val="24"/>
          <w:lang w:val="en-GB"/>
        </w:rPr>
        <w:t>related company</w:t>
      </w:r>
      <w:r w:rsidRPr="00156293">
        <w:rPr>
          <w:b w:val="0"/>
          <w:color w:val="000000" w:themeColor="text1"/>
          <w:sz w:val="24"/>
          <w:lang w:val="en-GB"/>
        </w:rPr>
        <w:t xml:space="preserve"> </w:t>
      </w:r>
      <w:r w:rsidRPr="00156293">
        <w:rPr>
          <w:rStyle w:val="hps"/>
          <w:b w:val="0"/>
          <w:color w:val="000000" w:themeColor="text1"/>
          <w:sz w:val="24"/>
          <w:lang w:val="en-GB"/>
        </w:rPr>
        <w:t>with the Contracting Authority according</w:t>
      </w:r>
      <w:r w:rsidRPr="00156293">
        <w:rPr>
          <w:b w:val="0"/>
          <w:color w:val="000000" w:themeColor="text1"/>
          <w:sz w:val="24"/>
          <w:lang w:val="en-GB"/>
        </w:rPr>
        <w:t xml:space="preserve"> </w:t>
      </w:r>
      <w:r w:rsidRPr="00156293">
        <w:rPr>
          <w:rStyle w:val="hps"/>
          <w:b w:val="0"/>
          <w:color w:val="000000" w:themeColor="text1"/>
          <w:sz w:val="24"/>
          <w:lang w:val="en-GB"/>
        </w:rPr>
        <w:t>of the Law “</w:t>
      </w:r>
      <w:r w:rsidRPr="00156293">
        <w:rPr>
          <w:b w:val="0"/>
          <w:color w:val="000000" w:themeColor="text1"/>
          <w:sz w:val="24"/>
          <w:lang w:val="en-GB"/>
        </w:rPr>
        <w:t xml:space="preserve">On Corporate Income </w:t>
      </w:r>
      <w:r w:rsidRPr="00156293">
        <w:rPr>
          <w:rStyle w:val="hps"/>
          <w:b w:val="0"/>
          <w:color w:val="000000" w:themeColor="text1"/>
          <w:sz w:val="24"/>
          <w:lang w:val="en-GB"/>
        </w:rPr>
        <w:t>Tax”</w:t>
      </w:r>
      <w:r w:rsidRPr="00156293">
        <w:rPr>
          <w:b w:val="0"/>
          <w:color w:val="000000" w:themeColor="text1"/>
          <w:sz w:val="24"/>
          <w:lang w:val="en-GB"/>
        </w:rPr>
        <w:t xml:space="preserve">, </w:t>
      </w:r>
      <w:r w:rsidRPr="00156293">
        <w:rPr>
          <w:rStyle w:val="hps"/>
          <w:b w:val="0"/>
          <w:color w:val="000000" w:themeColor="text1"/>
          <w:sz w:val="24"/>
          <w:lang w:val="en-GB"/>
        </w:rPr>
        <w:t>before</w:t>
      </w:r>
      <w:r w:rsidRPr="00156293">
        <w:rPr>
          <w:b w:val="0"/>
          <w:color w:val="000000" w:themeColor="text1"/>
          <w:sz w:val="24"/>
          <w:lang w:val="en-GB"/>
        </w:rPr>
        <w:t xml:space="preserve"> </w:t>
      </w:r>
      <w:r w:rsidRPr="00156293">
        <w:rPr>
          <w:rStyle w:val="hps"/>
          <w:b w:val="0"/>
          <w:color w:val="000000" w:themeColor="text1"/>
          <w:sz w:val="24"/>
          <w:lang w:val="en-GB"/>
        </w:rPr>
        <w:t>the Contract is concluded</w:t>
      </w:r>
      <w:r w:rsidRPr="00156293">
        <w:rPr>
          <w:b w:val="0"/>
          <w:color w:val="000000" w:themeColor="text1"/>
          <w:sz w:val="24"/>
          <w:lang w:val="en-GB"/>
        </w:rPr>
        <w:t xml:space="preserve"> s</w:t>
      </w:r>
      <w:r w:rsidRPr="00156293">
        <w:rPr>
          <w:rStyle w:val="hps"/>
          <w:b w:val="0"/>
          <w:color w:val="000000" w:themeColor="text1"/>
          <w:sz w:val="24"/>
          <w:lang w:val="en-GB"/>
        </w:rPr>
        <w:t xml:space="preserve">uccessful </w:t>
      </w:r>
      <w:r w:rsidRPr="00156293">
        <w:rPr>
          <w:rStyle w:val="tlid-translation"/>
          <w:b w:val="0"/>
          <w:sz w:val="24"/>
          <w:lang w:val="en-GB"/>
        </w:rPr>
        <w:t>Tenderer</w:t>
      </w:r>
      <w:r w:rsidRPr="00156293">
        <w:rPr>
          <w:rStyle w:val="hps"/>
          <w:b w:val="0"/>
          <w:color w:val="000000" w:themeColor="text1"/>
          <w:sz w:val="24"/>
          <w:lang w:val="en-GB"/>
        </w:rPr>
        <w:t xml:space="preserve"> shall be</w:t>
      </w:r>
      <w:r w:rsidRPr="00156293">
        <w:rPr>
          <w:b w:val="0"/>
          <w:color w:val="000000" w:themeColor="text1"/>
          <w:sz w:val="24"/>
          <w:lang w:val="en-GB"/>
        </w:rPr>
        <w:t xml:space="preserve"> </w:t>
      </w:r>
      <w:r w:rsidRPr="00156293">
        <w:rPr>
          <w:rStyle w:val="hps"/>
          <w:b w:val="0"/>
          <w:color w:val="000000" w:themeColor="text1"/>
          <w:sz w:val="24"/>
          <w:lang w:val="en-GB"/>
        </w:rPr>
        <w:t>obliged to submit</w:t>
      </w:r>
      <w:r w:rsidRPr="00156293">
        <w:rPr>
          <w:b w:val="0"/>
          <w:color w:val="000000" w:themeColor="text1"/>
          <w:sz w:val="24"/>
          <w:lang w:val="en-GB"/>
        </w:rPr>
        <w:t xml:space="preserve"> </w:t>
      </w:r>
      <w:r w:rsidRPr="00156293">
        <w:rPr>
          <w:rStyle w:val="hps"/>
          <w:b w:val="0"/>
          <w:color w:val="000000" w:themeColor="text1"/>
          <w:sz w:val="24"/>
          <w:lang w:val="en-GB"/>
        </w:rPr>
        <w:t>information on the</w:t>
      </w:r>
      <w:r w:rsidRPr="00156293">
        <w:rPr>
          <w:b w:val="0"/>
          <w:color w:val="000000" w:themeColor="text1"/>
          <w:sz w:val="24"/>
          <w:lang w:val="en-GB"/>
        </w:rPr>
        <w:t xml:space="preserve"> </w:t>
      </w:r>
      <w:r w:rsidRPr="00156293">
        <w:rPr>
          <w:rStyle w:val="hps"/>
          <w:b w:val="0"/>
          <w:color w:val="000000" w:themeColor="text1"/>
          <w:sz w:val="24"/>
          <w:lang w:val="en-GB"/>
        </w:rPr>
        <w:t>transfer</w:t>
      </w:r>
      <w:r w:rsidRPr="00156293">
        <w:rPr>
          <w:b w:val="0"/>
          <w:color w:val="000000" w:themeColor="text1"/>
          <w:sz w:val="24"/>
          <w:lang w:val="en-GB"/>
        </w:rPr>
        <w:t xml:space="preserve"> </w:t>
      </w:r>
      <w:r w:rsidRPr="00156293">
        <w:rPr>
          <w:rStyle w:val="hps"/>
          <w:b w:val="0"/>
          <w:color w:val="000000" w:themeColor="text1"/>
          <w:sz w:val="24"/>
          <w:lang w:val="en-GB"/>
        </w:rPr>
        <w:t>price</w:t>
      </w:r>
      <w:r w:rsidRPr="00156293">
        <w:rPr>
          <w:b w:val="0"/>
          <w:color w:val="000000" w:themeColor="text1"/>
          <w:sz w:val="24"/>
          <w:lang w:val="en-GB"/>
        </w:rPr>
        <w:t xml:space="preserve"> </w:t>
      </w:r>
      <w:r w:rsidRPr="00156293">
        <w:rPr>
          <w:rStyle w:val="hps"/>
          <w:b w:val="0"/>
          <w:color w:val="000000" w:themeColor="text1"/>
          <w:sz w:val="24"/>
          <w:lang w:val="en-GB"/>
        </w:rPr>
        <w:t>basis and</w:t>
      </w:r>
      <w:r w:rsidRPr="00156293">
        <w:rPr>
          <w:b w:val="0"/>
          <w:color w:val="000000" w:themeColor="text1"/>
          <w:sz w:val="24"/>
          <w:lang w:val="en-GB"/>
        </w:rPr>
        <w:t xml:space="preserve"> a justification</w:t>
      </w:r>
      <w:r w:rsidRPr="00156293">
        <w:rPr>
          <w:rStyle w:val="hps"/>
          <w:b w:val="0"/>
          <w:color w:val="000000" w:themeColor="text1"/>
          <w:sz w:val="24"/>
          <w:lang w:val="en-GB"/>
        </w:rPr>
        <w:t xml:space="preserve"> of the transaction</w:t>
      </w:r>
      <w:r w:rsidRPr="00156293">
        <w:rPr>
          <w:b w:val="0"/>
          <w:color w:val="000000" w:themeColor="text1"/>
          <w:sz w:val="24"/>
          <w:lang w:val="en-GB"/>
        </w:rPr>
        <w:t xml:space="preserve"> </w:t>
      </w:r>
      <w:r w:rsidRPr="00156293">
        <w:rPr>
          <w:rStyle w:val="hps"/>
          <w:b w:val="0"/>
          <w:color w:val="000000" w:themeColor="text1"/>
          <w:sz w:val="24"/>
          <w:lang w:val="en-GB"/>
        </w:rPr>
        <w:t>(</w:t>
      </w:r>
      <w:r w:rsidRPr="00156293">
        <w:rPr>
          <w:b w:val="0"/>
          <w:color w:val="000000" w:themeColor="text1"/>
          <w:sz w:val="24"/>
          <w:lang w:val="en-GB"/>
        </w:rPr>
        <w:t xml:space="preserve">price) </w:t>
      </w:r>
      <w:r w:rsidRPr="00156293">
        <w:rPr>
          <w:rStyle w:val="hps"/>
          <w:b w:val="0"/>
          <w:color w:val="000000" w:themeColor="text1"/>
          <w:sz w:val="24"/>
          <w:lang w:val="en-GB"/>
        </w:rPr>
        <w:t>correlation</w:t>
      </w:r>
      <w:r w:rsidRPr="00156293">
        <w:rPr>
          <w:b w:val="0"/>
          <w:color w:val="000000" w:themeColor="text1"/>
          <w:sz w:val="24"/>
          <w:lang w:val="en-GB"/>
        </w:rPr>
        <w:t xml:space="preserve"> </w:t>
      </w:r>
      <w:r w:rsidRPr="00156293">
        <w:rPr>
          <w:rStyle w:val="hps"/>
          <w:b w:val="0"/>
          <w:color w:val="000000" w:themeColor="text1"/>
          <w:sz w:val="24"/>
          <w:lang w:val="en-GB"/>
        </w:rPr>
        <w:t>to the market price</w:t>
      </w:r>
      <w:r w:rsidRPr="00156293">
        <w:rPr>
          <w:b w:val="0"/>
          <w:color w:val="000000" w:themeColor="text1"/>
          <w:sz w:val="24"/>
          <w:lang w:val="en-GB"/>
        </w:rPr>
        <w:t xml:space="preserve"> </w:t>
      </w:r>
      <w:r w:rsidRPr="00156293">
        <w:rPr>
          <w:rStyle w:val="hps"/>
          <w:b w:val="0"/>
          <w:color w:val="000000" w:themeColor="text1"/>
          <w:sz w:val="24"/>
          <w:lang w:val="en-GB"/>
        </w:rPr>
        <w:t>(</w:t>
      </w:r>
      <w:r w:rsidRPr="00156293">
        <w:rPr>
          <w:b w:val="0"/>
          <w:color w:val="000000" w:themeColor="text1"/>
          <w:sz w:val="24"/>
          <w:lang w:val="en-GB"/>
        </w:rPr>
        <w:t>value)</w:t>
      </w:r>
      <w:r w:rsidR="005A547A" w:rsidRPr="00156293">
        <w:rPr>
          <w:b w:val="0"/>
          <w:bCs/>
          <w:sz w:val="24"/>
          <w:szCs w:val="18"/>
          <w:lang w:val="en-GB"/>
        </w:rPr>
        <w:t>.</w:t>
      </w:r>
    </w:p>
    <w:p w14:paraId="5902C51E" w14:textId="68C10019" w:rsidR="005A547A" w:rsidRPr="00156293" w:rsidRDefault="00CA682B" w:rsidP="00406D16">
      <w:pPr>
        <w:pStyle w:val="Heading2"/>
        <w:numPr>
          <w:ilvl w:val="1"/>
          <w:numId w:val="25"/>
        </w:numPr>
        <w:spacing w:before="120" w:after="120"/>
        <w:ind w:left="567" w:hanging="567"/>
        <w:jc w:val="both"/>
        <w:rPr>
          <w:b w:val="0"/>
          <w:bCs/>
          <w:sz w:val="22"/>
          <w:szCs w:val="18"/>
          <w:lang w:val="en-GB"/>
        </w:rPr>
      </w:pPr>
      <w:r w:rsidRPr="00156293">
        <w:rPr>
          <w:rStyle w:val="hps"/>
          <w:b w:val="0"/>
          <w:sz w:val="24"/>
          <w:lang w:val="en-GB"/>
        </w:rPr>
        <w:t>If</w:t>
      </w:r>
      <w:r w:rsidRPr="00156293">
        <w:rPr>
          <w:b w:val="0"/>
          <w:sz w:val="24"/>
          <w:lang w:val="en-GB"/>
        </w:rPr>
        <w:t xml:space="preserve"> a </w:t>
      </w:r>
      <w:r w:rsidRPr="00156293">
        <w:rPr>
          <w:rStyle w:val="tlid-translation"/>
          <w:b w:val="0"/>
          <w:sz w:val="24"/>
          <w:lang w:val="en-GB"/>
        </w:rPr>
        <w:t>Tenderer</w:t>
      </w:r>
      <w:r w:rsidRPr="00156293">
        <w:rPr>
          <w:b w:val="0"/>
          <w:sz w:val="24"/>
          <w:lang w:val="en-GB"/>
        </w:rPr>
        <w:t xml:space="preserve"> (a merchant or foreign operator) has</w:t>
      </w:r>
      <w:r w:rsidRPr="00156293">
        <w:rPr>
          <w:rStyle w:val="hps"/>
          <w:b w:val="0"/>
          <w:sz w:val="24"/>
          <w:lang w:val="en-GB"/>
        </w:rPr>
        <w:t xml:space="preserve"> been recognized</w:t>
      </w:r>
      <w:r w:rsidRPr="00156293">
        <w:rPr>
          <w:b w:val="0"/>
          <w:sz w:val="24"/>
          <w:lang w:val="en-GB"/>
        </w:rPr>
        <w:t xml:space="preserve"> as </w:t>
      </w:r>
      <w:r w:rsidRPr="00156293">
        <w:rPr>
          <w:rStyle w:val="hps"/>
          <w:b w:val="0"/>
          <w:sz w:val="24"/>
          <w:lang w:val="en-GB"/>
        </w:rPr>
        <w:t xml:space="preserve">the winner </w:t>
      </w:r>
      <w:r w:rsidRPr="00156293">
        <w:rPr>
          <w:b w:val="0"/>
          <w:sz w:val="24"/>
          <w:lang w:val="en-GB"/>
        </w:rPr>
        <w:t xml:space="preserve">of </w:t>
      </w:r>
      <w:r w:rsidRPr="00156293">
        <w:rPr>
          <w:rStyle w:val="hps"/>
          <w:b w:val="0"/>
          <w:sz w:val="24"/>
          <w:lang w:val="en-GB"/>
        </w:rPr>
        <w:t xml:space="preserve">the </w:t>
      </w:r>
      <w:r w:rsidR="00116ED1" w:rsidRPr="00156293">
        <w:rPr>
          <w:rStyle w:val="hps"/>
          <w:b w:val="0"/>
          <w:color w:val="000000" w:themeColor="text1"/>
          <w:sz w:val="24"/>
          <w:lang w:val="en-GB"/>
        </w:rPr>
        <w:t>Procurement</w:t>
      </w:r>
      <w:r w:rsidRPr="00156293">
        <w:rPr>
          <w:b w:val="0"/>
          <w:sz w:val="24"/>
          <w:lang w:val="en-GB"/>
        </w:rPr>
        <w:t xml:space="preserve">, developing </w:t>
      </w:r>
      <w:r w:rsidRPr="00156293">
        <w:rPr>
          <w:rStyle w:val="hps"/>
          <w:b w:val="0"/>
          <w:sz w:val="24"/>
          <w:lang w:val="en-GB"/>
        </w:rPr>
        <w:t>a permanent representation office for the purpose of</w:t>
      </w:r>
      <w:r w:rsidRPr="00156293">
        <w:rPr>
          <w:b w:val="0"/>
          <w:sz w:val="24"/>
          <w:lang w:val="en-GB"/>
        </w:rPr>
        <w:t xml:space="preserve"> </w:t>
      </w:r>
      <w:r w:rsidRPr="00156293">
        <w:rPr>
          <w:rStyle w:val="hps"/>
          <w:b w:val="0"/>
          <w:sz w:val="24"/>
          <w:lang w:val="en-GB"/>
        </w:rPr>
        <w:t>Tax</w:t>
      </w:r>
      <w:r w:rsidRPr="00156293">
        <w:rPr>
          <w:b w:val="0"/>
          <w:sz w:val="24"/>
          <w:lang w:val="en-GB"/>
        </w:rPr>
        <w:t xml:space="preserve"> </w:t>
      </w:r>
      <w:r w:rsidRPr="00156293">
        <w:rPr>
          <w:rStyle w:val="hps"/>
          <w:b w:val="0"/>
          <w:sz w:val="24"/>
          <w:lang w:val="en-GB"/>
        </w:rPr>
        <w:t>Convention</w:t>
      </w:r>
      <w:r w:rsidRPr="00156293">
        <w:rPr>
          <w:b w:val="0"/>
          <w:sz w:val="24"/>
          <w:lang w:val="en-GB"/>
        </w:rPr>
        <w:t xml:space="preserve"> </w:t>
      </w:r>
      <w:r w:rsidRPr="00156293">
        <w:rPr>
          <w:rStyle w:val="hps"/>
          <w:b w:val="0"/>
          <w:sz w:val="24"/>
          <w:lang w:val="en-GB"/>
        </w:rPr>
        <w:t>or</w:t>
      </w:r>
      <w:r w:rsidRPr="00156293">
        <w:rPr>
          <w:b w:val="0"/>
          <w:sz w:val="24"/>
          <w:lang w:val="en-GB"/>
        </w:rPr>
        <w:t xml:space="preserve"> </w:t>
      </w:r>
      <w:r w:rsidRPr="00156293">
        <w:rPr>
          <w:rStyle w:val="hps"/>
          <w:b w:val="0"/>
          <w:sz w:val="24"/>
          <w:lang w:val="en-GB"/>
        </w:rPr>
        <w:t>the Law "</w:t>
      </w:r>
      <w:r w:rsidRPr="00156293">
        <w:rPr>
          <w:b w:val="0"/>
          <w:sz w:val="24"/>
          <w:lang w:val="en-GB"/>
        </w:rPr>
        <w:t xml:space="preserve">On taxes and duties", the </w:t>
      </w:r>
      <w:r w:rsidRPr="00156293">
        <w:rPr>
          <w:rStyle w:val="hps"/>
          <w:b w:val="0"/>
          <w:sz w:val="24"/>
          <w:lang w:val="en-GB"/>
        </w:rPr>
        <w:t xml:space="preserve">successful </w:t>
      </w:r>
      <w:r w:rsidRPr="00156293">
        <w:rPr>
          <w:rStyle w:val="tlid-translation"/>
          <w:b w:val="0"/>
          <w:sz w:val="24"/>
          <w:lang w:val="en-GB"/>
        </w:rPr>
        <w:t>Tenderer</w:t>
      </w:r>
      <w:r w:rsidRPr="00156293">
        <w:rPr>
          <w:b w:val="0"/>
          <w:sz w:val="24"/>
          <w:lang w:val="en-GB"/>
        </w:rPr>
        <w:t xml:space="preserve"> </w:t>
      </w:r>
      <w:r w:rsidRPr="00156293">
        <w:rPr>
          <w:rStyle w:val="hps"/>
          <w:b w:val="0"/>
          <w:sz w:val="24"/>
          <w:lang w:val="en-GB"/>
        </w:rPr>
        <w:t>shall be</w:t>
      </w:r>
      <w:r w:rsidRPr="00156293">
        <w:rPr>
          <w:b w:val="0"/>
          <w:sz w:val="24"/>
          <w:lang w:val="en-GB"/>
        </w:rPr>
        <w:t xml:space="preserve"> </w:t>
      </w:r>
      <w:r w:rsidRPr="00156293">
        <w:rPr>
          <w:rStyle w:val="hps"/>
          <w:b w:val="0"/>
          <w:sz w:val="24"/>
          <w:lang w:val="en-GB"/>
        </w:rPr>
        <w:t>obliged</w:t>
      </w:r>
      <w:r w:rsidRPr="00156293">
        <w:rPr>
          <w:b w:val="0"/>
          <w:sz w:val="24"/>
          <w:lang w:val="en-GB"/>
        </w:rPr>
        <w:t xml:space="preserve"> </w:t>
      </w:r>
      <w:r w:rsidRPr="00156293">
        <w:rPr>
          <w:rStyle w:val="hps"/>
          <w:b w:val="0"/>
          <w:sz w:val="24"/>
          <w:lang w:val="en-GB"/>
        </w:rPr>
        <w:t>to submit all the</w:t>
      </w:r>
      <w:r w:rsidRPr="00156293">
        <w:rPr>
          <w:b w:val="0"/>
          <w:sz w:val="24"/>
          <w:lang w:val="en-GB"/>
        </w:rPr>
        <w:t xml:space="preserve"> </w:t>
      </w:r>
      <w:r w:rsidRPr="00156293">
        <w:rPr>
          <w:rStyle w:val="hps"/>
          <w:b w:val="0"/>
          <w:sz w:val="24"/>
          <w:lang w:val="en-GB"/>
        </w:rPr>
        <w:t>necessary supporting acknowledgements</w:t>
      </w:r>
      <w:r w:rsidRPr="00156293">
        <w:rPr>
          <w:b w:val="0"/>
          <w:sz w:val="24"/>
          <w:lang w:val="en-GB"/>
        </w:rPr>
        <w:t xml:space="preserve"> </w:t>
      </w:r>
      <w:r w:rsidRPr="00156293">
        <w:rPr>
          <w:rStyle w:val="hps"/>
          <w:b w:val="0"/>
          <w:sz w:val="24"/>
          <w:lang w:val="en-GB"/>
        </w:rPr>
        <w:t>requested by</w:t>
      </w:r>
      <w:r w:rsidRPr="00156293">
        <w:rPr>
          <w:b w:val="0"/>
          <w:sz w:val="24"/>
          <w:lang w:val="en-GB"/>
        </w:rPr>
        <w:t xml:space="preserve"> </w:t>
      </w:r>
      <w:r w:rsidRPr="00156293">
        <w:rPr>
          <w:rStyle w:val="hps"/>
          <w:b w:val="0"/>
          <w:sz w:val="24"/>
          <w:lang w:val="en-GB"/>
        </w:rPr>
        <w:t>the Contracting Authority associated with the</w:t>
      </w:r>
      <w:r w:rsidRPr="00156293">
        <w:rPr>
          <w:b w:val="0"/>
          <w:sz w:val="24"/>
          <w:lang w:val="en-GB"/>
        </w:rPr>
        <w:t xml:space="preserve"> </w:t>
      </w:r>
      <w:r w:rsidRPr="00156293">
        <w:rPr>
          <w:rStyle w:val="hps"/>
          <w:b w:val="0"/>
          <w:sz w:val="24"/>
          <w:lang w:val="en-GB"/>
        </w:rPr>
        <w:t>permanent representation</w:t>
      </w:r>
      <w:r w:rsidR="005A547A" w:rsidRPr="00156293">
        <w:rPr>
          <w:b w:val="0"/>
          <w:bCs/>
          <w:sz w:val="24"/>
          <w:szCs w:val="18"/>
          <w:lang w:val="en-GB"/>
        </w:rPr>
        <w:t>.</w:t>
      </w:r>
    </w:p>
    <w:p w14:paraId="502BEB48" w14:textId="7FB01199" w:rsidR="00A666D4" w:rsidRPr="00156293" w:rsidRDefault="009E4ED3" w:rsidP="00406D16">
      <w:pPr>
        <w:pStyle w:val="Heading2"/>
        <w:numPr>
          <w:ilvl w:val="1"/>
          <w:numId w:val="25"/>
        </w:numPr>
        <w:spacing w:before="120" w:after="120"/>
        <w:ind w:left="567" w:hanging="567"/>
        <w:jc w:val="both"/>
        <w:rPr>
          <w:b w:val="0"/>
          <w:bCs/>
          <w:sz w:val="22"/>
          <w:szCs w:val="18"/>
          <w:lang w:val="en-GB"/>
        </w:rPr>
      </w:pPr>
      <w:r w:rsidRPr="00156293">
        <w:rPr>
          <w:rStyle w:val="hps"/>
          <w:b w:val="0"/>
          <w:sz w:val="24"/>
          <w:szCs w:val="24"/>
          <w:lang w:val="en-GB"/>
        </w:rPr>
        <w:t xml:space="preserve">If </w:t>
      </w:r>
      <w:r w:rsidRPr="00156293">
        <w:rPr>
          <w:b w:val="0"/>
          <w:sz w:val="24"/>
          <w:szCs w:val="24"/>
          <w:lang w:val="en-GB"/>
        </w:rPr>
        <w:t xml:space="preserve">a merchant or foreign operators </w:t>
      </w:r>
      <w:r w:rsidRPr="00156293">
        <w:rPr>
          <w:rStyle w:val="hps"/>
          <w:b w:val="0"/>
          <w:sz w:val="24"/>
          <w:szCs w:val="24"/>
          <w:lang w:val="en-GB"/>
        </w:rPr>
        <w:t>recognized</w:t>
      </w:r>
      <w:r w:rsidRPr="00156293">
        <w:rPr>
          <w:b w:val="0"/>
          <w:sz w:val="24"/>
          <w:szCs w:val="24"/>
          <w:lang w:val="en-GB"/>
        </w:rPr>
        <w:t xml:space="preserve"> </w:t>
      </w:r>
      <w:r w:rsidRPr="00156293">
        <w:rPr>
          <w:rStyle w:val="hps"/>
          <w:b w:val="0"/>
          <w:sz w:val="24"/>
          <w:szCs w:val="24"/>
          <w:lang w:val="en-GB"/>
        </w:rPr>
        <w:t>as the</w:t>
      </w:r>
      <w:r w:rsidRPr="00156293">
        <w:rPr>
          <w:b w:val="0"/>
          <w:sz w:val="24"/>
          <w:szCs w:val="24"/>
          <w:lang w:val="en-GB"/>
        </w:rPr>
        <w:t xml:space="preserve"> </w:t>
      </w:r>
      <w:r w:rsidRPr="00156293">
        <w:rPr>
          <w:rStyle w:val="hps"/>
          <w:b w:val="0"/>
          <w:sz w:val="24"/>
          <w:szCs w:val="24"/>
          <w:lang w:val="en-GB"/>
        </w:rPr>
        <w:t xml:space="preserve">winner of the </w:t>
      </w:r>
      <w:r w:rsidR="00116ED1" w:rsidRPr="00156293">
        <w:rPr>
          <w:rStyle w:val="hps"/>
          <w:b w:val="0"/>
          <w:sz w:val="24"/>
          <w:szCs w:val="24"/>
          <w:lang w:val="en-GB"/>
        </w:rPr>
        <w:t>Procurement</w:t>
      </w:r>
      <w:r w:rsidRPr="00156293">
        <w:rPr>
          <w:rStyle w:val="hps"/>
          <w:b w:val="0"/>
          <w:sz w:val="24"/>
          <w:szCs w:val="24"/>
          <w:lang w:val="en-GB"/>
        </w:rPr>
        <w:t xml:space="preserve"> is not European</w:t>
      </w:r>
      <w:r w:rsidRPr="00156293">
        <w:rPr>
          <w:b w:val="0"/>
          <w:sz w:val="24"/>
          <w:szCs w:val="24"/>
          <w:lang w:val="en-GB"/>
        </w:rPr>
        <w:t xml:space="preserve"> </w:t>
      </w:r>
      <w:r w:rsidRPr="00156293">
        <w:rPr>
          <w:rStyle w:val="hps"/>
          <w:b w:val="0"/>
          <w:sz w:val="24"/>
          <w:szCs w:val="24"/>
          <w:lang w:val="en-GB"/>
        </w:rPr>
        <w:t>Union Member State</w:t>
      </w:r>
      <w:r w:rsidRPr="00156293">
        <w:rPr>
          <w:b w:val="0"/>
          <w:sz w:val="24"/>
          <w:szCs w:val="24"/>
          <w:lang w:val="en-GB"/>
        </w:rPr>
        <w:t xml:space="preserve"> </w:t>
      </w:r>
      <w:r w:rsidRPr="00156293">
        <w:rPr>
          <w:rStyle w:val="hps"/>
          <w:b w:val="0"/>
          <w:sz w:val="24"/>
          <w:szCs w:val="24"/>
          <w:lang w:val="en-GB"/>
        </w:rPr>
        <w:t>Resident</w:t>
      </w:r>
      <w:r w:rsidRPr="00156293">
        <w:rPr>
          <w:b w:val="0"/>
          <w:sz w:val="24"/>
          <w:szCs w:val="24"/>
          <w:lang w:val="en-GB"/>
        </w:rPr>
        <w:t xml:space="preserve">, </w:t>
      </w:r>
      <w:r w:rsidRPr="00156293">
        <w:rPr>
          <w:rStyle w:val="hps"/>
          <w:b w:val="0"/>
          <w:sz w:val="24"/>
          <w:szCs w:val="24"/>
          <w:lang w:val="en-GB"/>
        </w:rPr>
        <w:t xml:space="preserve">and it </w:t>
      </w:r>
      <w:r w:rsidRPr="00156293">
        <w:rPr>
          <w:b w:val="0"/>
          <w:sz w:val="24"/>
          <w:szCs w:val="24"/>
          <w:lang w:val="en-GB"/>
        </w:rPr>
        <w:t>is</w:t>
      </w:r>
      <w:r w:rsidRPr="00156293">
        <w:rPr>
          <w:rStyle w:val="hps"/>
          <w:b w:val="0"/>
          <w:sz w:val="24"/>
          <w:szCs w:val="24"/>
          <w:lang w:val="en-GB"/>
        </w:rPr>
        <w:t xml:space="preserve"> prescribed to involve into fulfilment of the Tender the European</w:t>
      </w:r>
      <w:r w:rsidRPr="00156293">
        <w:rPr>
          <w:b w:val="0"/>
          <w:sz w:val="24"/>
          <w:szCs w:val="24"/>
          <w:lang w:val="en-GB"/>
        </w:rPr>
        <w:t xml:space="preserve"> </w:t>
      </w:r>
      <w:r w:rsidRPr="00156293">
        <w:rPr>
          <w:rStyle w:val="hps"/>
          <w:b w:val="0"/>
          <w:sz w:val="24"/>
          <w:szCs w:val="24"/>
          <w:lang w:val="en-GB"/>
        </w:rPr>
        <w:t>Union Member State</w:t>
      </w:r>
      <w:r w:rsidRPr="00156293">
        <w:rPr>
          <w:b w:val="0"/>
          <w:sz w:val="24"/>
          <w:szCs w:val="24"/>
          <w:lang w:val="en-GB"/>
        </w:rPr>
        <w:t xml:space="preserve"> </w:t>
      </w:r>
      <w:r w:rsidRPr="00156293">
        <w:rPr>
          <w:rStyle w:val="hps"/>
          <w:b w:val="0"/>
          <w:sz w:val="24"/>
          <w:szCs w:val="24"/>
          <w:lang w:val="en-GB"/>
        </w:rPr>
        <w:t>Resident</w:t>
      </w:r>
      <w:r w:rsidRPr="00156293">
        <w:rPr>
          <w:b w:val="0"/>
          <w:sz w:val="24"/>
          <w:szCs w:val="24"/>
          <w:lang w:val="en-GB"/>
        </w:rPr>
        <w:t xml:space="preserve"> </w:t>
      </w:r>
      <w:r w:rsidRPr="00156293">
        <w:rPr>
          <w:rStyle w:val="hps"/>
          <w:b w:val="0"/>
          <w:sz w:val="24"/>
          <w:szCs w:val="24"/>
          <w:lang w:val="en-GB"/>
        </w:rPr>
        <w:t>(including</w:t>
      </w:r>
      <w:r w:rsidRPr="00156293">
        <w:rPr>
          <w:b w:val="0"/>
          <w:sz w:val="24"/>
          <w:szCs w:val="24"/>
          <w:lang w:val="en-GB"/>
        </w:rPr>
        <w:t xml:space="preserve"> </w:t>
      </w:r>
      <w:r w:rsidRPr="00156293">
        <w:rPr>
          <w:rStyle w:val="hps"/>
          <w:b w:val="0"/>
          <w:sz w:val="24"/>
          <w:szCs w:val="24"/>
          <w:lang w:val="en-GB"/>
        </w:rPr>
        <w:t>Resident of the Republic of Latvia</w:t>
      </w:r>
      <w:r w:rsidRPr="00156293">
        <w:rPr>
          <w:b w:val="0"/>
          <w:sz w:val="24"/>
          <w:szCs w:val="24"/>
          <w:lang w:val="en-GB"/>
        </w:rPr>
        <w:t>)</w:t>
      </w:r>
      <w:r w:rsidRPr="00156293">
        <w:rPr>
          <w:rStyle w:val="hps"/>
          <w:b w:val="0"/>
          <w:sz w:val="24"/>
          <w:szCs w:val="24"/>
          <w:lang w:val="en-GB"/>
        </w:rPr>
        <w:t xml:space="preserve"> as</w:t>
      </w:r>
      <w:r w:rsidRPr="00156293">
        <w:rPr>
          <w:b w:val="0"/>
          <w:sz w:val="24"/>
          <w:szCs w:val="24"/>
          <w:lang w:val="en-GB"/>
        </w:rPr>
        <w:t xml:space="preserve"> a </w:t>
      </w:r>
      <w:r w:rsidRPr="00156293">
        <w:rPr>
          <w:rStyle w:val="hps"/>
          <w:b w:val="0"/>
          <w:sz w:val="24"/>
          <w:szCs w:val="24"/>
          <w:lang w:val="en-GB"/>
        </w:rPr>
        <w:t>subcontractor</w:t>
      </w:r>
      <w:r w:rsidRPr="00156293">
        <w:rPr>
          <w:b w:val="0"/>
          <w:sz w:val="24"/>
          <w:szCs w:val="24"/>
          <w:lang w:val="en-GB"/>
        </w:rPr>
        <w:t xml:space="preserve">, the </w:t>
      </w:r>
      <w:r w:rsidRPr="00156293">
        <w:rPr>
          <w:rStyle w:val="hps"/>
          <w:b w:val="0"/>
          <w:sz w:val="24"/>
          <w:szCs w:val="24"/>
          <w:lang w:val="en-GB"/>
        </w:rPr>
        <w:t>Contract</w:t>
      </w:r>
      <w:r w:rsidRPr="00156293">
        <w:rPr>
          <w:b w:val="0"/>
          <w:sz w:val="24"/>
          <w:szCs w:val="24"/>
          <w:lang w:val="en-GB"/>
        </w:rPr>
        <w:t xml:space="preserve"> </w:t>
      </w:r>
      <w:r w:rsidRPr="00156293">
        <w:rPr>
          <w:rStyle w:val="hps"/>
          <w:b w:val="0"/>
          <w:sz w:val="24"/>
          <w:szCs w:val="24"/>
          <w:lang w:val="en-GB"/>
        </w:rPr>
        <w:t>will include</w:t>
      </w:r>
      <w:r w:rsidRPr="00156293">
        <w:rPr>
          <w:b w:val="0"/>
          <w:sz w:val="24"/>
          <w:szCs w:val="24"/>
          <w:lang w:val="en-GB"/>
        </w:rPr>
        <w:t xml:space="preserve"> </w:t>
      </w:r>
      <w:r w:rsidRPr="00156293">
        <w:rPr>
          <w:rStyle w:val="hps"/>
          <w:b w:val="0"/>
          <w:sz w:val="24"/>
          <w:szCs w:val="24"/>
          <w:lang w:val="en-GB"/>
        </w:rPr>
        <w:t>a Clause, that</w:t>
      </w:r>
      <w:r w:rsidRPr="00156293">
        <w:rPr>
          <w:b w:val="0"/>
          <w:sz w:val="24"/>
          <w:szCs w:val="24"/>
          <w:lang w:val="en-GB"/>
        </w:rPr>
        <w:t xml:space="preserve"> the </w:t>
      </w:r>
      <w:r w:rsidR="006A70CE" w:rsidRPr="00156293">
        <w:rPr>
          <w:b w:val="0"/>
          <w:sz w:val="24"/>
          <w:szCs w:val="24"/>
          <w:lang w:val="en-GB"/>
        </w:rPr>
        <w:t>subcontractor draws</w:t>
      </w:r>
      <w:r w:rsidRPr="00156293">
        <w:rPr>
          <w:b w:val="0"/>
          <w:sz w:val="24"/>
          <w:szCs w:val="24"/>
          <w:lang w:val="en-GB"/>
        </w:rPr>
        <w:t xml:space="preserve"> up the invoice </w:t>
      </w:r>
      <w:r w:rsidRPr="00156293">
        <w:rPr>
          <w:rStyle w:val="hps"/>
          <w:b w:val="0"/>
          <w:sz w:val="24"/>
          <w:szCs w:val="24"/>
          <w:lang w:val="en-GB"/>
        </w:rPr>
        <w:t>for</w:t>
      </w:r>
      <w:r w:rsidRPr="00156293">
        <w:rPr>
          <w:b w:val="0"/>
          <w:sz w:val="24"/>
          <w:szCs w:val="24"/>
          <w:lang w:val="en-GB"/>
        </w:rPr>
        <w:t xml:space="preserve"> </w:t>
      </w:r>
      <w:r w:rsidRPr="00156293">
        <w:rPr>
          <w:rStyle w:val="hps"/>
          <w:b w:val="0"/>
          <w:sz w:val="24"/>
          <w:szCs w:val="24"/>
          <w:lang w:val="en-GB"/>
        </w:rPr>
        <w:t>the</w:t>
      </w:r>
      <w:r w:rsidRPr="00156293">
        <w:rPr>
          <w:b w:val="0"/>
          <w:sz w:val="24"/>
          <w:szCs w:val="24"/>
          <w:lang w:val="en-GB"/>
        </w:rPr>
        <w:t xml:space="preserve"> </w:t>
      </w:r>
      <w:r w:rsidR="00156293" w:rsidRPr="00156293">
        <w:rPr>
          <w:rStyle w:val="hps"/>
          <w:b w:val="0"/>
          <w:sz w:val="24"/>
          <w:szCs w:val="24"/>
          <w:lang w:val="en-GB"/>
        </w:rPr>
        <w:t xml:space="preserve">subcontractor </w:t>
      </w:r>
      <w:r w:rsidR="00156293" w:rsidRPr="00156293">
        <w:rPr>
          <w:b w:val="0"/>
          <w:sz w:val="24"/>
          <w:szCs w:val="24"/>
          <w:lang w:val="en-GB"/>
        </w:rPr>
        <w:t>dispatched</w:t>
      </w:r>
      <w:r w:rsidRPr="00156293">
        <w:rPr>
          <w:rStyle w:val="hps"/>
          <w:b w:val="0"/>
          <w:sz w:val="24"/>
          <w:szCs w:val="24"/>
          <w:lang w:val="en-GB"/>
        </w:rPr>
        <w:t xml:space="preserve"> Goods to the Contracting Authority</w:t>
      </w:r>
      <w:r w:rsidR="00A666D4" w:rsidRPr="00156293">
        <w:rPr>
          <w:b w:val="0"/>
          <w:bCs/>
          <w:sz w:val="24"/>
          <w:szCs w:val="18"/>
          <w:lang w:val="en-GB"/>
        </w:rPr>
        <w:t>.</w:t>
      </w:r>
    </w:p>
    <w:p w14:paraId="2BEAA3E8" w14:textId="65C6AA61" w:rsidR="00A666D4" w:rsidRPr="00156293" w:rsidRDefault="009E4ED3" w:rsidP="00406D16">
      <w:pPr>
        <w:pStyle w:val="Heading2"/>
        <w:numPr>
          <w:ilvl w:val="1"/>
          <w:numId w:val="25"/>
        </w:numPr>
        <w:spacing w:before="120" w:after="120"/>
        <w:ind w:left="567" w:hanging="567"/>
        <w:jc w:val="both"/>
        <w:rPr>
          <w:b w:val="0"/>
          <w:bCs/>
          <w:sz w:val="22"/>
          <w:szCs w:val="18"/>
          <w:lang w:val="en-GB"/>
        </w:rPr>
      </w:pPr>
      <w:r w:rsidRPr="00156293">
        <w:rPr>
          <w:b w:val="0"/>
          <w:sz w:val="24"/>
          <w:lang w:val="en-GB"/>
        </w:rPr>
        <w:t xml:space="preserve">If the Tender is submitted by an association of suppliers that is not registered at the Commercial Register or an equivalent foreign register, in case it is awarded the Contract it shall before signing the Contract at its own choice either register a partnership at the Commercial Register of the Register of Enterprises or an equivalent foreign register or to conclude a partnership agreement agreeing on the scope of responsibility of the members of the association of suppliers, as well as on the fact that the members of the association of suppliers are jointly and severally liable towards the </w:t>
      </w:r>
      <w:r w:rsidRPr="00156293">
        <w:rPr>
          <w:rStyle w:val="hps"/>
          <w:b w:val="0"/>
          <w:sz w:val="24"/>
          <w:lang w:val="en-GB"/>
        </w:rPr>
        <w:t>Contracting Authority</w:t>
      </w:r>
      <w:r w:rsidRPr="00156293">
        <w:rPr>
          <w:b w:val="0"/>
          <w:sz w:val="24"/>
          <w:lang w:val="en-GB"/>
        </w:rPr>
        <w:t xml:space="preserve"> (hereinafter - the partnership agreement)</w:t>
      </w:r>
      <w:r w:rsidR="00564655" w:rsidRPr="00156293">
        <w:rPr>
          <w:b w:val="0"/>
          <w:bCs/>
          <w:sz w:val="24"/>
          <w:szCs w:val="18"/>
          <w:lang w:val="en-GB"/>
        </w:rPr>
        <w:t>.</w:t>
      </w:r>
    </w:p>
    <w:p w14:paraId="23CCAE72" w14:textId="7C1586B6" w:rsidR="00A666D4" w:rsidRPr="00156293" w:rsidRDefault="009E4ED3" w:rsidP="00406D16">
      <w:pPr>
        <w:pStyle w:val="Heading2"/>
        <w:numPr>
          <w:ilvl w:val="1"/>
          <w:numId w:val="25"/>
        </w:numPr>
        <w:spacing w:before="120" w:after="120"/>
        <w:ind w:left="567" w:hanging="567"/>
        <w:jc w:val="both"/>
        <w:rPr>
          <w:b w:val="0"/>
          <w:bCs/>
          <w:sz w:val="22"/>
          <w:szCs w:val="18"/>
          <w:lang w:val="en-GB"/>
        </w:rPr>
      </w:pPr>
      <w:r w:rsidRPr="00156293">
        <w:rPr>
          <w:b w:val="0"/>
          <w:sz w:val="24"/>
          <w:lang w:val="en-GB"/>
        </w:rPr>
        <w:t xml:space="preserve">If the association of suppliers that has submitted the Tender and has been awarded the Contract chooses to establish a general partnership, it shall within </w:t>
      </w:r>
      <w:r w:rsidR="006771D7" w:rsidRPr="00156293">
        <w:rPr>
          <w:b w:val="0"/>
          <w:sz w:val="24"/>
          <w:lang w:val="en-GB"/>
        </w:rPr>
        <w:t>20</w:t>
      </w:r>
      <w:r w:rsidRPr="00156293">
        <w:rPr>
          <w:b w:val="0"/>
          <w:sz w:val="24"/>
          <w:lang w:val="en-GB"/>
        </w:rPr>
        <w:t xml:space="preserve"> calendar days following the day of </w:t>
      </w:r>
      <w:r w:rsidRPr="00156293">
        <w:rPr>
          <w:b w:val="0"/>
          <w:sz w:val="24"/>
          <w:lang w:val="en-GB"/>
        </w:rPr>
        <w:lastRenderedPageBreak/>
        <w:t xml:space="preserve">the adoption of the decision on awarding the Contract submit to the </w:t>
      </w:r>
      <w:r w:rsidRPr="00156293">
        <w:rPr>
          <w:rStyle w:val="hps"/>
          <w:b w:val="0"/>
          <w:sz w:val="24"/>
          <w:lang w:val="en-GB"/>
        </w:rPr>
        <w:t>Contracting Authority</w:t>
      </w:r>
      <w:r w:rsidRPr="00156293">
        <w:rPr>
          <w:b w:val="0"/>
          <w:sz w:val="24"/>
          <w:lang w:val="en-GB"/>
        </w:rPr>
        <w:t xml:space="preserve"> references issued by the Commercial Register of the Register of Enterprises or a certified copy issued by the respective foreign institution or another document certifying the Tenderer’s legal capacity and capability, as well as a document certifying the VAT payer’s status of the Tenderer</w:t>
      </w:r>
      <w:r w:rsidR="00015954" w:rsidRPr="00156293">
        <w:rPr>
          <w:b w:val="0"/>
          <w:bCs/>
          <w:sz w:val="24"/>
          <w:szCs w:val="18"/>
          <w:lang w:val="en-GB"/>
        </w:rPr>
        <w:t>.</w:t>
      </w:r>
    </w:p>
    <w:p w14:paraId="0BB9823A" w14:textId="6027E114" w:rsidR="00A666D4" w:rsidRPr="00156293" w:rsidRDefault="009E4ED3" w:rsidP="00406D16">
      <w:pPr>
        <w:pStyle w:val="Heading2"/>
        <w:numPr>
          <w:ilvl w:val="1"/>
          <w:numId w:val="25"/>
        </w:numPr>
        <w:spacing w:before="120" w:after="120"/>
        <w:ind w:left="567" w:hanging="567"/>
        <w:jc w:val="both"/>
        <w:rPr>
          <w:b w:val="0"/>
          <w:bCs/>
          <w:sz w:val="22"/>
          <w:szCs w:val="18"/>
          <w:lang w:val="en-GB"/>
        </w:rPr>
      </w:pPr>
      <w:r w:rsidRPr="00156293">
        <w:rPr>
          <w:b w:val="0"/>
          <w:sz w:val="24"/>
          <w:lang w:val="en-GB"/>
        </w:rPr>
        <w:t xml:space="preserve">If the association of suppliers that has submitted the Tender and has been awarded the Contract chooses to enter into a partnership agreement, it shall within 20 (twenty) calendar days following the day of the adoption of the decision on awarding the Contract agree on the distribution of responsibility of the members of the association of suppliers, in line with the distribution of responsibility specified in the Tender, as well as on joint and several liability towards the </w:t>
      </w:r>
      <w:r w:rsidRPr="00156293">
        <w:rPr>
          <w:rStyle w:val="hps"/>
          <w:b w:val="0"/>
          <w:sz w:val="24"/>
          <w:lang w:val="en-GB"/>
        </w:rPr>
        <w:t>Contracting Authority</w:t>
      </w:r>
      <w:r w:rsidRPr="00156293">
        <w:rPr>
          <w:b w:val="0"/>
          <w:sz w:val="24"/>
          <w:lang w:val="en-GB"/>
        </w:rPr>
        <w:t xml:space="preserve">, and submit to the </w:t>
      </w:r>
      <w:r w:rsidRPr="00156293">
        <w:rPr>
          <w:rStyle w:val="hps"/>
          <w:b w:val="0"/>
          <w:sz w:val="24"/>
          <w:lang w:val="en-GB"/>
        </w:rPr>
        <w:t>Contracting Authority</w:t>
      </w:r>
      <w:r w:rsidRPr="00156293">
        <w:rPr>
          <w:b w:val="0"/>
          <w:sz w:val="24"/>
          <w:lang w:val="en-GB"/>
        </w:rPr>
        <w:t xml:space="preserve"> a certified copy of the partnership agreement, and if necessary, the power of attorney of the representative of the partnership.</w:t>
      </w:r>
    </w:p>
    <w:p w14:paraId="155C2AB9" w14:textId="36E7BF19" w:rsidR="006A0155" w:rsidRPr="00156293" w:rsidRDefault="009E4ED3" w:rsidP="00406D16">
      <w:pPr>
        <w:pStyle w:val="Heading2"/>
        <w:numPr>
          <w:ilvl w:val="1"/>
          <w:numId w:val="25"/>
        </w:numPr>
        <w:spacing w:before="120" w:after="120"/>
        <w:ind w:left="567" w:hanging="567"/>
        <w:jc w:val="both"/>
        <w:rPr>
          <w:b w:val="0"/>
          <w:sz w:val="24"/>
          <w:szCs w:val="24"/>
          <w:lang w:val="en-GB"/>
        </w:rPr>
      </w:pPr>
      <w:r w:rsidRPr="00156293">
        <w:rPr>
          <w:b w:val="0"/>
          <w:sz w:val="24"/>
          <w:szCs w:val="24"/>
          <w:lang w:val="en-GB"/>
        </w:rPr>
        <w:t xml:space="preserve">If the documents referred to in </w:t>
      </w:r>
      <w:r w:rsidRPr="00156293">
        <w:rPr>
          <w:b w:val="0"/>
          <w:snapToGrid w:val="0"/>
          <w:sz w:val="24"/>
          <w:szCs w:val="24"/>
          <w:lang w:val="en-GB"/>
        </w:rPr>
        <w:t xml:space="preserve">Clause </w:t>
      </w:r>
      <w:r w:rsidRPr="00156293">
        <w:rPr>
          <w:b w:val="0"/>
          <w:sz w:val="24"/>
          <w:szCs w:val="24"/>
          <w:lang w:val="en-GB"/>
        </w:rPr>
        <w:t>7.</w:t>
      </w:r>
      <w:r w:rsidR="006771D7" w:rsidRPr="00156293">
        <w:rPr>
          <w:b w:val="0"/>
          <w:sz w:val="24"/>
          <w:szCs w:val="24"/>
          <w:lang w:val="en-GB"/>
        </w:rPr>
        <w:t>1</w:t>
      </w:r>
      <w:r w:rsidR="007E38F8" w:rsidRPr="00156293">
        <w:rPr>
          <w:b w:val="0"/>
          <w:sz w:val="24"/>
          <w:szCs w:val="24"/>
          <w:lang w:val="en-GB"/>
        </w:rPr>
        <w:t>1</w:t>
      </w:r>
      <w:r w:rsidRPr="00156293">
        <w:rPr>
          <w:b w:val="0"/>
          <w:sz w:val="24"/>
          <w:szCs w:val="24"/>
          <w:lang w:val="en-GB"/>
        </w:rPr>
        <w:t>. or 7.1</w:t>
      </w:r>
      <w:r w:rsidR="007E38F8" w:rsidRPr="00156293">
        <w:rPr>
          <w:b w:val="0"/>
          <w:sz w:val="24"/>
          <w:szCs w:val="24"/>
          <w:lang w:val="en-GB"/>
        </w:rPr>
        <w:t>2</w:t>
      </w:r>
      <w:r w:rsidRPr="00156293">
        <w:rPr>
          <w:b w:val="0"/>
          <w:sz w:val="24"/>
          <w:szCs w:val="24"/>
          <w:lang w:val="en-GB"/>
        </w:rPr>
        <w:t xml:space="preserve">. herein are not submitted to the </w:t>
      </w:r>
      <w:r w:rsidRPr="00156293">
        <w:rPr>
          <w:rStyle w:val="hps"/>
          <w:b w:val="0"/>
          <w:sz w:val="24"/>
          <w:szCs w:val="24"/>
          <w:lang w:val="en-GB"/>
        </w:rPr>
        <w:t>Contracting Authority</w:t>
      </w:r>
      <w:r w:rsidRPr="00156293">
        <w:rPr>
          <w:b w:val="0"/>
          <w:sz w:val="24"/>
          <w:szCs w:val="24"/>
          <w:lang w:val="en-GB"/>
        </w:rPr>
        <w:t xml:space="preserve"> by the deadline specified therein, it will be considered that the Tenderer (the association of suppliers) has refused to sign the Contract, and</w:t>
      </w:r>
      <w:r w:rsidR="00A666D4" w:rsidRPr="00156293">
        <w:rPr>
          <w:b w:val="0"/>
          <w:sz w:val="24"/>
          <w:szCs w:val="24"/>
          <w:lang w:val="en-GB"/>
        </w:rPr>
        <w:t xml:space="preserve"> </w:t>
      </w:r>
      <w:r w:rsidRPr="00156293">
        <w:rPr>
          <w:rStyle w:val="q4iawc"/>
          <w:b w:val="0"/>
          <w:sz w:val="24"/>
          <w:szCs w:val="24"/>
          <w:lang w:val="en-GB"/>
        </w:rPr>
        <w:t>The Customer is entitled, while retaining the tender security, to decide on the award of the Contract to the next Tenderer who has offered the most economically advantageous Tender</w:t>
      </w:r>
      <w:r w:rsidR="00A666D4" w:rsidRPr="00156293">
        <w:rPr>
          <w:b w:val="0"/>
          <w:sz w:val="24"/>
          <w:szCs w:val="24"/>
          <w:lang w:val="en-GB"/>
        </w:rPr>
        <w:t>.</w:t>
      </w:r>
    </w:p>
    <w:p w14:paraId="4A246451" w14:textId="5772D2E5" w:rsidR="009E4ED3" w:rsidRPr="00156293" w:rsidRDefault="009E4ED3" w:rsidP="00406D16">
      <w:pPr>
        <w:pStyle w:val="Heading2"/>
        <w:numPr>
          <w:ilvl w:val="1"/>
          <w:numId w:val="25"/>
        </w:numPr>
        <w:spacing w:before="120" w:after="120"/>
        <w:ind w:left="567" w:hanging="567"/>
        <w:jc w:val="both"/>
        <w:rPr>
          <w:b w:val="0"/>
          <w:sz w:val="24"/>
          <w:szCs w:val="24"/>
          <w:lang w:val="en-GB"/>
        </w:rPr>
      </w:pPr>
      <w:r w:rsidRPr="00156293">
        <w:rPr>
          <w:rStyle w:val="q4iawc"/>
          <w:b w:val="0"/>
          <w:sz w:val="24"/>
          <w:szCs w:val="24"/>
          <w:lang w:val="en-GB"/>
        </w:rPr>
        <w:t xml:space="preserve">In a separate case, the Customer may extend terms specified in Article </w:t>
      </w:r>
      <w:r w:rsidR="007E38F8" w:rsidRPr="00156293">
        <w:rPr>
          <w:b w:val="0"/>
          <w:sz w:val="24"/>
          <w:szCs w:val="24"/>
          <w:lang w:val="en-GB"/>
        </w:rPr>
        <w:t>7.11. or 7.12</w:t>
      </w:r>
      <w:r w:rsidRPr="00156293">
        <w:rPr>
          <w:rStyle w:val="q4iawc"/>
          <w:b w:val="0"/>
          <w:sz w:val="24"/>
          <w:szCs w:val="24"/>
          <w:lang w:val="en-GB"/>
        </w:rPr>
        <w:t>.</w:t>
      </w:r>
      <w:r w:rsidRPr="00156293">
        <w:rPr>
          <w:rStyle w:val="viiyi"/>
          <w:b w:val="0"/>
          <w:sz w:val="24"/>
          <w:szCs w:val="24"/>
          <w:lang w:val="en-GB"/>
        </w:rPr>
        <w:t xml:space="preserve"> </w:t>
      </w:r>
      <w:r w:rsidRPr="00156293">
        <w:rPr>
          <w:rStyle w:val="q4iawc"/>
          <w:b w:val="0"/>
          <w:sz w:val="24"/>
          <w:szCs w:val="24"/>
          <w:lang w:val="en-GB"/>
        </w:rPr>
        <w:t xml:space="preserve">if the Tenderer </w:t>
      </w:r>
      <w:r w:rsidR="00417B20" w:rsidRPr="00156293">
        <w:rPr>
          <w:rStyle w:val="q4iawc"/>
          <w:b w:val="0"/>
          <w:sz w:val="24"/>
          <w:szCs w:val="24"/>
          <w:lang w:val="en-GB"/>
        </w:rPr>
        <w:t>can</w:t>
      </w:r>
      <w:r w:rsidRPr="00156293">
        <w:rPr>
          <w:rStyle w:val="q4iawc"/>
          <w:b w:val="0"/>
          <w:sz w:val="24"/>
          <w:szCs w:val="24"/>
          <w:lang w:val="en-GB"/>
        </w:rPr>
        <w:t xml:space="preserve"> prove that has performed all the activities dependent on it for registration in the Commercial Register of the Register of Enterprises, did not allow any delay,</w:t>
      </w:r>
      <w:r w:rsidRPr="00156293">
        <w:rPr>
          <w:rStyle w:val="viiyi"/>
          <w:b w:val="0"/>
          <w:sz w:val="24"/>
          <w:szCs w:val="24"/>
          <w:lang w:val="en-GB"/>
        </w:rPr>
        <w:t xml:space="preserve"> </w:t>
      </w:r>
      <w:r w:rsidRPr="00156293">
        <w:rPr>
          <w:rStyle w:val="q4iawc"/>
          <w:b w:val="0"/>
          <w:sz w:val="24"/>
          <w:szCs w:val="24"/>
          <w:lang w:val="en-GB"/>
        </w:rPr>
        <w:t xml:space="preserve">or it has not been possible to </w:t>
      </w:r>
      <w:r w:rsidR="00156293" w:rsidRPr="00156293">
        <w:rPr>
          <w:rStyle w:val="q4iawc"/>
          <w:b w:val="0"/>
          <w:sz w:val="24"/>
          <w:szCs w:val="24"/>
          <w:lang w:val="en-GB"/>
        </w:rPr>
        <w:t>fulfil</w:t>
      </w:r>
      <w:r w:rsidRPr="00156293">
        <w:rPr>
          <w:rStyle w:val="q4iawc"/>
          <w:b w:val="0"/>
          <w:sz w:val="24"/>
          <w:szCs w:val="24"/>
          <w:lang w:val="en-GB"/>
        </w:rPr>
        <w:t xml:space="preserve"> the obligations set out in paragraph </w:t>
      </w:r>
      <w:r w:rsidR="007E38F8" w:rsidRPr="00156293">
        <w:rPr>
          <w:b w:val="0"/>
          <w:sz w:val="24"/>
          <w:szCs w:val="24"/>
          <w:lang w:val="en-GB"/>
        </w:rPr>
        <w:t>7.11. or 7.12</w:t>
      </w:r>
      <w:r w:rsidR="006771D7" w:rsidRPr="00156293">
        <w:rPr>
          <w:rStyle w:val="q4iawc"/>
          <w:b w:val="0"/>
          <w:sz w:val="24"/>
          <w:szCs w:val="24"/>
          <w:lang w:val="en-GB"/>
        </w:rPr>
        <w:t>.</w:t>
      </w:r>
      <w:r w:rsidR="006771D7" w:rsidRPr="00156293">
        <w:rPr>
          <w:rStyle w:val="viiyi"/>
          <w:b w:val="0"/>
          <w:sz w:val="24"/>
          <w:szCs w:val="24"/>
          <w:lang w:val="en-GB"/>
        </w:rPr>
        <w:t xml:space="preserve"> </w:t>
      </w:r>
      <w:r w:rsidRPr="00156293">
        <w:rPr>
          <w:rStyle w:val="q4iawc"/>
          <w:b w:val="0"/>
          <w:sz w:val="24"/>
          <w:szCs w:val="24"/>
          <w:lang w:val="en-GB"/>
        </w:rPr>
        <w:t>within the time limit for reasons beyond Tenderers control.</w:t>
      </w:r>
    </w:p>
    <w:p w14:paraId="301BD2C2" w14:textId="7CBA2CAC" w:rsidR="00282B53" w:rsidRPr="00156293" w:rsidRDefault="00D31EB9" w:rsidP="00406D16">
      <w:pPr>
        <w:pStyle w:val="Heading2"/>
        <w:numPr>
          <w:ilvl w:val="1"/>
          <w:numId w:val="25"/>
        </w:numPr>
        <w:spacing w:before="120" w:after="120"/>
        <w:ind w:left="567" w:hanging="567"/>
        <w:jc w:val="both"/>
        <w:rPr>
          <w:b w:val="0"/>
          <w:bCs/>
          <w:sz w:val="24"/>
          <w:szCs w:val="18"/>
          <w:lang w:val="en-GB"/>
        </w:rPr>
      </w:pPr>
      <w:r w:rsidRPr="00156293">
        <w:rPr>
          <w:b w:val="0"/>
          <w:bCs/>
          <w:sz w:val="24"/>
          <w:szCs w:val="18"/>
          <w:lang w:val="en-GB"/>
        </w:rPr>
        <w:t xml:space="preserve">After the award of the contract, but not later than at the time of the commencement of the </w:t>
      </w:r>
      <w:r w:rsidR="00DE3E88" w:rsidRPr="00156293">
        <w:rPr>
          <w:b w:val="0"/>
          <w:bCs/>
          <w:sz w:val="24"/>
          <w:szCs w:val="18"/>
          <w:lang w:val="en-GB"/>
        </w:rPr>
        <w:t>contract</w:t>
      </w:r>
      <w:r w:rsidRPr="00156293">
        <w:rPr>
          <w:b w:val="0"/>
          <w:bCs/>
          <w:sz w:val="24"/>
          <w:szCs w:val="18"/>
          <w:lang w:val="en-GB"/>
        </w:rPr>
        <w:t xml:space="preserve">, the </w:t>
      </w:r>
      <w:r w:rsidR="005B09B5" w:rsidRPr="00156293">
        <w:rPr>
          <w:b w:val="0"/>
          <w:bCs/>
          <w:sz w:val="24"/>
          <w:szCs w:val="18"/>
          <w:lang w:val="en-GB"/>
        </w:rPr>
        <w:t>Tenderer</w:t>
      </w:r>
      <w:r w:rsidRPr="00156293">
        <w:rPr>
          <w:b w:val="0"/>
          <w:bCs/>
          <w:sz w:val="24"/>
          <w:szCs w:val="18"/>
          <w:lang w:val="en-GB"/>
        </w:rPr>
        <w:t xml:space="preserve"> shall submit a list of subcontractors (if such is intended to be involved) indicating the name, contact details of the sub-contractor and the person who has been the subject of the contract, in so far as that information is known. The list shall also indicate sub-contractors</w:t>
      </w:r>
      <w:r w:rsidR="006A0155" w:rsidRPr="00156293">
        <w:rPr>
          <w:b w:val="0"/>
          <w:bCs/>
          <w:sz w:val="24"/>
          <w:szCs w:val="18"/>
          <w:lang w:val="en-GB"/>
        </w:rPr>
        <w:t>.</w:t>
      </w:r>
    </w:p>
    <w:p w14:paraId="5D6C8659" w14:textId="77777777" w:rsidR="00F871B6" w:rsidRPr="006E5F77" w:rsidRDefault="00F871B6" w:rsidP="00406D16"/>
    <w:p w14:paraId="15B4F7F7" w14:textId="27FE9E91" w:rsidR="00000314" w:rsidRPr="006E5F77" w:rsidRDefault="00D31EB9" w:rsidP="00406D16">
      <w:pPr>
        <w:numPr>
          <w:ilvl w:val="0"/>
          <w:numId w:val="15"/>
        </w:numPr>
        <w:spacing w:after="120"/>
        <w:ind w:left="737" w:hanging="380"/>
        <w:jc w:val="center"/>
        <w:rPr>
          <w:b/>
          <w:bCs/>
        </w:rPr>
      </w:pPr>
      <w:r w:rsidRPr="006E5F77">
        <w:rPr>
          <w:b/>
          <w:bCs/>
          <w:caps/>
        </w:rPr>
        <w:t>RIGHTS AND OBLIGATIONS OF THE PROCUREMENT COMMITTEE, RIGHTS AND OBLIGATIONS OF THE TENDERER</w:t>
      </w:r>
    </w:p>
    <w:p w14:paraId="02245620" w14:textId="74D22525" w:rsidR="00B86F5C" w:rsidRPr="006E5F77" w:rsidRDefault="00D31EB9" w:rsidP="00406D16">
      <w:pPr>
        <w:pStyle w:val="Heading2"/>
        <w:keepNext w:val="0"/>
        <w:keepLines/>
        <w:numPr>
          <w:ilvl w:val="1"/>
          <w:numId w:val="15"/>
        </w:numPr>
        <w:spacing w:after="120"/>
        <w:ind w:left="567" w:hanging="567"/>
        <w:jc w:val="both"/>
        <w:rPr>
          <w:b w:val="0"/>
          <w:bCs/>
          <w:sz w:val="24"/>
          <w:szCs w:val="24"/>
          <w:u w:val="single"/>
          <w:lang w:val="en-GB"/>
        </w:rPr>
      </w:pPr>
      <w:r w:rsidRPr="006E5F77">
        <w:rPr>
          <w:b w:val="0"/>
          <w:bCs/>
          <w:sz w:val="24"/>
          <w:szCs w:val="24"/>
          <w:u w:val="single"/>
          <w:lang w:val="en-GB"/>
        </w:rPr>
        <w:t>Rights of the Committee</w:t>
      </w:r>
      <w:r w:rsidR="003D2FE5" w:rsidRPr="006E5F77">
        <w:rPr>
          <w:b w:val="0"/>
          <w:bCs/>
          <w:sz w:val="24"/>
          <w:szCs w:val="24"/>
          <w:u w:val="single"/>
          <w:lang w:val="en-GB"/>
        </w:rPr>
        <w:t>:</w:t>
      </w:r>
    </w:p>
    <w:p w14:paraId="28CAE8BA" w14:textId="77777777" w:rsidR="00F871B6" w:rsidRPr="006E5F77" w:rsidRDefault="00F871B6" w:rsidP="00406D16">
      <w:pPr>
        <w:pStyle w:val="ListParagraph"/>
        <w:keepLines/>
        <w:numPr>
          <w:ilvl w:val="0"/>
          <w:numId w:val="25"/>
        </w:numPr>
        <w:spacing w:after="120"/>
        <w:contextualSpacing w:val="0"/>
        <w:jc w:val="both"/>
        <w:outlineLvl w:val="1"/>
        <w:rPr>
          <w:rFonts w:ascii="Times New Roman" w:hAnsi="Times New Roman" w:cs="Times New Roman"/>
          <w:bCs/>
          <w:vanish/>
          <w:lang w:val="en-GB" w:eastAsia="en-US"/>
        </w:rPr>
      </w:pPr>
    </w:p>
    <w:p w14:paraId="712F683A" w14:textId="77777777" w:rsidR="00F871B6" w:rsidRPr="006E5F77" w:rsidRDefault="00F871B6" w:rsidP="00406D16">
      <w:pPr>
        <w:pStyle w:val="ListParagraph"/>
        <w:keepLines/>
        <w:numPr>
          <w:ilvl w:val="1"/>
          <w:numId w:val="25"/>
        </w:numPr>
        <w:spacing w:after="120"/>
        <w:contextualSpacing w:val="0"/>
        <w:jc w:val="both"/>
        <w:outlineLvl w:val="1"/>
        <w:rPr>
          <w:rFonts w:ascii="Times New Roman" w:hAnsi="Times New Roman" w:cs="Times New Roman"/>
          <w:bCs/>
          <w:vanish/>
          <w:lang w:val="en-GB" w:eastAsia="en-US"/>
        </w:rPr>
      </w:pPr>
    </w:p>
    <w:p w14:paraId="3F044B5B" w14:textId="77777777" w:rsidR="00DE3E88" w:rsidRPr="006E5F77" w:rsidRDefault="00DE3E88" w:rsidP="00DE3E88">
      <w:pPr>
        <w:numPr>
          <w:ilvl w:val="2"/>
          <w:numId w:val="25"/>
        </w:numPr>
        <w:spacing w:before="120" w:after="120"/>
        <w:jc w:val="both"/>
        <w:outlineLvl w:val="1"/>
        <w:rPr>
          <w:bCs/>
        </w:rPr>
      </w:pPr>
      <w:r w:rsidRPr="006E5F77">
        <w:rPr>
          <w:bCs/>
          <w:color w:val="000000"/>
        </w:rPr>
        <w:t xml:space="preserve">to make a written request to the Tenderer to specify the Tender / submitted information and to provide detailed </w:t>
      </w:r>
      <w:proofErr w:type="gramStart"/>
      <w:r w:rsidRPr="006E5F77">
        <w:rPr>
          <w:bCs/>
          <w:color w:val="000000"/>
        </w:rPr>
        <w:t>explanations;</w:t>
      </w:r>
      <w:proofErr w:type="gramEnd"/>
    </w:p>
    <w:p w14:paraId="22CBBD19" w14:textId="77777777" w:rsidR="00DE3E88" w:rsidRPr="006E5F77" w:rsidRDefault="00DE3E88" w:rsidP="00DE3E88">
      <w:pPr>
        <w:numPr>
          <w:ilvl w:val="2"/>
          <w:numId w:val="25"/>
        </w:numPr>
        <w:spacing w:before="120" w:after="120"/>
        <w:jc w:val="both"/>
        <w:outlineLvl w:val="1"/>
        <w:rPr>
          <w:bCs/>
        </w:rPr>
      </w:pPr>
      <w:r w:rsidRPr="006E5F77">
        <w:rPr>
          <w:bCs/>
        </w:rPr>
        <w:t xml:space="preserve">to invite the </w:t>
      </w:r>
      <w:r w:rsidRPr="006E5F77">
        <w:rPr>
          <w:bCs/>
          <w:color w:val="000000"/>
        </w:rPr>
        <w:t xml:space="preserve">Tenderer </w:t>
      </w:r>
      <w:r w:rsidRPr="006E5F77">
        <w:rPr>
          <w:bCs/>
        </w:rPr>
        <w:t xml:space="preserve">to an explanatory meeting (online; in person - if possible) to clarify / explain the details of the </w:t>
      </w:r>
      <w:proofErr w:type="gramStart"/>
      <w:r w:rsidRPr="006E5F77">
        <w:rPr>
          <w:bCs/>
        </w:rPr>
        <w:t>Tender;</w:t>
      </w:r>
      <w:proofErr w:type="gramEnd"/>
    </w:p>
    <w:p w14:paraId="7D223627" w14:textId="5731CF55" w:rsidR="00DE3E88" w:rsidRPr="006E5F77" w:rsidRDefault="00DE3E88" w:rsidP="00DE3E88">
      <w:pPr>
        <w:numPr>
          <w:ilvl w:val="2"/>
          <w:numId w:val="25"/>
        </w:numPr>
        <w:spacing w:before="120" w:after="120"/>
        <w:jc w:val="both"/>
        <w:outlineLvl w:val="1"/>
        <w:rPr>
          <w:bCs/>
        </w:rPr>
      </w:pPr>
      <w:r w:rsidRPr="006E5F77">
        <w:rPr>
          <w:bCs/>
        </w:rPr>
        <w:t xml:space="preserve">to carry out qualification requirement verification and Tender evaluation only for the Tenderer, who should be awarded the procurement </w:t>
      </w:r>
      <w:proofErr w:type="gramStart"/>
      <w:r w:rsidRPr="006E5F77">
        <w:rPr>
          <w:bCs/>
        </w:rPr>
        <w:t>contract;</w:t>
      </w:r>
      <w:proofErr w:type="gramEnd"/>
    </w:p>
    <w:p w14:paraId="248480B6" w14:textId="77777777" w:rsidR="00DE3E88" w:rsidRPr="006E5F77" w:rsidRDefault="00DE3E88" w:rsidP="00DE3E88">
      <w:pPr>
        <w:numPr>
          <w:ilvl w:val="2"/>
          <w:numId w:val="25"/>
        </w:numPr>
        <w:spacing w:before="120" w:after="120"/>
        <w:jc w:val="both"/>
        <w:outlineLvl w:val="1"/>
        <w:rPr>
          <w:bCs/>
        </w:rPr>
      </w:pPr>
      <w:r w:rsidRPr="006E5F77">
        <w:rPr>
          <w:bCs/>
        </w:rPr>
        <w:t xml:space="preserve">to reject the </w:t>
      </w:r>
      <w:r w:rsidRPr="006E5F77">
        <w:rPr>
          <w:bCs/>
          <w:color w:val="000000"/>
        </w:rPr>
        <w:t>Tenderer</w:t>
      </w:r>
      <w:r w:rsidRPr="006E5F77">
        <w:rPr>
          <w:bCs/>
        </w:rPr>
        <w:t xml:space="preserve">'s Tender if the </w:t>
      </w:r>
      <w:r w:rsidRPr="006E5F77">
        <w:rPr>
          <w:bCs/>
          <w:color w:val="000000"/>
        </w:rPr>
        <w:t xml:space="preserve">Tenderer </w:t>
      </w:r>
      <w:r w:rsidRPr="006E5F77">
        <w:rPr>
          <w:bCs/>
        </w:rPr>
        <w:t xml:space="preserve">has provided false or misleading information in its Tender, including for the assessment of its qualification, or has not provided the requested information at </w:t>
      </w:r>
      <w:proofErr w:type="gramStart"/>
      <w:r w:rsidRPr="006E5F77">
        <w:rPr>
          <w:bCs/>
        </w:rPr>
        <w:t>all;</w:t>
      </w:r>
      <w:proofErr w:type="gramEnd"/>
    </w:p>
    <w:p w14:paraId="0A4A9A6A" w14:textId="77777777" w:rsidR="00DE3E88" w:rsidRPr="006E5F77" w:rsidRDefault="00DE3E88" w:rsidP="00DE3E88">
      <w:pPr>
        <w:numPr>
          <w:ilvl w:val="2"/>
          <w:numId w:val="25"/>
        </w:numPr>
        <w:spacing w:before="120" w:after="120"/>
        <w:jc w:val="both"/>
        <w:outlineLvl w:val="1"/>
        <w:rPr>
          <w:bCs/>
        </w:rPr>
      </w:pPr>
      <w:r w:rsidRPr="006E5F77">
        <w:rPr>
          <w:bCs/>
        </w:rPr>
        <w:t xml:space="preserve">to reject the </w:t>
      </w:r>
      <w:r w:rsidRPr="006E5F77">
        <w:rPr>
          <w:bCs/>
          <w:color w:val="000000"/>
        </w:rPr>
        <w:t>Tenderer</w:t>
      </w:r>
      <w:r w:rsidRPr="006E5F77">
        <w:rPr>
          <w:bCs/>
        </w:rPr>
        <w:t xml:space="preserve">'s Tender if the </w:t>
      </w:r>
      <w:r w:rsidRPr="006E5F77">
        <w:rPr>
          <w:bCs/>
          <w:color w:val="000000"/>
        </w:rPr>
        <w:t xml:space="preserve">Tenderer </w:t>
      </w:r>
      <w:r w:rsidRPr="006E5F77">
        <w:rPr>
          <w:bCs/>
        </w:rPr>
        <w:t>has not provided answers / explanations to the Committee's requests or has not participated in the explanatory meeting in accordance with Clause 8.1.1. and 8.1.2</w:t>
      </w:r>
      <w:proofErr w:type="gramStart"/>
      <w:r w:rsidRPr="006E5F77">
        <w:rPr>
          <w:bCs/>
        </w:rPr>
        <w:t>.;</w:t>
      </w:r>
      <w:proofErr w:type="gramEnd"/>
    </w:p>
    <w:p w14:paraId="6B12953E" w14:textId="77777777" w:rsidR="00DE3E88" w:rsidRPr="006E5F77" w:rsidRDefault="00DE3E88" w:rsidP="00DE3E88">
      <w:pPr>
        <w:numPr>
          <w:ilvl w:val="2"/>
          <w:numId w:val="25"/>
        </w:numPr>
        <w:spacing w:before="120" w:after="120"/>
        <w:jc w:val="both"/>
        <w:outlineLvl w:val="1"/>
        <w:rPr>
          <w:bCs/>
        </w:rPr>
      </w:pPr>
      <w:r w:rsidRPr="006E5F77">
        <w:rPr>
          <w:bCs/>
        </w:rPr>
        <w:t xml:space="preserve">To accept or decline any Tender, to discontinue the Tender procedure and to decline all the Tenders at any time prior to awarding of the procurement contract if it has a valid reason for that and it does not contradict laws and regulations of the Republic of Latvia, without reimbursing any costs related to the preparation of the Tender and participation in the Tender incurred by the </w:t>
      </w:r>
      <w:proofErr w:type="gramStart"/>
      <w:r w:rsidRPr="006E5F77">
        <w:rPr>
          <w:bCs/>
        </w:rPr>
        <w:t>Tenderers;</w:t>
      </w:r>
      <w:proofErr w:type="gramEnd"/>
    </w:p>
    <w:p w14:paraId="42F46954" w14:textId="1DE8BD35" w:rsidR="00DE3E88" w:rsidRPr="006E5F77" w:rsidRDefault="00DE3E88" w:rsidP="00DE3E88">
      <w:pPr>
        <w:numPr>
          <w:ilvl w:val="2"/>
          <w:numId w:val="25"/>
        </w:numPr>
        <w:spacing w:before="120" w:after="120"/>
        <w:jc w:val="both"/>
        <w:outlineLvl w:val="1"/>
        <w:rPr>
          <w:rStyle w:val="hps"/>
          <w:bCs/>
        </w:rPr>
      </w:pPr>
      <w:r w:rsidRPr="006E5F77">
        <w:rPr>
          <w:rStyle w:val="hps"/>
        </w:rPr>
        <w:lastRenderedPageBreak/>
        <w:t xml:space="preserve">To invite experts to work in the </w:t>
      </w:r>
      <w:r w:rsidR="00756515" w:rsidRPr="006E5F77">
        <w:rPr>
          <w:rStyle w:val="hps"/>
        </w:rPr>
        <w:t>Procurement</w:t>
      </w:r>
      <w:r w:rsidRPr="006E5F77">
        <w:rPr>
          <w:rStyle w:val="hps"/>
        </w:rPr>
        <w:t xml:space="preserve"> Committee in advisory </w:t>
      </w:r>
      <w:proofErr w:type="gramStart"/>
      <w:r w:rsidRPr="006E5F77">
        <w:rPr>
          <w:rStyle w:val="hps"/>
        </w:rPr>
        <w:t>capacity;</w:t>
      </w:r>
      <w:proofErr w:type="gramEnd"/>
    </w:p>
    <w:p w14:paraId="35799475" w14:textId="77777777" w:rsidR="00DE3E88" w:rsidRPr="006E5F77" w:rsidRDefault="00DE3E88" w:rsidP="00DE3E88">
      <w:pPr>
        <w:numPr>
          <w:ilvl w:val="2"/>
          <w:numId w:val="25"/>
        </w:numPr>
        <w:spacing w:before="120" w:after="120"/>
        <w:jc w:val="both"/>
        <w:outlineLvl w:val="1"/>
        <w:rPr>
          <w:rStyle w:val="hps"/>
          <w:bCs/>
        </w:rPr>
      </w:pPr>
      <w:r w:rsidRPr="006E5F77">
        <w:rPr>
          <w:rStyle w:val="hps"/>
        </w:rPr>
        <w:t xml:space="preserve">To carry out qualification requirement verification only for the Tenderer, who should be awarded the </w:t>
      </w:r>
      <w:proofErr w:type="gramStart"/>
      <w:r w:rsidRPr="006E5F77">
        <w:rPr>
          <w:rStyle w:val="hps"/>
        </w:rPr>
        <w:t>Contract;</w:t>
      </w:r>
      <w:proofErr w:type="gramEnd"/>
    </w:p>
    <w:p w14:paraId="14411749" w14:textId="5650F911" w:rsidR="00DE3E88" w:rsidRPr="006E5F77" w:rsidRDefault="00DE3E88" w:rsidP="00DE3E88">
      <w:pPr>
        <w:numPr>
          <w:ilvl w:val="2"/>
          <w:numId w:val="25"/>
        </w:numPr>
        <w:spacing w:before="120" w:after="120"/>
        <w:jc w:val="both"/>
        <w:outlineLvl w:val="1"/>
        <w:rPr>
          <w:rStyle w:val="hps"/>
          <w:bCs/>
        </w:rPr>
      </w:pPr>
      <w:r w:rsidRPr="006E5F77">
        <w:rPr>
          <w:rStyle w:val="hps"/>
        </w:rPr>
        <w:t xml:space="preserve">To carry out other activities in accordance with the laws and regulations and the </w:t>
      </w:r>
      <w:r w:rsidR="00756515" w:rsidRPr="006E5F77">
        <w:rPr>
          <w:rStyle w:val="hps"/>
        </w:rPr>
        <w:t>Procurement</w:t>
      </w:r>
      <w:r w:rsidRPr="006E5F77">
        <w:rPr>
          <w:rStyle w:val="hps"/>
        </w:rPr>
        <w:t xml:space="preserve"> Regulations.</w:t>
      </w:r>
    </w:p>
    <w:p w14:paraId="4B44E0A6" w14:textId="076C1530" w:rsidR="00DE3E88" w:rsidRPr="006E5F77" w:rsidRDefault="00DE3E88" w:rsidP="00DE3E88">
      <w:pPr>
        <w:pStyle w:val="Heading1"/>
        <w:numPr>
          <w:ilvl w:val="1"/>
          <w:numId w:val="25"/>
        </w:numPr>
        <w:spacing w:after="120"/>
        <w:jc w:val="both"/>
        <w:rPr>
          <w:rFonts w:ascii="Times New Roman" w:hAnsi="Times New Roman"/>
          <w:sz w:val="24"/>
          <w:szCs w:val="24"/>
          <w:u w:val="single"/>
          <w:lang w:val="en-GB"/>
        </w:rPr>
      </w:pPr>
      <w:r w:rsidRPr="006E5F77">
        <w:rPr>
          <w:rFonts w:ascii="Times New Roman" w:hAnsi="Times New Roman"/>
          <w:sz w:val="24"/>
          <w:szCs w:val="24"/>
          <w:u w:val="single"/>
          <w:lang w:val="en-GB"/>
        </w:rPr>
        <w:t xml:space="preserve"> Obligations of the Committee: </w:t>
      </w:r>
    </w:p>
    <w:p w14:paraId="2C6B2396" w14:textId="77777777" w:rsidR="00DE3E88" w:rsidRPr="006E5F77" w:rsidRDefault="00DE3E88" w:rsidP="00DE3E88">
      <w:pPr>
        <w:numPr>
          <w:ilvl w:val="2"/>
          <w:numId w:val="25"/>
        </w:numPr>
        <w:spacing w:before="120" w:after="120"/>
        <w:jc w:val="both"/>
        <w:outlineLvl w:val="1"/>
        <w:rPr>
          <w:bCs/>
        </w:rPr>
      </w:pPr>
      <w:r w:rsidRPr="006E5F77">
        <w:rPr>
          <w:bCs/>
        </w:rPr>
        <w:t xml:space="preserve">To consider Tenders submitted by the deadline for the submission of Tenders provided for </w:t>
      </w:r>
      <w:proofErr w:type="gramStart"/>
      <w:r w:rsidRPr="006E5F77">
        <w:rPr>
          <w:bCs/>
        </w:rPr>
        <w:t>herein;</w:t>
      </w:r>
      <w:proofErr w:type="gramEnd"/>
    </w:p>
    <w:p w14:paraId="2540FED2" w14:textId="77777777" w:rsidR="00DE3E88" w:rsidRPr="006E5F77" w:rsidRDefault="00DE3E88" w:rsidP="00DE3E88">
      <w:pPr>
        <w:numPr>
          <w:ilvl w:val="2"/>
          <w:numId w:val="25"/>
        </w:numPr>
        <w:spacing w:before="120" w:after="120"/>
        <w:jc w:val="both"/>
        <w:outlineLvl w:val="1"/>
        <w:rPr>
          <w:bCs/>
        </w:rPr>
      </w:pPr>
      <w:r w:rsidRPr="006E5F77">
        <w:rPr>
          <w:bCs/>
        </w:rPr>
        <w:t>To pass a decision on the Tender procedure or results.</w:t>
      </w:r>
    </w:p>
    <w:p w14:paraId="71DE3767" w14:textId="0FB5DD29" w:rsidR="00DE3E88" w:rsidRPr="006E5F77" w:rsidRDefault="00DE3E88" w:rsidP="00DE3E88">
      <w:pPr>
        <w:pStyle w:val="Heading2"/>
        <w:keepNext w:val="0"/>
        <w:keepLines/>
        <w:numPr>
          <w:ilvl w:val="1"/>
          <w:numId w:val="25"/>
        </w:numPr>
        <w:spacing w:before="120" w:after="120"/>
        <w:jc w:val="both"/>
        <w:rPr>
          <w:b w:val="0"/>
          <w:sz w:val="24"/>
          <w:szCs w:val="24"/>
          <w:lang w:val="en-GB"/>
        </w:rPr>
      </w:pPr>
      <w:r w:rsidRPr="006E5F77">
        <w:rPr>
          <w:b w:val="0"/>
          <w:sz w:val="24"/>
          <w:szCs w:val="24"/>
          <w:lang w:val="en-GB"/>
        </w:rPr>
        <w:t xml:space="preserve"> The Tenderer is eligible to make a timely written request to the Committee for additional information regarding the </w:t>
      </w:r>
      <w:r w:rsidR="00756515" w:rsidRPr="006E5F77">
        <w:rPr>
          <w:b w:val="0"/>
          <w:sz w:val="24"/>
          <w:szCs w:val="24"/>
          <w:lang w:val="en-GB"/>
        </w:rPr>
        <w:t>Procurement</w:t>
      </w:r>
      <w:r w:rsidRPr="006E5F77">
        <w:rPr>
          <w:b w:val="0"/>
          <w:sz w:val="24"/>
          <w:szCs w:val="24"/>
          <w:lang w:val="en-GB"/>
        </w:rPr>
        <w:t xml:space="preserve"> Regulations.</w:t>
      </w:r>
    </w:p>
    <w:p w14:paraId="68855C79" w14:textId="790B6197" w:rsidR="00DE3E88" w:rsidRPr="006E5F77" w:rsidRDefault="00DE3E88" w:rsidP="00DE3E88">
      <w:pPr>
        <w:pStyle w:val="Heading2"/>
        <w:keepNext w:val="0"/>
        <w:keepLines/>
        <w:numPr>
          <w:ilvl w:val="1"/>
          <w:numId w:val="25"/>
        </w:numPr>
        <w:spacing w:before="120" w:after="120"/>
        <w:jc w:val="both"/>
        <w:rPr>
          <w:b w:val="0"/>
          <w:sz w:val="24"/>
          <w:szCs w:val="24"/>
          <w:lang w:val="en-GB"/>
        </w:rPr>
      </w:pPr>
      <w:r w:rsidRPr="006E5F77">
        <w:rPr>
          <w:b w:val="0"/>
          <w:sz w:val="24"/>
          <w:szCs w:val="24"/>
          <w:lang w:val="en-GB"/>
        </w:rPr>
        <w:t>The Tenderer has an obligation by the deadline as specified by the Committee to provide in writing answers and explanations regarding the Tender to the questions asked by the Committee.</w:t>
      </w:r>
    </w:p>
    <w:p w14:paraId="1DC1F857" w14:textId="77777777" w:rsidR="00EF4CDA" w:rsidRPr="006E5F77" w:rsidRDefault="00EF4CDA" w:rsidP="00406D16">
      <w:pPr>
        <w:pStyle w:val="ListParagraph"/>
        <w:keepLines/>
        <w:numPr>
          <w:ilvl w:val="1"/>
          <w:numId w:val="25"/>
        </w:numPr>
        <w:spacing w:before="120" w:after="120"/>
        <w:contextualSpacing w:val="0"/>
        <w:jc w:val="both"/>
        <w:outlineLvl w:val="1"/>
        <w:rPr>
          <w:rFonts w:ascii="Times New Roman" w:hAnsi="Times New Roman" w:cs="Times New Roman"/>
          <w:bCs/>
          <w:vanish/>
          <w:lang w:val="en-GB" w:eastAsia="en-US"/>
        </w:rPr>
      </w:pPr>
    </w:p>
    <w:p w14:paraId="1657DB5F" w14:textId="74E55F44" w:rsidR="00B86F5C" w:rsidRPr="006E5F77" w:rsidRDefault="00E00B7A" w:rsidP="00406D16">
      <w:pPr>
        <w:numPr>
          <w:ilvl w:val="0"/>
          <w:numId w:val="15"/>
        </w:numPr>
        <w:spacing w:before="240" w:after="120"/>
        <w:ind w:left="737" w:hanging="380"/>
        <w:jc w:val="center"/>
        <w:rPr>
          <w:b/>
          <w:bCs/>
        </w:rPr>
      </w:pPr>
      <w:r w:rsidRPr="006E5F77">
        <w:rPr>
          <w:b/>
          <w:bCs/>
        </w:rPr>
        <w:t>CONFIDENTIALITY</w:t>
      </w:r>
    </w:p>
    <w:p w14:paraId="68C4EFF1" w14:textId="77777777" w:rsidR="00EF4CDA" w:rsidRPr="006E5F77" w:rsidRDefault="00EF4CDA" w:rsidP="00406D16">
      <w:pPr>
        <w:pStyle w:val="ListParagraph"/>
        <w:keepNext/>
        <w:numPr>
          <w:ilvl w:val="0"/>
          <w:numId w:val="25"/>
        </w:numPr>
        <w:tabs>
          <w:tab w:val="left" w:pos="567"/>
        </w:tabs>
        <w:spacing w:before="120" w:after="120"/>
        <w:contextualSpacing w:val="0"/>
        <w:jc w:val="both"/>
        <w:outlineLvl w:val="1"/>
        <w:rPr>
          <w:rFonts w:ascii="Times New Roman" w:hAnsi="Times New Roman" w:cs="Times New Roman"/>
          <w:bCs/>
          <w:vanish/>
          <w:lang w:val="en-GB" w:eastAsia="en-US"/>
        </w:rPr>
      </w:pPr>
    </w:p>
    <w:p w14:paraId="42E1D7AF" w14:textId="398F8FD7" w:rsidR="00DE3E88" w:rsidRPr="006E5F77" w:rsidRDefault="00DE3E88" w:rsidP="005D076A">
      <w:pPr>
        <w:pStyle w:val="LG-paligiekartas3"/>
        <w:numPr>
          <w:ilvl w:val="1"/>
          <w:numId w:val="25"/>
        </w:numPr>
        <w:spacing w:after="120"/>
        <w:ind w:left="426" w:hanging="426"/>
        <w:rPr>
          <w:szCs w:val="24"/>
          <w:lang w:val="en-GB"/>
        </w:rPr>
      </w:pPr>
      <w:r w:rsidRPr="006E5F77">
        <w:rPr>
          <w:szCs w:val="24"/>
          <w:lang w:val="en-GB"/>
        </w:rPr>
        <w:t xml:space="preserve">No communication between the Tenderers on the one hand and the Contracting Authority or the Committee on the other hand shall take place during the Tender assessment period, except in cases provided for in the </w:t>
      </w:r>
      <w:r w:rsidR="00756515" w:rsidRPr="006E5F77">
        <w:rPr>
          <w:szCs w:val="24"/>
          <w:lang w:val="en-GB"/>
        </w:rPr>
        <w:t>Procurement</w:t>
      </w:r>
      <w:r w:rsidRPr="006E5F77">
        <w:rPr>
          <w:szCs w:val="24"/>
          <w:lang w:val="en-GB"/>
        </w:rPr>
        <w:t xml:space="preserve"> Regulations. </w:t>
      </w:r>
    </w:p>
    <w:p w14:paraId="6D1C39E0" w14:textId="4DB67FF2" w:rsidR="00DE3E88" w:rsidRPr="006E5F77" w:rsidRDefault="00DE3E88" w:rsidP="005D076A">
      <w:pPr>
        <w:pStyle w:val="LG-paligiekartas3"/>
        <w:numPr>
          <w:ilvl w:val="1"/>
          <w:numId w:val="25"/>
        </w:numPr>
        <w:spacing w:after="120"/>
        <w:ind w:left="426" w:hanging="426"/>
        <w:rPr>
          <w:szCs w:val="24"/>
          <w:lang w:val="en-GB"/>
        </w:rPr>
      </w:pPr>
      <w:r w:rsidRPr="006E5F77">
        <w:rPr>
          <w:szCs w:val="24"/>
          <w:lang w:val="en-GB"/>
        </w:rPr>
        <w:t xml:space="preserve">During the </w:t>
      </w:r>
      <w:r w:rsidR="00156293" w:rsidRPr="006E5F77">
        <w:rPr>
          <w:szCs w:val="24"/>
          <w:lang w:val="en-GB"/>
        </w:rPr>
        <w:t>period</w:t>
      </w:r>
      <w:r w:rsidRPr="006E5F77">
        <w:rPr>
          <w:szCs w:val="24"/>
          <w:lang w:val="en-GB"/>
        </w:rPr>
        <w:t xml:space="preserve"> from submission of the Tenders until the moment of opening thereof the Contracting Authority will not provide information on the existence of other Tenders. During the period of assessment of the Tenders until the announcement of the results, the Contracting Authority will not provide information on the assessment procedure. </w:t>
      </w:r>
    </w:p>
    <w:p w14:paraId="5850F7CD" w14:textId="4FFE3C39" w:rsidR="00B86F5C" w:rsidRPr="006E5F77" w:rsidRDefault="00DE3E88" w:rsidP="005D076A">
      <w:pPr>
        <w:pStyle w:val="Heading2"/>
        <w:numPr>
          <w:ilvl w:val="1"/>
          <w:numId w:val="25"/>
        </w:numPr>
        <w:tabs>
          <w:tab w:val="left" w:pos="567"/>
        </w:tabs>
        <w:spacing w:before="60" w:after="60"/>
        <w:ind w:left="426" w:hanging="426"/>
        <w:jc w:val="both"/>
        <w:rPr>
          <w:b w:val="0"/>
          <w:bCs/>
          <w:sz w:val="24"/>
          <w:szCs w:val="24"/>
          <w:lang w:val="en-GB"/>
        </w:rPr>
      </w:pPr>
      <w:r w:rsidRPr="006E5F77">
        <w:rPr>
          <w:b w:val="0"/>
          <w:bCs/>
          <w:sz w:val="24"/>
          <w:szCs w:val="24"/>
          <w:lang w:val="en-GB"/>
        </w:rPr>
        <w:t xml:space="preserve">The Contracting Authority shall not be responsible if the person submitting the Tender has not informed the data subjects of the processing of their data, has not received their </w:t>
      </w:r>
      <w:r w:rsidR="00156293" w:rsidRPr="006E5F77">
        <w:rPr>
          <w:b w:val="0"/>
          <w:bCs/>
          <w:sz w:val="24"/>
          <w:szCs w:val="24"/>
          <w:lang w:val="en-GB"/>
        </w:rPr>
        <w:t>consent,</w:t>
      </w:r>
      <w:r w:rsidRPr="006E5F77">
        <w:rPr>
          <w:b w:val="0"/>
          <w:bCs/>
          <w:sz w:val="24"/>
          <w:szCs w:val="24"/>
          <w:lang w:val="en-GB"/>
        </w:rPr>
        <w:t xml:space="preserve"> or has not met any other data protection requirements concerning the data of the data subjects included in the Tender</w:t>
      </w:r>
      <w:r w:rsidR="005D076A" w:rsidRPr="006E5F77">
        <w:rPr>
          <w:b w:val="0"/>
          <w:bCs/>
          <w:sz w:val="24"/>
          <w:szCs w:val="24"/>
          <w:lang w:val="en-GB"/>
        </w:rPr>
        <w:t>.</w:t>
      </w:r>
    </w:p>
    <w:p w14:paraId="6C59F42C" w14:textId="58E4926A" w:rsidR="00AA2B5B" w:rsidRPr="006E5F77" w:rsidRDefault="00475354" w:rsidP="00406D16">
      <w:pPr>
        <w:numPr>
          <w:ilvl w:val="0"/>
          <w:numId w:val="15"/>
        </w:numPr>
        <w:spacing w:before="240" w:after="120"/>
        <w:ind w:left="737" w:hanging="380"/>
        <w:jc w:val="center"/>
        <w:rPr>
          <w:b/>
        </w:rPr>
      </w:pPr>
      <w:r w:rsidRPr="006E5F77">
        <w:rPr>
          <w:b/>
        </w:rPr>
        <w:t>ANNEXES</w:t>
      </w:r>
    </w:p>
    <w:p w14:paraId="262C4767" w14:textId="098BD329" w:rsidR="00F17BC1" w:rsidRPr="006E5F77" w:rsidRDefault="00F17BC1" w:rsidP="00F17BC1">
      <w:pPr>
        <w:pStyle w:val="BodyText2"/>
        <w:tabs>
          <w:tab w:val="left" w:pos="0"/>
        </w:tabs>
        <w:spacing w:before="120"/>
        <w:rPr>
          <w:rFonts w:ascii="Times New Roman" w:hAnsi="Times New Roman"/>
          <w:szCs w:val="24"/>
          <w:lang w:val="en-GB"/>
        </w:rPr>
      </w:pPr>
      <w:bookmarkStart w:id="30" w:name="_Hlk52877897"/>
      <w:r w:rsidRPr="006E5F77">
        <w:rPr>
          <w:rFonts w:ascii="Times New Roman" w:hAnsi="Times New Roman"/>
          <w:szCs w:val="24"/>
          <w:lang w:val="en-GB"/>
        </w:rPr>
        <w:t xml:space="preserve">The following annexes are attached to the </w:t>
      </w:r>
      <w:r w:rsidR="00756515" w:rsidRPr="006E5F77">
        <w:rPr>
          <w:rFonts w:ascii="Times New Roman" w:hAnsi="Times New Roman"/>
          <w:szCs w:val="24"/>
          <w:lang w:val="en-GB"/>
        </w:rPr>
        <w:t>Procurement</w:t>
      </w:r>
      <w:r w:rsidRPr="006E5F77">
        <w:rPr>
          <w:rFonts w:ascii="Times New Roman" w:hAnsi="Times New Roman"/>
          <w:szCs w:val="24"/>
          <w:lang w:val="en-GB"/>
        </w:rPr>
        <w:t xml:space="preserve"> Regulations forming integral parts thereof:</w:t>
      </w:r>
      <w:bookmarkEnd w:id="30"/>
    </w:p>
    <w:p w14:paraId="0BBBF2B1" w14:textId="07869F3E" w:rsidR="00F17BC1" w:rsidRPr="006E5F77" w:rsidRDefault="00F17BC1" w:rsidP="00F17BC1">
      <w:pPr>
        <w:pStyle w:val="LG-paligiekartas3"/>
        <w:numPr>
          <w:ilvl w:val="0"/>
          <w:numId w:val="0"/>
        </w:numPr>
        <w:ind w:left="360"/>
        <w:rPr>
          <w:szCs w:val="24"/>
          <w:lang w:val="en-GB"/>
        </w:rPr>
      </w:pPr>
      <w:bookmarkStart w:id="31" w:name="_Hlk60036684"/>
      <w:bookmarkStart w:id="32" w:name="_Hlk52965952"/>
      <w:r w:rsidRPr="006E5F77">
        <w:rPr>
          <w:szCs w:val="24"/>
          <w:lang w:val="en-GB"/>
        </w:rPr>
        <w:t xml:space="preserve">Annex 1 – </w:t>
      </w:r>
      <w:bookmarkStart w:id="33" w:name="_Hlk45704797"/>
      <w:r w:rsidR="00694DB2" w:rsidRPr="006E5F77">
        <w:rPr>
          <w:lang w:val="en-GB"/>
        </w:rPr>
        <w:t xml:space="preserve">Letter of Application </w:t>
      </w:r>
      <w:bookmarkEnd w:id="33"/>
      <w:r w:rsidR="00694DB2" w:rsidRPr="006E5F77">
        <w:rPr>
          <w:lang w:val="en-GB"/>
        </w:rPr>
        <w:t>(Form</w:t>
      </w:r>
      <w:proofErr w:type="gramStart"/>
      <w:r w:rsidR="00694DB2" w:rsidRPr="006E5F77">
        <w:rPr>
          <w:lang w:val="en-GB"/>
        </w:rPr>
        <w:t>)</w:t>
      </w:r>
      <w:r w:rsidRPr="006E5F77">
        <w:rPr>
          <w:szCs w:val="24"/>
          <w:lang w:val="en-GB"/>
        </w:rPr>
        <w:t>;</w:t>
      </w:r>
      <w:proofErr w:type="gramEnd"/>
    </w:p>
    <w:p w14:paraId="445A3396" w14:textId="2E386D2C" w:rsidR="00F17BC1" w:rsidRPr="006E5F77" w:rsidRDefault="00F17BC1" w:rsidP="00F17BC1">
      <w:pPr>
        <w:pStyle w:val="LG-paligiekartas3"/>
        <w:numPr>
          <w:ilvl w:val="0"/>
          <w:numId w:val="0"/>
        </w:numPr>
        <w:ind w:left="360"/>
        <w:rPr>
          <w:szCs w:val="24"/>
          <w:lang w:val="en-GB"/>
        </w:rPr>
      </w:pPr>
      <w:r w:rsidRPr="006E5F77">
        <w:rPr>
          <w:szCs w:val="24"/>
          <w:lang w:val="en-GB"/>
        </w:rPr>
        <w:t>Annex 2 –</w:t>
      </w:r>
      <w:r w:rsidR="00694DB2" w:rsidRPr="006E5F77">
        <w:rPr>
          <w:szCs w:val="24"/>
          <w:lang w:val="en-GB"/>
        </w:rPr>
        <w:t xml:space="preserve"> Technical specification</w:t>
      </w:r>
      <w:r w:rsidR="00847FF5" w:rsidRPr="006E5F77">
        <w:rPr>
          <w:szCs w:val="24"/>
          <w:lang w:val="en-GB"/>
        </w:rPr>
        <w:t>/Technical Tender (Form</w:t>
      </w:r>
      <w:proofErr w:type="gramStart"/>
      <w:r w:rsidR="00847FF5" w:rsidRPr="006E5F77">
        <w:rPr>
          <w:szCs w:val="24"/>
          <w:lang w:val="en-GB"/>
        </w:rPr>
        <w:t>)</w:t>
      </w:r>
      <w:r w:rsidRPr="006E5F77">
        <w:rPr>
          <w:szCs w:val="24"/>
          <w:lang w:val="en-GB"/>
        </w:rPr>
        <w:t>;</w:t>
      </w:r>
      <w:proofErr w:type="gramEnd"/>
    </w:p>
    <w:p w14:paraId="5379DFAD" w14:textId="77777777" w:rsidR="00F17BC1" w:rsidRPr="006E5F77" w:rsidRDefault="00F17BC1" w:rsidP="00F17BC1">
      <w:pPr>
        <w:pStyle w:val="LG-paligiekartas3"/>
        <w:numPr>
          <w:ilvl w:val="0"/>
          <w:numId w:val="0"/>
        </w:numPr>
        <w:ind w:left="360"/>
        <w:rPr>
          <w:szCs w:val="24"/>
          <w:lang w:val="en-GB"/>
        </w:rPr>
      </w:pPr>
      <w:r w:rsidRPr="006E5F77">
        <w:rPr>
          <w:szCs w:val="24"/>
          <w:lang w:val="en-GB"/>
        </w:rPr>
        <w:t>Annex 3 – Financial Tender (</w:t>
      </w:r>
      <w:r w:rsidRPr="006E5F77">
        <w:rPr>
          <w:lang w:val="en-GB"/>
        </w:rPr>
        <w:t>Form</w:t>
      </w:r>
      <w:proofErr w:type="gramStart"/>
      <w:r w:rsidRPr="006E5F77">
        <w:rPr>
          <w:szCs w:val="24"/>
          <w:lang w:val="en-GB"/>
        </w:rPr>
        <w:t>);</w:t>
      </w:r>
      <w:proofErr w:type="gramEnd"/>
    </w:p>
    <w:p w14:paraId="0586D60E" w14:textId="77777777" w:rsidR="00F17BC1" w:rsidRPr="006E5F77" w:rsidRDefault="00F17BC1" w:rsidP="00F17BC1">
      <w:pPr>
        <w:pStyle w:val="LG-paligiekartas3"/>
        <w:numPr>
          <w:ilvl w:val="0"/>
          <w:numId w:val="0"/>
        </w:numPr>
        <w:ind w:left="360"/>
        <w:rPr>
          <w:szCs w:val="24"/>
          <w:lang w:val="en-GB"/>
        </w:rPr>
      </w:pPr>
      <w:r w:rsidRPr="006E5F77">
        <w:rPr>
          <w:szCs w:val="24"/>
          <w:lang w:val="en-GB"/>
        </w:rPr>
        <w:t>Annex 4 – Tenderer’s statement of experience (</w:t>
      </w:r>
      <w:r w:rsidRPr="006E5F77">
        <w:rPr>
          <w:lang w:val="en-GB"/>
        </w:rPr>
        <w:t>Form</w:t>
      </w:r>
      <w:proofErr w:type="gramStart"/>
      <w:r w:rsidRPr="006E5F77">
        <w:rPr>
          <w:szCs w:val="24"/>
          <w:lang w:val="en-GB"/>
        </w:rPr>
        <w:t>);</w:t>
      </w:r>
      <w:proofErr w:type="gramEnd"/>
    </w:p>
    <w:p w14:paraId="20CE8146" w14:textId="77777777" w:rsidR="00F17BC1" w:rsidRPr="006E5F77" w:rsidRDefault="00F17BC1" w:rsidP="00F17BC1">
      <w:pPr>
        <w:pStyle w:val="LG-paligiekartas3"/>
        <w:numPr>
          <w:ilvl w:val="0"/>
          <w:numId w:val="0"/>
        </w:numPr>
        <w:ind w:left="360"/>
        <w:rPr>
          <w:szCs w:val="24"/>
          <w:lang w:val="en-GB"/>
        </w:rPr>
      </w:pPr>
      <w:r w:rsidRPr="006E5F77">
        <w:rPr>
          <w:szCs w:val="24"/>
          <w:lang w:val="en-GB"/>
        </w:rPr>
        <w:t xml:space="preserve">Annex 5 – </w:t>
      </w:r>
      <w:r w:rsidRPr="006E5F77">
        <w:rPr>
          <w:lang w:val="en-GB"/>
        </w:rPr>
        <w:t>List of specialists, statement of personnel experience (Form</w:t>
      </w:r>
      <w:proofErr w:type="gramStart"/>
      <w:r w:rsidRPr="006E5F77">
        <w:rPr>
          <w:lang w:val="en-GB"/>
        </w:rPr>
        <w:t>)</w:t>
      </w:r>
      <w:r w:rsidRPr="006E5F77">
        <w:rPr>
          <w:szCs w:val="24"/>
          <w:lang w:val="en-GB"/>
        </w:rPr>
        <w:t>;</w:t>
      </w:r>
      <w:proofErr w:type="gramEnd"/>
      <w:r w:rsidR="00404E32" w:rsidRPr="006E5F77">
        <w:rPr>
          <w:szCs w:val="24"/>
          <w:lang w:val="en-GB"/>
        </w:rPr>
        <w:t xml:space="preserve"> </w:t>
      </w:r>
    </w:p>
    <w:p w14:paraId="5BA05D7E" w14:textId="0106B992" w:rsidR="00F17BC1" w:rsidRPr="006E5F77" w:rsidRDefault="00F17BC1" w:rsidP="00F17BC1">
      <w:pPr>
        <w:pStyle w:val="LG-paligiekartas3"/>
        <w:numPr>
          <w:ilvl w:val="0"/>
          <w:numId w:val="0"/>
        </w:numPr>
        <w:ind w:left="360"/>
        <w:rPr>
          <w:lang w:val="en-GB"/>
        </w:rPr>
      </w:pPr>
      <w:r w:rsidRPr="006E5F77">
        <w:rPr>
          <w:szCs w:val="24"/>
          <w:lang w:val="en-GB"/>
        </w:rPr>
        <w:t>Annex 6</w:t>
      </w:r>
      <w:r w:rsidR="00417B20" w:rsidRPr="006E5F77">
        <w:rPr>
          <w:szCs w:val="24"/>
          <w:lang w:val="en-GB"/>
        </w:rPr>
        <w:t xml:space="preserve">– </w:t>
      </w:r>
      <w:r w:rsidRPr="006E5F77">
        <w:rPr>
          <w:lang w:val="en-GB"/>
        </w:rPr>
        <w:t>Information on subcontractors (Form</w:t>
      </w:r>
      <w:proofErr w:type="gramStart"/>
      <w:r w:rsidRPr="006E5F77">
        <w:rPr>
          <w:lang w:val="en-GB"/>
        </w:rPr>
        <w:t>);</w:t>
      </w:r>
      <w:proofErr w:type="gramEnd"/>
    </w:p>
    <w:p w14:paraId="322F9745" w14:textId="603D477E" w:rsidR="00F17BC1" w:rsidRPr="006E5F77" w:rsidRDefault="00F17BC1" w:rsidP="00F17BC1">
      <w:pPr>
        <w:pStyle w:val="LG-paligiekartas3"/>
        <w:numPr>
          <w:ilvl w:val="0"/>
          <w:numId w:val="0"/>
        </w:numPr>
        <w:ind w:left="360"/>
        <w:rPr>
          <w:szCs w:val="24"/>
          <w:lang w:val="en-GB"/>
        </w:rPr>
      </w:pPr>
      <w:r w:rsidRPr="006E5F77">
        <w:rPr>
          <w:lang w:val="en-GB"/>
        </w:rPr>
        <w:t xml:space="preserve">Annex 7 </w:t>
      </w:r>
      <w:r w:rsidR="00417B20" w:rsidRPr="006E5F77">
        <w:rPr>
          <w:szCs w:val="24"/>
          <w:lang w:val="en-GB"/>
        </w:rPr>
        <w:t>–</w:t>
      </w:r>
      <w:r w:rsidRPr="006E5F77">
        <w:rPr>
          <w:lang w:val="en-GB"/>
        </w:rPr>
        <w:t xml:space="preserve"> Statement of the subcontractor (Form</w:t>
      </w:r>
      <w:proofErr w:type="gramStart"/>
      <w:r w:rsidRPr="006E5F77">
        <w:rPr>
          <w:lang w:val="en-GB"/>
        </w:rPr>
        <w:t>)</w:t>
      </w:r>
      <w:r w:rsidRPr="006E5F77">
        <w:rPr>
          <w:szCs w:val="24"/>
          <w:lang w:val="en-GB"/>
        </w:rPr>
        <w:t>;</w:t>
      </w:r>
      <w:proofErr w:type="gramEnd"/>
    </w:p>
    <w:bookmarkEnd w:id="31"/>
    <w:bookmarkEnd w:id="32"/>
    <w:p w14:paraId="1781B324" w14:textId="77777777" w:rsidR="00F17BC1" w:rsidRPr="006E5F77" w:rsidRDefault="00F17BC1" w:rsidP="00F17BC1">
      <w:pPr>
        <w:pStyle w:val="LG-paligiekartas3"/>
        <w:numPr>
          <w:ilvl w:val="0"/>
          <w:numId w:val="0"/>
        </w:numPr>
        <w:ind w:left="360"/>
        <w:rPr>
          <w:szCs w:val="24"/>
          <w:lang w:val="en-GB"/>
        </w:rPr>
      </w:pPr>
    </w:p>
    <w:p w14:paraId="65C226D2" w14:textId="77777777" w:rsidR="00F17BC1" w:rsidRPr="006E5F77" w:rsidRDefault="00F17BC1" w:rsidP="00F17BC1">
      <w:pPr>
        <w:pStyle w:val="LG-paligiekartas3"/>
        <w:numPr>
          <w:ilvl w:val="0"/>
          <w:numId w:val="0"/>
        </w:numPr>
        <w:ind w:left="360"/>
        <w:rPr>
          <w:szCs w:val="24"/>
          <w:lang w:val="en-GB"/>
        </w:rPr>
      </w:pPr>
    </w:p>
    <w:p w14:paraId="64582FB6" w14:textId="77E1ED89" w:rsidR="00F17BC1" w:rsidRPr="006E5F77" w:rsidRDefault="00F17BC1" w:rsidP="00F17BC1">
      <w:pPr>
        <w:pStyle w:val="LG-paligiekartas3"/>
        <w:numPr>
          <w:ilvl w:val="0"/>
          <w:numId w:val="0"/>
        </w:numPr>
        <w:ind w:left="720" w:hanging="720"/>
        <w:rPr>
          <w:szCs w:val="24"/>
          <w:lang w:val="en-GB"/>
        </w:rPr>
      </w:pPr>
      <w:r w:rsidRPr="006E5F77">
        <w:rPr>
          <w:szCs w:val="24"/>
          <w:lang w:val="en-GB"/>
        </w:rPr>
        <w:t xml:space="preserve">Chairman of the </w:t>
      </w:r>
      <w:r w:rsidR="00756515" w:rsidRPr="006E5F77">
        <w:rPr>
          <w:szCs w:val="24"/>
          <w:lang w:val="en-GB"/>
        </w:rPr>
        <w:t>Procurement</w:t>
      </w:r>
      <w:r w:rsidRPr="006E5F77">
        <w:rPr>
          <w:szCs w:val="24"/>
          <w:lang w:val="en-GB"/>
        </w:rPr>
        <w:t xml:space="preserve"> Committee</w:t>
      </w:r>
      <w:r w:rsidRPr="006E5F77">
        <w:rPr>
          <w:szCs w:val="24"/>
          <w:lang w:val="en-GB"/>
        </w:rPr>
        <w:tab/>
      </w:r>
      <w:r w:rsidRPr="006E5F77">
        <w:rPr>
          <w:szCs w:val="24"/>
          <w:lang w:val="en-GB"/>
        </w:rPr>
        <w:tab/>
      </w:r>
      <w:r w:rsidRPr="006E5F77">
        <w:rPr>
          <w:szCs w:val="24"/>
          <w:lang w:val="en-GB"/>
        </w:rPr>
        <w:tab/>
      </w:r>
      <w:r w:rsidRPr="006E5F77">
        <w:rPr>
          <w:szCs w:val="24"/>
          <w:lang w:val="en-GB"/>
        </w:rPr>
        <w:tab/>
      </w:r>
      <w:r w:rsidRPr="006E5F77">
        <w:rPr>
          <w:szCs w:val="24"/>
          <w:lang w:val="en-GB"/>
        </w:rPr>
        <w:tab/>
      </w:r>
      <w:r w:rsidRPr="006E5F77">
        <w:rPr>
          <w:szCs w:val="24"/>
          <w:lang w:val="en-GB"/>
        </w:rPr>
        <w:tab/>
        <w:t xml:space="preserve">         A. Tereševs</w:t>
      </w:r>
    </w:p>
    <w:p w14:paraId="262B48C3" w14:textId="77777777" w:rsidR="00F17BC1" w:rsidRPr="006E5F77" w:rsidRDefault="00F17BC1" w:rsidP="00F17BC1">
      <w:pPr>
        <w:pStyle w:val="LG-paligiekartas3"/>
        <w:numPr>
          <w:ilvl w:val="0"/>
          <w:numId w:val="0"/>
        </w:numPr>
        <w:ind w:left="720" w:hanging="720"/>
        <w:rPr>
          <w:szCs w:val="24"/>
          <w:lang w:val="en-GB"/>
        </w:rPr>
      </w:pPr>
    </w:p>
    <w:p w14:paraId="65932D0A" w14:textId="77777777" w:rsidR="00F17BC1" w:rsidRPr="006E5F77" w:rsidRDefault="00F17BC1" w:rsidP="00F17BC1">
      <w:pPr>
        <w:pStyle w:val="LG-paligiekartas3"/>
        <w:numPr>
          <w:ilvl w:val="0"/>
          <w:numId w:val="0"/>
        </w:numPr>
        <w:ind w:left="720" w:hanging="720"/>
        <w:rPr>
          <w:szCs w:val="24"/>
          <w:lang w:val="en-GB"/>
        </w:rPr>
      </w:pPr>
    </w:p>
    <w:p w14:paraId="5A33CE6B" w14:textId="5B76C502" w:rsidR="00F17BC1" w:rsidRPr="006E5F77" w:rsidRDefault="00F17BC1" w:rsidP="00F17BC1">
      <w:pPr>
        <w:pStyle w:val="BodyText2"/>
        <w:keepLines/>
        <w:rPr>
          <w:rFonts w:ascii="Times New Roman" w:hAnsi="Times New Roman"/>
          <w:szCs w:val="24"/>
          <w:lang w:val="en-GB"/>
        </w:rPr>
      </w:pPr>
      <w:r w:rsidRPr="006E5F77">
        <w:rPr>
          <w:rFonts w:ascii="Times New Roman" w:hAnsi="Times New Roman"/>
          <w:szCs w:val="24"/>
          <w:lang w:val="en-GB"/>
        </w:rPr>
        <w:t xml:space="preserve">Riga, </w:t>
      </w:r>
      <w:r w:rsidR="00D870D6">
        <w:rPr>
          <w:rFonts w:ascii="Times New Roman" w:hAnsi="Times New Roman"/>
          <w:szCs w:val="24"/>
          <w:lang w:val="en-GB"/>
        </w:rPr>
        <w:t>September</w:t>
      </w:r>
      <w:r w:rsidRPr="006E5F77">
        <w:rPr>
          <w:rFonts w:ascii="Times New Roman" w:hAnsi="Times New Roman"/>
          <w:szCs w:val="24"/>
          <w:lang w:val="en-GB"/>
        </w:rPr>
        <w:t xml:space="preserve"> </w:t>
      </w:r>
      <w:r w:rsidR="00D870D6">
        <w:rPr>
          <w:rFonts w:ascii="Times New Roman" w:hAnsi="Times New Roman"/>
          <w:szCs w:val="24"/>
          <w:lang w:val="en-GB"/>
        </w:rPr>
        <w:t>23</w:t>
      </w:r>
      <w:r w:rsidRPr="006E5F77">
        <w:rPr>
          <w:rFonts w:ascii="Times New Roman" w:hAnsi="Times New Roman"/>
          <w:szCs w:val="24"/>
          <w:lang w:val="en-GB"/>
        </w:rPr>
        <w:t>, 2022</w:t>
      </w:r>
    </w:p>
    <w:p w14:paraId="610D76EB" w14:textId="77777777" w:rsidR="00F17BC1" w:rsidRPr="006E5F77" w:rsidRDefault="00F17BC1" w:rsidP="00406D16">
      <w:pPr>
        <w:pStyle w:val="BodyText2"/>
        <w:tabs>
          <w:tab w:val="left" w:pos="0"/>
        </w:tabs>
        <w:spacing w:before="120" w:after="60"/>
        <w:rPr>
          <w:rFonts w:ascii="Times New Roman" w:hAnsi="Times New Roman"/>
          <w:lang w:val="en-GB"/>
        </w:rPr>
      </w:pPr>
    </w:p>
    <w:p w14:paraId="509D644A" w14:textId="77777777" w:rsidR="00F17BC1" w:rsidRPr="006E5F77" w:rsidRDefault="00F17BC1" w:rsidP="00406D16">
      <w:pPr>
        <w:pStyle w:val="BodyText2"/>
        <w:tabs>
          <w:tab w:val="left" w:pos="0"/>
        </w:tabs>
        <w:spacing w:before="120" w:after="60"/>
        <w:rPr>
          <w:rFonts w:ascii="Times New Roman" w:hAnsi="Times New Roman"/>
          <w:lang w:val="en-GB"/>
        </w:rPr>
      </w:pPr>
    </w:p>
    <w:p w14:paraId="1D9CBF75" w14:textId="77777777" w:rsidR="00F17BC1" w:rsidRPr="006E5F77" w:rsidRDefault="00F17BC1" w:rsidP="00406D16">
      <w:pPr>
        <w:pStyle w:val="BodyText2"/>
        <w:tabs>
          <w:tab w:val="left" w:pos="0"/>
        </w:tabs>
        <w:spacing w:before="120" w:after="60"/>
        <w:rPr>
          <w:rFonts w:ascii="Times New Roman" w:hAnsi="Times New Roman"/>
          <w:lang w:val="en-GB"/>
        </w:rPr>
      </w:pPr>
    </w:p>
    <w:p w14:paraId="6B5B3C7C" w14:textId="77777777" w:rsidR="00F17BC1" w:rsidRPr="006E5F77" w:rsidRDefault="00F17BC1" w:rsidP="00406D16">
      <w:pPr>
        <w:pStyle w:val="BodyText2"/>
        <w:tabs>
          <w:tab w:val="left" w:pos="0"/>
        </w:tabs>
        <w:spacing w:before="120" w:after="60"/>
        <w:rPr>
          <w:rFonts w:ascii="Times New Roman" w:hAnsi="Times New Roman"/>
          <w:lang w:val="en-GB"/>
        </w:rPr>
      </w:pPr>
    </w:p>
    <w:p w14:paraId="6275C93F" w14:textId="56FDF985" w:rsidR="002F0F8C" w:rsidRPr="006E5F77" w:rsidRDefault="002F0F8C" w:rsidP="00406D16">
      <w:pPr>
        <w:pStyle w:val="BodyText2"/>
        <w:rPr>
          <w:rFonts w:ascii="Times New Roman" w:hAnsi="Times New Roman"/>
          <w:lang w:val="en-GB"/>
        </w:rPr>
      </w:pPr>
    </w:p>
    <w:p w14:paraId="23929529" w14:textId="77777777" w:rsidR="00DF4B04" w:rsidRDefault="00DF4B04">
      <w:pPr>
        <w:rPr>
          <w:b/>
          <w:bCs/>
        </w:rPr>
      </w:pPr>
      <w:bookmarkStart w:id="34" w:name="_Toc67663092"/>
      <w:bookmarkStart w:id="35" w:name="_Hlk86612168"/>
      <w:r>
        <w:rPr>
          <w:b/>
          <w:bCs/>
        </w:rPr>
        <w:br w:type="page"/>
      </w:r>
    </w:p>
    <w:p w14:paraId="427D6139" w14:textId="0ABA2E65" w:rsidR="00F17BC1" w:rsidRPr="006E5F77" w:rsidRDefault="00F17BC1" w:rsidP="00F17BC1">
      <w:pPr>
        <w:pStyle w:val="Heading1"/>
        <w:jc w:val="right"/>
        <w:rPr>
          <w:rFonts w:ascii="Times New Roman" w:hAnsi="Times New Roman"/>
          <w:b/>
          <w:bCs/>
          <w:sz w:val="24"/>
          <w:szCs w:val="24"/>
          <w:lang w:val="en-GB"/>
        </w:rPr>
      </w:pPr>
      <w:r w:rsidRPr="006E5F77">
        <w:rPr>
          <w:rFonts w:ascii="Times New Roman" w:hAnsi="Times New Roman"/>
          <w:b/>
          <w:bCs/>
          <w:sz w:val="24"/>
          <w:szCs w:val="24"/>
          <w:lang w:val="en-GB"/>
        </w:rPr>
        <w:lastRenderedPageBreak/>
        <w:t xml:space="preserve">Annex No.1: </w:t>
      </w:r>
      <w:bookmarkEnd w:id="34"/>
      <w:r w:rsidR="00615EB2" w:rsidRPr="006E5F77">
        <w:rPr>
          <w:rFonts w:ascii="Times New Roman" w:hAnsi="Times New Roman"/>
          <w:b/>
          <w:bCs/>
          <w:sz w:val="24"/>
          <w:szCs w:val="24"/>
          <w:lang w:val="en-GB"/>
        </w:rPr>
        <w:t>Letter of Application</w:t>
      </w:r>
    </w:p>
    <w:bookmarkEnd w:id="35"/>
    <w:p w14:paraId="5F07A644" w14:textId="77777777" w:rsidR="00F17BC1" w:rsidRPr="006E5F77" w:rsidRDefault="00F17BC1" w:rsidP="00F17BC1">
      <w:pPr>
        <w:shd w:val="clear" w:color="auto" w:fill="FFFFFF" w:themeFill="background1"/>
        <w:jc w:val="both"/>
        <w:rPr>
          <w:b/>
          <w:bCs/>
        </w:rPr>
      </w:pPr>
    </w:p>
    <w:p w14:paraId="43826162" w14:textId="3AED35DE" w:rsidR="00F17BC1" w:rsidRPr="006E5F77" w:rsidRDefault="00F17BC1" w:rsidP="00F17BC1">
      <w:pPr>
        <w:shd w:val="clear" w:color="auto" w:fill="FFFFFF" w:themeFill="background1"/>
        <w:jc w:val="center"/>
        <w:rPr>
          <w:b/>
          <w:bCs/>
        </w:rPr>
      </w:pPr>
      <w:r w:rsidRPr="006E5F77">
        <w:rPr>
          <w:b/>
          <w:bCs/>
        </w:rPr>
        <w:t>Application Letter for participation in the Open Negotiated Procedure</w:t>
      </w:r>
    </w:p>
    <w:p w14:paraId="7BDECEE7" w14:textId="77777777" w:rsidR="00F17BC1" w:rsidRPr="006E5F77" w:rsidRDefault="00F17BC1" w:rsidP="00F17BC1">
      <w:pPr>
        <w:shd w:val="clear" w:color="auto" w:fill="FFFFFF" w:themeFill="background1"/>
        <w:jc w:val="center"/>
        <w:rPr>
          <w:b/>
          <w:bCs/>
        </w:rPr>
      </w:pPr>
    </w:p>
    <w:p w14:paraId="2DB4801C" w14:textId="1122A13F" w:rsidR="00F17BC1" w:rsidRPr="006E5F77" w:rsidRDefault="00F17BC1" w:rsidP="00F17BC1">
      <w:pPr>
        <w:shd w:val="clear" w:color="auto" w:fill="FFFFFF" w:themeFill="background1"/>
        <w:jc w:val="center"/>
        <w:rPr>
          <w:b/>
          <w:bCs/>
        </w:rPr>
      </w:pPr>
      <w:r w:rsidRPr="006E5F77">
        <w:rPr>
          <w:b/>
          <w:bCs/>
        </w:rPr>
        <w:t>"</w:t>
      </w:r>
      <w:r w:rsidR="00156293" w:rsidRPr="00156293">
        <w:rPr>
          <w:b/>
        </w:rPr>
        <w:t xml:space="preserve">Technical condition diagnostics and industrial safety expertise works and recertification of JSC “Conexus Baltic Grid” </w:t>
      </w:r>
      <w:proofErr w:type="spellStart"/>
      <w:r w:rsidR="00156293" w:rsidRPr="00156293">
        <w:rPr>
          <w:b/>
        </w:rPr>
        <w:t>Incukalns</w:t>
      </w:r>
      <w:proofErr w:type="spellEnd"/>
      <w:r w:rsidR="00156293" w:rsidRPr="00156293">
        <w:rPr>
          <w:b/>
        </w:rPr>
        <w:t xml:space="preserve"> underground gas storage wells</w:t>
      </w:r>
      <w:r w:rsidRPr="006E5F77">
        <w:rPr>
          <w:b/>
          <w:bCs/>
        </w:rPr>
        <w:t xml:space="preserve">" </w:t>
      </w:r>
    </w:p>
    <w:p w14:paraId="00A38652" w14:textId="5D26A307" w:rsidR="00F17BC1" w:rsidRPr="006E5F77" w:rsidRDefault="00F17BC1" w:rsidP="00F17BC1">
      <w:pPr>
        <w:shd w:val="clear" w:color="auto" w:fill="FFFFFF" w:themeFill="background1"/>
        <w:jc w:val="center"/>
      </w:pPr>
      <w:r w:rsidRPr="006E5F77">
        <w:t>(</w:t>
      </w:r>
      <w:bookmarkStart w:id="36" w:name="_Hlk82762508"/>
      <w:r w:rsidRPr="006E5F77">
        <w:t xml:space="preserve">ID No. </w:t>
      </w:r>
      <w:r w:rsidR="006759BC" w:rsidRPr="006E5F77">
        <w:t>PRO-2022/</w:t>
      </w:r>
      <w:r w:rsidR="00502AAA" w:rsidRPr="006E5F77">
        <w:t>225</w:t>
      </w:r>
      <w:r w:rsidRPr="006E5F77">
        <w:t>)</w:t>
      </w:r>
      <w:bookmarkEnd w:id="36"/>
    </w:p>
    <w:p w14:paraId="1EB8B46E" w14:textId="2EEE91A4" w:rsidR="00167F36" w:rsidRPr="006E5F77" w:rsidRDefault="00167F36" w:rsidP="00167F36">
      <w:pPr>
        <w:shd w:val="clear" w:color="auto" w:fill="FFFFFF" w:themeFill="background1"/>
      </w:pPr>
    </w:p>
    <w:p w14:paraId="2BF61270" w14:textId="0A572EEF" w:rsidR="00167F36" w:rsidRPr="006E5F77" w:rsidRDefault="00167F36" w:rsidP="00167F36">
      <w:pPr>
        <w:tabs>
          <w:tab w:val="center" w:pos="4153"/>
          <w:tab w:val="right" w:pos="8306"/>
        </w:tabs>
        <w:spacing w:before="120"/>
        <w:jc w:val="both"/>
      </w:pPr>
      <w:r w:rsidRPr="006E5F77">
        <w:t xml:space="preserve">In accordance with the </w:t>
      </w:r>
      <w:r w:rsidR="00756515" w:rsidRPr="006E5F77">
        <w:t>Procurement</w:t>
      </w:r>
      <w:r w:rsidRPr="006E5F77">
        <w:t xml:space="preserve"> Regulations, we, the undersigned, hereby confirm our agreement to the provisions of the </w:t>
      </w:r>
      <w:r w:rsidR="00756515" w:rsidRPr="006E5F77">
        <w:t>Procurement</w:t>
      </w:r>
      <w:r w:rsidRPr="006E5F77">
        <w:t xml:space="preserve"> Regulations. We, the undersigned, certify that if our Tender is recognized as the most economically advantageous and a contract is concluded with us, we undertake to provide __________________ in accordance with the Technical Specification, the Tender and the </w:t>
      </w:r>
      <w:r w:rsidR="00756515" w:rsidRPr="006E5F77">
        <w:t>Procurement</w:t>
      </w:r>
      <w:r w:rsidRPr="006E5F77">
        <w:t xml:space="preserve"> Regulations and the prices indicated in the financial Tender.</w:t>
      </w:r>
    </w:p>
    <w:p w14:paraId="1A2E17ED" w14:textId="77777777" w:rsidR="00167F36" w:rsidRPr="006E5F77" w:rsidRDefault="00167F36" w:rsidP="00167F36">
      <w:pPr>
        <w:tabs>
          <w:tab w:val="center" w:pos="4153"/>
          <w:tab w:val="right" w:pos="8306"/>
        </w:tabs>
        <w:spacing w:before="120"/>
        <w:jc w:val="both"/>
      </w:pPr>
    </w:p>
    <w:p w14:paraId="75588C47" w14:textId="77777777" w:rsidR="00167F36" w:rsidRPr="006E5F77" w:rsidRDefault="00167F36" w:rsidP="00167F36">
      <w:pPr>
        <w:numPr>
          <w:ilvl w:val="0"/>
          <w:numId w:val="18"/>
        </w:numPr>
        <w:overflowPunct w:val="0"/>
        <w:autoSpaceDE w:val="0"/>
        <w:autoSpaceDN w:val="0"/>
        <w:adjustRightInd w:val="0"/>
        <w:jc w:val="both"/>
        <w:textAlignment w:val="baseline"/>
        <w:rPr>
          <w:color w:val="000000"/>
        </w:rPr>
      </w:pPr>
      <w:r w:rsidRPr="006E5F77">
        <w:rPr>
          <w:color w:val="000000"/>
        </w:rPr>
        <w:t>Information on the Tenderer:</w:t>
      </w:r>
    </w:p>
    <w:p w14:paraId="610A6DF0" w14:textId="77777777" w:rsidR="00167F36" w:rsidRPr="006E5F77" w:rsidRDefault="00167F36" w:rsidP="00167F36">
      <w:pPr>
        <w:numPr>
          <w:ilvl w:val="1"/>
          <w:numId w:val="18"/>
        </w:numPr>
        <w:tabs>
          <w:tab w:val="num" w:pos="1134"/>
        </w:tabs>
        <w:overflowPunct w:val="0"/>
        <w:autoSpaceDE w:val="0"/>
        <w:autoSpaceDN w:val="0"/>
        <w:adjustRightInd w:val="0"/>
        <w:ind w:hanging="423"/>
        <w:jc w:val="both"/>
        <w:textAlignment w:val="baseline"/>
        <w:rPr>
          <w:color w:val="000000"/>
        </w:rPr>
      </w:pPr>
      <w:r w:rsidRPr="006E5F77">
        <w:rPr>
          <w:color w:val="000000"/>
        </w:rPr>
        <w:t>Tenderer’s name: ____________________________________</w:t>
      </w:r>
    </w:p>
    <w:p w14:paraId="68286AA0" w14:textId="77777777" w:rsidR="00167F36" w:rsidRPr="006E5F77" w:rsidRDefault="00167F36" w:rsidP="00167F36">
      <w:pPr>
        <w:numPr>
          <w:ilvl w:val="1"/>
          <w:numId w:val="18"/>
        </w:numPr>
        <w:tabs>
          <w:tab w:val="num" w:pos="1134"/>
        </w:tabs>
        <w:overflowPunct w:val="0"/>
        <w:autoSpaceDE w:val="0"/>
        <w:autoSpaceDN w:val="0"/>
        <w:adjustRightInd w:val="0"/>
        <w:ind w:hanging="423"/>
        <w:jc w:val="both"/>
        <w:textAlignment w:val="baseline"/>
        <w:rPr>
          <w:color w:val="000000"/>
        </w:rPr>
      </w:pPr>
      <w:r w:rsidRPr="006E5F77">
        <w:rPr>
          <w:color w:val="000000"/>
        </w:rPr>
        <w:t>Registered with No._______________</w:t>
      </w:r>
      <w:r w:rsidRPr="006E5F77">
        <w:rPr>
          <w:color w:val="000000"/>
        </w:rPr>
        <w:tab/>
      </w:r>
      <w:r w:rsidRPr="006E5F77">
        <w:rPr>
          <w:color w:val="000000"/>
        </w:rPr>
        <w:tab/>
      </w:r>
    </w:p>
    <w:p w14:paraId="718F5F2D" w14:textId="77777777" w:rsidR="00167F36" w:rsidRPr="006E5F77" w:rsidRDefault="00167F36" w:rsidP="00167F36">
      <w:pPr>
        <w:numPr>
          <w:ilvl w:val="1"/>
          <w:numId w:val="18"/>
        </w:numPr>
        <w:tabs>
          <w:tab w:val="num" w:pos="1134"/>
        </w:tabs>
        <w:overflowPunct w:val="0"/>
        <w:autoSpaceDE w:val="0"/>
        <w:autoSpaceDN w:val="0"/>
        <w:adjustRightInd w:val="0"/>
        <w:ind w:hanging="423"/>
        <w:jc w:val="both"/>
        <w:textAlignment w:val="baseline"/>
        <w:rPr>
          <w:color w:val="000000"/>
        </w:rPr>
      </w:pPr>
      <w:r w:rsidRPr="006E5F77">
        <w:rPr>
          <w:color w:val="000000"/>
        </w:rPr>
        <w:t xml:space="preserve">Tax payer’s registration </w:t>
      </w:r>
      <w:proofErr w:type="gramStart"/>
      <w:r w:rsidRPr="006E5F77">
        <w:rPr>
          <w:color w:val="000000"/>
        </w:rPr>
        <w:t>No.:_</w:t>
      </w:r>
      <w:proofErr w:type="gramEnd"/>
      <w:r w:rsidRPr="006E5F77">
        <w:rPr>
          <w:color w:val="000000"/>
        </w:rPr>
        <w:t>_______________________</w:t>
      </w:r>
    </w:p>
    <w:p w14:paraId="2443467F" w14:textId="77777777" w:rsidR="00167F36" w:rsidRPr="006E5F77" w:rsidRDefault="00167F36" w:rsidP="00167F36">
      <w:pPr>
        <w:numPr>
          <w:ilvl w:val="1"/>
          <w:numId w:val="18"/>
        </w:numPr>
        <w:tabs>
          <w:tab w:val="num" w:pos="1134"/>
        </w:tabs>
        <w:overflowPunct w:val="0"/>
        <w:autoSpaceDE w:val="0"/>
        <w:autoSpaceDN w:val="0"/>
        <w:adjustRightInd w:val="0"/>
        <w:ind w:hanging="423"/>
        <w:jc w:val="both"/>
        <w:textAlignment w:val="baseline"/>
        <w:rPr>
          <w:color w:val="000000"/>
        </w:rPr>
      </w:pPr>
      <w:r w:rsidRPr="006E5F77">
        <w:rPr>
          <w:color w:val="000000"/>
        </w:rPr>
        <w:t>Legal address: __________________________________________</w:t>
      </w:r>
    </w:p>
    <w:p w14:paraId="43F4476F" w14:textId="77777777" w:rsidR="00167F36" w:rsidRPr="006E5F77" w:rsidRDefault="00167F36" w:rsidP="00167F36">
      <w:pPr>
        <w:numPr>
          <w:ilvl w:val="1"/>
          <w:numId w:val="18"/>
        </w:numPr>
        <w:tabs>
          <w:tab w:val="num" w:pos="1134"/>
        </w:tabs>
        <w:overflowPunct w:val="0"/>
        <w:autoSpaceDE w:val="0"/>
        <w:autoSpaceDN w:val="0"/>
        <w:adjustRightInd w:val="0"/>
        <w:ind w:hanging="423"/>
        <w:jc w:val="both"/>
        <w:textAlignment w:val="baseline"/>
        <w:rPr>
          <w:color w:val="000000"/>
        </w:rPr>
      </w:pPr>
      <w:r w:rsidRPr="006E5F77">
        <w:rPr>
          <w:color w:val="000000"/>
        </w:rPr>
        <w:t>Office address: __________________________________________</w:t>
      </w:r>
    </w:p>
    <w:p w14:paraId="0D654A3D" w14:textId="77777777" w:rsidR="00167F36" w:rsidRPr="006E5F77" w:rsidRDefault="00167F36" w:rsidP="00167F36">
      <w:pPr>
        <w:numPr>
          <w:ilvl w:val="1"/>
          <w:numId w:val="18"/>
        </w:numPr>
        <w:tabs>
          <w:tab w:val="num" w:pos="1134"/>
        </w:tabs>
        <w:overflowPunct w:val="0"/>
        <w:autoSpaceDE w:val="0"/>
        <w:autoSpaceDN w:val="0"/>
        <w:adjustRightInd w:val="0"/>
        <w:ind w:hanging="423"/>
        <w:jc w:val="both"/>
        <w:textAlignment w:val="baseline"/>
        <w:rPr>
          <w:color w:val="000000"/>
        </w:rPr>
      </w:pPr>
      <w:r w:rsidRPr="006E5F77">
        <w:rPr>
          <w:color w:val="000000"/>
        </w:rPr>
        <w:t>Contact person: __________________________________________</w:t>
      </w:r>
    </w:p>
    <w:p w14:paraId="01DDC2A2" w14:textId="77777777" w:rsidR="00167F36" w:rsidRPr="006E5F77" w:rsidRDefault="00167F36" w:rsidP="00167F36">
      <w:pPr>
        <w:tabs>
          <w:tab w:val="num" w:pos="2977"/>
        </w:tabs>
        <w:overflowPunct w:val="0"/>
        <w:autoSpaceDE w:val="0"/>
        <w:autoSpaceDN w:val="0"/>
        <w:adjustRightInd w:val="0"/>
        <w:ind w:left="990" w:hanging="423"/>
        <w:jc w:val="both"/>
        <w:textAlignment w:val="baseline"/>
        <w:rPr>
          <w:color w:val="000000"/>
        </w:rPr>
      </w:pPr>
      <w:r w:rsidRPr="006E5F77">
        <w:rPr>
          <w:color w:val="000000"/>
        </w:rPr>
        <w:tab/>
      </w:r>
      <w:r w:rsidRPr="006E5F77">
        <w:rPr>
          <w:color w:val="000000"/>
        </w:rPr>
        <w:tab/>
      </w:r>
      <w:r w:rsidRPr="006E5F77">
        <w:rPr>
          <w:color w:val="000000"/>
        </w:rPr>
        <w:tab/>
        <w:t>(</w:t>
      </w:r>
      <w:proofErr w:type="gramStart"/>
      <w:r w:rsidRPr="006E5F77">
        <w:rPr>
          <w:color w:val="000000"/>
        </w:rPr>
        <w:t>given</w:t>
      </w:r>
      <w:proofErr w:type="gramEnd"/>
      <w:r w:rsidRPr="006E5F77">
        <w:rPr>
          <w:color w:val="000000"/>
        </w:rPr>
        <w:t xml:space="preserve"> name, surname, position)</w:t>
      </w:r>
    </w:p>
    <w:p w14:paraId="3380645E" w14:textId="77777777" w:rsidR="00167F36" w:rsidRPr="006E5F77" w:rsidRDefault="00167F36" w:rsidP="00167F36">
      <w:pPr>
        <w:numPr>
          <w:ilvl w:val="1"/>
          <w:numId w:val="18"/>
        </w:numPr>
        <w:tabs>
          <w:tab w:val="num" w:pos="1134"/>
        </w:tabs>
        <w:overflowPunct w:val="0"/>
        <w:autoSpaceDE w:val="0"/>
        <w:autoSpaceDN w:val="0"/>
        <w:adjustRightInd w:val="0"/>
        <w:ind w:hanging="423"/>
        <w:jc w:val="both"/>
        <w:textAlignment w:val="baseline"/>
        <w:rPr>
          <w:color w:val="000000"/>
        </w:rPr>
      </w:pPr>
      <w:r w:rsidRPr="006E5F77">
        <w:rPr>
          <w:color w:val="000000"/>
        </w:rPr>
        <w:t xml:space="preserve">Telephone </w:t>
      </w:r>
      <w:proofErr w:type="gramStart"/>
      <w:r w:rsidRPr="006E5F77">
        <w:rPr>
          <w:color w:val="000000"/>
        </w:rPr>
        <w:t>No.:_</w:t>
      </w:r>
      <w:proofErr w:type="gramEnd"/>
      <w:r w:rsidRPr="006E5F77">
        <w:rPr>
          <w:color w:val="000000"/>
        </w:rPr>
        <w:t>_________________________________________</w:t>
      </w:r>
    </w:p>
    <w:p w14:paraId="5F9747BC" w14:textId="77777777" w:rsidR="00167F36" w:rsidRPr="006E5F77" w:rsidRDefault="00167F36" w:rsidP="00167F36">
      <w:pPr>
        <w:numPr>
          <w:ilvl w:val="1"/>
          <w:numId w:val="18"/>
        </w:numPr>
        <w:tabs>
          <w:tab w:val="num" w:pos="1134"/>
        </w:tabs>
        <w:overflowPunct w:val="0"/>
        <w:autoSpaceDE w:val="0"/>
        <w:autoSpaceDN w:val="0"/>
        <w:adjustRightInd w:val="0"/>
        <w:ind w:hanging="423"/>
        <w:jc w:val="both"/>
        <w:textAlignment w:val="baseline"/>
        <w:rPr>
          <w:color w:val="000000"/>
        </w:rPr>
      </w:pPr>
      <w:r w:rsidRPr="006E5F77">
        <w:rPr>
          <w:color w:val="000000"/>
        </w:rPr>
        <w:t>E-mail address: ___________________________________________</w:t>
      </w:r>
    </w:p>
    <w:p w14:paraId="49A7E31E" w14:textId="77777777" w:rsidR="00167F36" w:rsidRPr="006E5F77" w:rsidRDefault="00167F36" w:rsidP="00167F36">
      <w:pPr>
        <w:numPr>
          <w:ilvl w:val="0"/>
          <w:numId w:val="18"/>
        </w:numPr>
        <w:spacing w:before="120"/>
        <w:ind w:left="567" w:right="-261" w:hanging="567"/>
        <w:jc w:val="both"/>
      </w:pPr>
      <w:r w:rsidRPr="006E5F77">
        <w:t xml:space="preserve">If the </w:t>
      </w:r>
      <w:r w:rsidRPr="006E5F77">
        <w:rPr>
          <w:color w:val="000000"/>
        </w:rPr>
        <w:t>Tenderer</w:t>
      </w:r>
      <w:r w:rsidRPr="006E5F77">
        <w:t xml:space="preserve"> is an association of suppliers or a partnership of suppliers:</w:t>
      </w:r>
    </w:p>
    <w:p w14:paraId="48C0DE59" w14:textId="7B1000C8" w:rsidR="00167F36" w:rsidRPr="006E5F77" w:rsidRDefault="00167F36" w:rsidP="00167F36">
      <w:pPr>
        <w:numPr>
          <w:ilvl w:val="1"/>
          <w:numId w:val="18"/>
        </w:numPr>
        <w:ind w:left="993" w:right="42" w:hanging="426"/>
        <w:jc w:val="both"/>
      </w:pPr>
      <w:r w:rsidRPr="006E5F77">
        <w:t xml:space="preserve">The person representing the association of suppliers or the partnership of suppliers in the </w:t>
      </w:r>
      <w:r w:rsidR="00756515" w:rsidRPr="006E5F77">
        <w:t>Procurement</w:t>
      </w:r>
      <w:r w:rsidRPr="006E5F77">
        <w:t>:</w:t>
      </w:r>
    </w:p>
    <w:p w14:paraId="2A1EDE1D" w14:textId="77777777" w:rsidR="00167F36" w:rsidRPr="006E5F77" w:rsidRDefault="00167F36" w:rsidP="00167F36">
      <w:pPr>
        <w:ind w:left="993" w:right="-261" w:hanging="426"/>
        <w:jc w:val="both"/>
      </w:pPr>
      <w:r w:rsidRPr="006E5F77">
        <w:t xml:space="preserve"> </w:t>
      </w:r>
      <w:r w:rsidRPr="006E5F77">
        <w:rPr>
          <w:u w:val="single"/>
        </w:rPr>
        <w:tab/>
      </w:r>
      <w:r w:rsidRPr="006E5F77">
        <w:rPr>
          <w:u w:val="single"/>
        </w:rPr>
        <w:tab/>
        <w:t>_______</w:t>
      </w:r>
      <w:r w:rsidRPr="006E5F77">
        <w:rPr>
          <w:u w:val="single"/>
        </w:rPr>
        <w:tab/>
        <w:t>_______________.</w:t>
      </w:r>
    </w:p>
    <w:p w14:paraId="7D3BD9F2" w14:textId="77777777" w:rsidR="00167F36" w:rsidRPr="006E5F77" w:rsidRDefault="00167F36" w:rsidP="00167F36">
      <w:pPr>
        <w:numPr>
          <w:ilvl w:val="1"/>
          <w:numId w:val="18"/>
        </w:numPr>
        <w:tabs>
          <w:tab w:val="num" w:pos="709"/>
        </w:tabs>
        <w:ind w:left="993" w:hanging="426"/>
        <w:jc w:val="both"/>
        <w:rPr>
          <w:u w:val="single"/>
        </w:rPr>
      </w:pPr>
      <w:r w:rsidRPr="006E5F77">
        <w:t>The scope of responsibility of each member of the association of suppliers or partnership of suppliers:</w:t>
      </w:r>
    </w:p>
    <w:p w14:paraId="7C2509D4" w14:textId="77777777" w:rsidR="00167F36" w:rsidRPr="006E5F77" w:rsidRDefault="00167F36" w:rsidP="00167F36">
      <w:pPr>
        <w:ind w:left="993" w:hanging="426"/>
        <w:jc w:val="both"/>
        <w:rPr>
          <w:u w:val="single"/>
        </w:rPr>
      </w:pPr>
      <w:r w:rsidRPr="006E5F77">
        <w:rPr>
          <w:u w:val="single"/>
        </w:rPr>
        <w:tab/>
      </w:r>
      <w:r w:rsidRPr="006E5F77">
        <w:rPr>
          <w:u w:val="single"/>
        </w:rPr>
        <w:tab/>
      </w:r>
      <w:r w:rsidRPr="006E5F77">
        <w:rPr>
          <w:u w:val="single"/>
        </w:rPr>
        <w:tab/>
      </w:r>
      <w:r w:rsidRPr="006E5F77">
        <w:rPr>
          <w:u w:val="single"/>
        </w:rPr>
        <w:tab/>
      </w:r>
      <w:r w:rsidRPr="006E5F77">
        <w:rPr>
          <w:u w:val="single"/>
        </w:rPr>
        <w:tab/>
      </w:r>
      <w:r w:rsidRPr="006E5F77">
        <w:rPr>
          <w:u w:val="single"/>
        </w:rPr>
        <w:tab/>
      </w:r>
      <w:r w:rsidRPr="006E5F77">
        <w:rPr>
          <w:u w:val="single"/>
        </w:rPr>
        <w:tab/>
        <w:t>.</w:t>
      </w:r>
    </w:p>
    <w:p w14:paraId="13EA3EFE" w14:textId="6F434162" w:rsidR="000900FE" w:rsidRPr="006E5F77" w:rsidRDefault="000900FE" w:rsidP="000900FE">
      <w:pPr>
        <w:keepLines/>
        <w:numPr>
          <w:ilvl w:val="0"/>
          <w:numId w:val="18"/>
        </w:numPr>
        <w:overflowPunct w:val="0"/>
        <w:autoSpaceDE w:val="0"/>
        <w:autoSpaceDN w:val="0"/>
        <w:adjustRightInd w:val="0"/>
        <w:jc w:val="both"/>
        <w:textAlignment w:val="baseline"/>
        <w:rPr>
          <w:color w:val="000000"/>
        </w:rPr>
      </w:pPr>
      <w:r w:rsidRPr="006E5F77">
        <w:rPr>
          <w:color w:val="000000"/>
        </w:rPr>
        <w:t xml:space="preserve">Information about the </w:t>
      </w:r>
      <w:r w:rsidR="00944483" w:rsidRPr="006E5F77">
        <w:rPr>
          <w:color w:val="000000"/>
        </w:rPr>
        <w:t>participants/</w:t>
      </w:r>
      <w:r w:rsidRPr="006E5F77">
        <w:rPr>
          <w:color w:val="000000"/>
        </w:rPr>
        <w:t>members</w:t>
      </w:r>
      <w:r w:rsidR="00944483" w:rsidRPr="006E5F77">
        <w:rPr>
          <w:color w:val="000000"/>
        </w:rPr>
        <w:t>/shareholders</w:t>
      </w:r>
      <w:r w:rsidRPr="006E5F77">
        <w:rPr>
          <w:color w:val="000000"/>
        </w:rPr>
        <w:t xml:space="preserve"> of the Tenderer's company, their list (only for Tenderers registered in a foreign country):</w:t>
      </w:r>
    </w:p>
    <w:tbl>
      <w:tblPr>
        <w:tblStyle w:val="Reatabula1"/>
        <w:tblW w:w="8778" w:type="dxa"/>
        <w:tblInd w:w="573" w:type="dxa"/>
        <w:tblLook w:val="04A0" w:firstRow="1" w:lastRow="0" w:firstColumn="1" w:lastColumn="0" w:noHBand="0" w:noVBand="1"/>
      </w:tblPr>
      <w:tblGrid>
        <w:gridCol w:w="1832"/>
        <w:gridCol w:w="1985"/>
        <w:gridCol w:w="2126"/>
        <w:gridCol w:w="2835"/>
      </w:tblGrid>
      <w:tr w:rsidR="000900FE" w:rsidRPr="006E5F77" w14:paraId="03831FB7" w14:textId="77777777" w:rsidTr="00DD1C17">
        <w:trPr>
          <w:trHeight w:val="367"/>
        </w:trPr>
        <w:tc>
          <w:tcPr>
            <w:tcW w:w="5943" w:type="dxa"/>
            <w:gridSpan w:val="3"/>
            <w:vAlign w:val="center"/>
          </w:tcPr>
          <w:p w14:paraId="1C7F3F69" w14:textId="00C78684" w:rsidR="000900FE" w:rsidRPr="006E5F77" w:rsidRDefault="00944483" w:rsidP="00DD1C17">
            <w:pPr>
              <w:jc w:val="center"/>
              <w:rPr>
                <w:rFonts w:ascii="Times New Roman" w:hAnsi="Times New Roman" w:cs="Times New Roman"/>
              </w:rPr>
            </w:pPr>
            <w:r w:rsidRPr="006E5F77">
              <w:rPr>
                <w:rFonts w:ascii="Times New Roman" w:hAnsi="Times New Roman" w:cs="Times New Roman"/>
                <w:color w:val="000000"/>
              </w:rPr>
              <w:t>Participants/members/shareholders</w:t>
            </w:r>
          </w:p>
        </w:tc>
        <w:tc>
          <w:tcPr>
            <w:tcW w:w="2835" w:type="dxa"/>
            <w:vMerge w:val="restart"/>
            <w:vAlign w:val="center"/>
          </w:tcPr>
          <w:p w14:paraId="58B06E45" w14:textId="55C33895" w:rsidR="000900FE" w:rsidRPr="006E5F77" w:rsidRDefault="00944483" w:rsidP="00DD1C17">
            <w:pPr>
              <w:jc w:val="center"/>
              <w:rPr>
                <w:rFonts w:ascii="Times New Roman" w:hAnsi="Times New Roman" w:cs="Times New Roman"/>
              </w:rPr>
            </w:pPr>
            <w:r w:rsidRPr="006E5F77">
              <w:rPr>
                <w:rStyle w:val="q4iawc"/>
                <w:rFonts w:ascii="Times New Roman" w:hAnsi="Times New Roman" w:cs="Times New Roman"/>
              </w:rPr>
              <w:t>The number of shares owned by the participant or proportion as a percentage</w:t>
            </w:r>
          </w:p>
        </w:tc>
      </w:tr>
      <w:tr w:rsidR="000900FE" w:rsidRPr="006E5F77" w14:paraId="01FE4614" w14:textId="77777777" w:rsidTr="00DD1C17">
        <w:trPr>
          <w:trHeight w:val="770"/>
        </w:trPr>
        <w:tc>
          <w:tcPr>
            <w:tcW w:w="1832" w:type="dxa"/>
            <w:vAlign w:val="center"/>
          </w:tcPr>
          <w:p w14:paraId="5864705E" w14:textId="71858DD5" w:rsidR="000900FE" w:rsidRPr="006E5F77" w:rsidRDefault="00944483" w:rsidP="00DD1C17">
            <w:pPr>
              <w:jc w:val="center"/>
              <w:rPr>
                <w:rFonts w:ascii="Times New Roman" w:hAnsi="Times New Roman" w:cs="Times New Roman"/>
              </w:rPr>
            </w:pPr>
            <w:r w:rsidRPr="006E5F77">
              <w:rPr>
                <w:rFonts w:ascii="Times New Roman" w:hAnsi="Times New Roman" w:cs="Times New Roman"/>
              </w:rPr>
              <w:t>Name</w:t>
            </w:r>
            <w:r w:rsidR="000900FE" w:rsidRPr="006E5F77">
              <w:rPr>
                <w:rFonts w:ascii="Times New Roman" w:hAnsi="Times New Roman" w:cs="Times New Roman"/>
              </w:rPr>
              <w:t xml:space="preserve">, </w:t>
            </w:r>
            <w:r w:rsidRPr="006E5F77">
              <w:rPr>
                <w:rFonts w:ascii="Times New Roman" w:hAnsi="Times New Roman" w:cs="Times New Roman"/>
              </w:rPr>
              <w:t>Surname</w:t>
            </w:r>
            <w:r w:rsidR="000900FE" w:rsidRPr="006E5F77">
              <w:rPr>
                <w:rFonts w:ascii="Times New Roman" w:hAnsi="Times New Roman" w:cs="Times New Roman"/>
              </w:rPr>
              <w:t>/</w:t>
            </w:r>
          </w:p>
          <w:p w14:paraId="2037AB87" w14:textId="4030322F" w:rsidR="000900FE" w:rsidRPr="006E5F77" w:rsidRDefault="00944483" w:rsidP="00DD1C17">
            <w:pPr>
              <w:jc w:val="center"/>
              <w:rPr>
                <w:rFonts w:ascii="Times New Roman" w:hAnsi="Times New Roman" w:cs="Times New Roman"/>
              </w:rPr>
            </w:pPr>
            <w:r w:rsidRPr="006E5F77">
              <w:rPr>
                <w:rFonts w:ascii="Times New Roman" w:hAnsi="Times New Roman" w:cs="Times New Roman"/>
              </w:rPr>
              <w:t>Company name</w:t>
            </w:r>
          </w:p>
        </w:tc>
        <w:tc>
          <w:tcPr>
            <w:tcW w:w="1985" w:type="dxa"/>
            <w:vAlign w:val="center"/>
          </w:tcPr>
          <w:p w14:paraId="12BC2AAB" w14:textId="49060E61" w:rsidR="000900FE" w:rsidRPr="006E5F77" w:rsidRDefault="00944483" w:rsidP="00DD1C17">
            <w:pPr>
              <w:jc w:val="center"/>
              <w:rPr>
                <w:rFonts w:ascii="Times New Roman" w:hAnsi="Times New Roman" w:cs="Times New Roman"/>
              </w:rPr>
            </w:pPr>
            <w:r w:rsidRPr="006E5F77">
              <w:rPr>
                <w:rFonts w:ascii="Times New Roman" w:hAnsi="Times New Roman" w:cs="Times New Roman"/>
              </w:rPr>
              <w:t>Personal code, other ID information / registration number</w:t>
            </w:r>
          </w:p>
        </w:tc>
        <w:tc>
          <w:tcPr>
            <w:tcW w:w="2126" w:type="dxa"/>
            <w:vAlign w:val="center"/>
          </w:tcPr>
          <w:p w14:paraId="57BDA6AE" w14:textId="696DAED9" w:rsidR="000900FE" w:rsidRPr="006E5F77" w:rsidRDefault="00944483" w:rsidP="00DD1C17">
            <w:pPr>
              <w:jc w:val="center"/>
              <w:rPr>
                <w:rFonts w:ascii="Times New Roman" w:hAnsi="Times New Roman" w:cs="Times New Roman"/>
              </w:rPr>
            </w:pPr>
            <w:r w:rsidRPr="006E5F77">
              <w:rPr>
                <w:rStyle w:val="q4iawc"/>
                <w:rFonts w:ascii="Times New Roman" w:hAnsi="Times New Roman" w:cs="Times New Roman"/>
              </w:rPr>
              <w:t>Country (resident)</w:t>
            </w:r>
          </w:p>
        </w:tc>
        <w:tc>
          <w:tcPr>
            <w:tcW w:w="2835" w:type="dxa"/>
            <w:vMerge/>
            <w:vAlign w:val="center"/>
          </w:tcPr>
          <w:p w14:paraId="21B042C5" w14:textId="77777777" w:rsidR="000900FE" w:rsidRPr="006E5F77" w:rsidRDefault="000900FE" w:rsidP="00DD1C17">
            <w:pPr>
              <w:jc w:val="center"/>
              <w:rPr>
                <w:rFonts w:ascii="Times New Roman" w:hAnsi="Times New Roman" w:cs="Times New Roman"/>
              </w:rPr>
            </w:pPr>
          </w:p>
        </w:tc>
      </w:tr>
      <w:tr w:rsidR="000900FE" w:rsidRPr="006E5F77" w14:paraId="738EA8DB" w14:textId="77777777" w:rsidTr="00DD1C17">
        <w:tc>
          <w:tcPr>
            <w:tcW w:w="1832" w:type="dxa"/>
            <w:vAlign w:val="center"/>
          </w:tcPr>
          <w:p w14:paraId="12D31DD2" w14:textId="77777777" w:rsidR="000900FE" w:rsidRPr="006E5F77" w:rsidRDefault="000900FE" w:rsidP="00DD1C17">
            <w:pPr>
              <w:jc w:val="center"/>
              <w:rPr>
                <w:rFonts w:ascii="Times New Roman" w:hAnsi="Times New Roman" w:cs="Times New Roman"/>
              </w:rPr>
            </w:pPr>
            <w:r w:rsidRPr="006E5F77">
              <w:rPr>
                <w:rFonts w:ascii="Times New Roman" w:hAnsi="Times New Roman" w:cs="Times New Roman"/>
              </w:rPr>
              <w:t>…</w:t>
            </w:r>
          </w:p>
        </w:tc>
        <w:tc>
          <w:tcPr>
            <w:tcW w:w="1985" w:type="dxa"/>
            <w:vAlign w:val="center"/>
          </w:tcPr>
          <w:p w14:paraId="482BCFBE" w14:textId="77777777" w:rsidR="000900FE" w:rsidRPr="006E5F77" w:rsidRDefault="000900FE" w:rsidP="00DD1C17">
            <w:pPr>
              <w:jc w:val="center"/>
              <w:rPr>
                <w:rFonts w:ascii="Times New Roman" w:hAnsi="Times New Roman" w:cs="Times New Roman"/>
              </w:rPr>
            </w:pPr>
          </w:p>
        </w:tc>
        <w:tc>
          <w:tcPr>
            <w:tcW w:w="2126" w:type="dxa"/>
            <w:vAlign w:val="center"/>
          </w:tcPr>
          <w:p w14:paraId="53CD7D52" w14:textId="77777777" w:rsidR="000900FE" w:rsidRPr="006E5F77" w:rsidRDefault="000900FE" w:rsidP="00DD1C17">
            <w:pPr>
              <w:jc w:val="center"/>
              <w:rPr>
                <w:rFonts w:ascii="Times New Roman" w:hAnsi="Times New Roman" w:cs="Times New Roman"/>
              </w:rPr>
            </w:pPr>
          </w:p>
        </w:tc>
        <w:tc>
          <w:tcPr>
            <w:tcW w:w="2835" w:type="dxa"/>
            <w:vAlign w:val="center"/>
          </w:tcPr>
          <w:p w14:paraId="0D4D8FB4" w14:textId="77777777" w:rsidR="000900FE" w:rsidRPr="006E5F77" w:rsidRDefault="000900FE" w:rsidP="00DD1C17">
            <w:pPr>
              <w:jc w:val="center"/>
              <w:rPr>
                <w:rFonts w:ascii="Times New Roman" w:hAnsi="Times New Roman" w:cs="Times New Roman"/>
              </w:rPr>
            </w:pPr>
          </w:p>
        </w:tc>
      </w:tr>
    </w:tbl>
    <w:p w14:paraId="4BDEB096" w14:textId="5DE8073E" w:rsidR="00944483" w:rsidRPr="006E5F77" w:rsidRDefault="00944483" w:rsidP="00944483">
      <w:pPr>
        <w:keepLines/>
        <w:numPr>
          <w:ilvl w:val="0"/>
          <w:numId w:val="18"/>
        </w:numPr>
        <w:overflowPunct w:val="0"/>
        <w:autoSpaceDE w:val="0"/>
        <w:autoSpaceDN w:val="0"/>
        <w:adjustRightInd w:val="0"/>
        <w:jc w:val="both"/>
        <w:textAlignment w:val="baseline"/>
        <w:rPr>
          <w:color w:val="000000"/>
        </w:rPr>
      </w:pPr>
      <w:r w:rsidRPr="006E5F77">
        <w:rPr>
          <w:color w:val="000000"/>
        </w:rPr>
        <w:t>Information on the true beneficiaries of the Tenderer's company, their list (only for Tenderers registered in a foreign country):</w:t>
      </w:r>
    </w:p>
    <w:tbl>
      <w:tblPr>
        <w:tblStyle w:val="Reatabula1"/>
        <w:tblW w:w="8778" w:type="dxa"/>
        <w:tblInd w:w="573" w:type="dxa"/>
        <w:tblLook w:val="04A0" w:firstRow="1" w:lastRow="0" w:firstColumn="1" w:lastColumn="0" w:noHBand="0" w:noVBand="1"/>
      </w:tblPr>
      <w:tblGrid>
        <w:gridCol w:w="2683"/>
        <w:gridCol w:w="2835"/>
        <w:gridCol w:w="3260"/>
      </w:tblGrid>
      <w:tr w:rsidR="00944483" w:rsidRPr="006E5F77" w14:paraId="01ECA300" w14:textId="77777777" w:rsidTr="00DD1C17">
        <w:trPr>
          <w:trHeight w:val="367"/>
        </w:trPr>
        <w:tc>
          <w:tcPr>
            <w:tcW w:w="8778" w:type="dxa"/>
            <w:gridSpan w:val="3"/>
            <w:vAlign w:val="center"/>
          </w:tcPr>
          <w:p w14:paraId="3929569D" w14:textId="130D473F" w:rsidR="00944483" w:rsidRPr="006E5F77" w:rsidRDefault="00944483" w:rsidP="00DD1C17">
            <w:pPr>
              <w:jc w:val="center"/>
              <w:rPr>
                <w:rFonts w:ascii="Times New Roman" w:hAnsi="Times New Roman" w:cs="Times New Roman"/>
              </w:rPr>
            </w:pPr>
            <w:r w:rsidRPr="006E5F77">
              <w:rPr>
                <w:rFonts w:ascii="Times New Roman" w:hAnsi="Times New Roman" w:cs="Times New Roman"/>
                <w:color w:val="000000"/>
              </w:rPr>
              <w:t>True beneficiaries</w:t>
            </w:r>
          </w:p>
        </w:tc>
      </w:tr>
      <w:tr w:rsidR="00944483" w:rsidRPr="006E5F77" w14:paraId="2271C10A" w14:textId="77777777" w:rsidTr="00DD1C17">
        <w:trPr>
          <w:trHeight w:val="770"/>
        </w:trPr>
        <w:tc>
          <w:tcPr>
            <w:tcW w:w="2683" w:type="dxa"/>
            <w:vAlign w:val="center"/>
          </w:tcPr>
          <w:p w14:paraId="6E35E1EE" w14:textId="60478EE3" w:rsidR="00944483" w:rsidRPr="006E5F77" w:rsidRDefault="00944483" w:rsidP="00DD1C17">
            <w:pPr>
              <w:jc w:val="center"/>
              <w:rPr>
                <w:rFonts w:ascii="Times New Roman" w:hAnsi="Times New Roman" w:cs="Times New Roman"/>
              </w:rPr>
            </w:pPr>
            <w:r w:rsidRPr="006E5F77">
              <w:rPr>
                <w:rFonts w:ascii="Times New Roman" w:hAnsi="Times New Roman" w:cs="Times New Roman"/>
              </w:rPr>
              <w:t>Name, Surname</w:t>
            </w:r>
          </w:p>
        </w:tc>
        <w:tc>
          <w:tcPr>
            <w:tcW w:w="2835" w:type="dxa"/>
            <w:vAlign w:val="center"/>
          </w:tcPr>
          <w:p w14:paraId="24296ABD" w14:textId="25BD9572" w:rsidR="00944483" w:rsidRPr="006E5F77" w:rsidRDefault="00944483" w:rsidP="00DD1C17">
            <w:pPr>
              <w:jc w:val="center"/>
              <w:rPr>
                <w:rFonts w:ascii="Times New Roman" w:hAnsi="Times New Roman" w:cs="Times New Roman"/>
              </w:rPr>
            </w:pPr>
            <w:r w:rsidRPr="006E5F77">
              <w:rPr>
                <w:rFonts w:ascii="Times New Roman" w:hAnsi="Times New Roman" w:cs="Times New Roman"/>
              </w:rPr>
              <w:t xml:space="preserve">Personal code, </w:t>
            </w:r>
            <w:r w:rsidR="00693A9E" w:rsidRPr="006E5F77">
              <w:rPr>
                <w:rFonts w:ascii="Times New Roman" w:hAnsi="Times New Roman" w:cs="Times New Roman"/>
              </w:rPr>
              <w:t xml:space="preserve">date of birth, </w:t>
            </w:r>
            <w:r w:rsidRPr="006E5F77">
              <w:rPr>
                <w:rFonts w:ascii="Times New Roman" w:hAnsi="Times New Roman" w:cs="Times New Roman"/>
              </w:rPr>
              <w:t>other ID information</w:t>
            </w:r>
          </w:p>
        </w:tc>
        <w:tc>
          <w:tcPr>
            <w:tcW w:w="3260" w:type="dxa"/>
            <w:vAlign w:val="center"/>
          </w:tcPr>
          <w:p w14:paraId="63F0A834" w14:textId="27A80E5B" w:rsidR="00944483" w:rsidRPr="006E5F77" w:rsidRDefault="00944483" w:rsidP="00DD1C17">
            <w:pPr>
              <w:jc w:val="center"/>
              <w:rPr>
                <w:rFonts w:ascii="Times New Roman" w:hAnsi="Times New Roman" w:cs="Times New Roman"/>
              </w:rPr>
            </w:pPr>
            <w:r w:rsidRPr="006E5F77">
              <w:rPr>
                <w:rStyle w:val="q4iawc"/>
                <w:rFonts w:ascii="Times New Roman" w:hAnsi="Times New Roman" w:cs="Times New Roman"/>
              </w:rPr>
              <w:t>Country (resident)</w:t>
            </w:r>
          </w:p>
        </w:tc>
      </w:tr>
      <w:tr w:rsidR="00944483" w:rsidRPr="006E5F77" w14:paraId="7CC598DD" w14:textId="77777777" w:rsidTr="00DD1C17">
        <w:tc>
          <w:tcPr>
            <w:tcW w:w="2683" w:type="dxa"/>
            <w:vAlign w:val="center"/>
          </w:tcPr>
          <w:p w14:paraId="01075090" w14:textId="77777777" w:rsidR="00944483" w:rsidRPr="006E5F77" w:rsidRDefault="00944483" w:rsidP="00DD1C17">
            <w:pPr>
              <w:jc w:val="center"/>
              <w:rPr>
                <w:rFonts w:ascii="Times New Roman" w:hAnsi="Times New Roman" w:cs="Times New Roman"/>
              </w:rPr>
            </w:pPr>
            <w:r w:rsidRPr="006E5F77">
              <w:rPr>
                <w:rFonts w:ascii="Times New Roman" w:hAnsi="Times New Roman" w:cs="Times New Roman"/>
              </w:rPr>
              <w:t>…</w:t>
            </w:r>
          </w:p>
        </w:tc>
        <w:tc>
          <w:tcPr>
            <w:tcW w:w="2835" w:type="dxa"/>
            <w:vAlign w:val="center"/>
          </w:tcPr>
          <w:p w14:paraId="10AA5312" w14:textId="77777777" w:rsidR="00944483" w:rsidRPr="006E5F77" w:rsidRDefault="00944483" w:rsidP="00DD1C17">
            <w:pPr>
              <w:jc w:val="center"/>
              <w:rPr>
                <w:rFonts w:ascii="Times New Roman" w:hAnsi="Times New Roman" w:cs="Times New Roman"/>
              </w:rPr>
            </w:pPr>
          </w:p>
        </w:tc>
        <w:tc>
          <w:tcPr>
            <w:tcW w:w="3260" w:type="dxa"/>
            <w:vAlign w:val="center"/>
          </w:tcPr>
          <w:p w14:paraId="71419A33" w14:textId="77777777" w:rsidR="00944483" w:rsidRPr="006E5F77" w:rsidRDefault="00944483" w:rsidP="00DD1C17">
            <w:pPr>
              <w:jc w:val="center"/>
              <w:rPr>
                <w:rFonts w:ascii="Times New Roman" w:hAnsi="Times New Roman" w:cs="Times New Roman"/>
              </w:rPr>
            </w:pPr>
          </w:p>
        </w:tc>
      </w:tr>
    </w:tbl>
    <w:p w14:paraId="33F70007" w14:textId="7EE4FD26" w:rsidR="00167F36" w:rsidRPr="006E5F77"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6E5F77">
        <w:rPr>
          <w:color w:val="000000"/>
        </w:rPr>
        <w:t>We hereby certify that the documents attached hereto represent this Tender.</w:t>
      </w:r>
    </w:p>
    <w:p w14:paraId="25C8E9AE" w14:textId="77777777" w:rsidR="00167F36" w:rsidRPr="006E5F77"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6E5F77">
        <w:t>Information and documents included in our Tender are complete and true.</w:t>
      </w:r>
    </w:p>
    <w:p w14:paraId="27B98996" w14:textId="74D03606" w:rsidR="00167F36" w:rsidRPr="006E5F77"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6E5F77">
        <w:lastRenderedPageBreak/>
        <w:t xml:space="preserve">We have examined all documents of the </w:t>
      </w:r>
      <w:r w:rsidR="00756515" w:rsidRPr="006E5F77">
        <w:t>Procurement</w:t>
      </w:r>
      <w:r w:rsidRPr="006E5F77">
        <w:t xml:space="preserve"> Regulations, their clarifications, amendments and modifications and we fully understand the requirements and conditions of the </w:t>
      </w:r>
      <w:r w:rsidR="00756515" w:rsidRPr="006E5F77">
        <w:t>Procurement</w:t>
      </w:r>
      <w:r w:rsidRPr="006E5F77">
        <w:t xml:space="preserve"> and agree to them.</w:t>
      </w:r>
    </w:p>
    <w:p w14:paraId="13DFFD03" w14:textId="2D1BF921" w:rsidR="00167F36" w:rsidRPr="006E5F77"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6E5F77">
        <w:t>We have read all the documents of the Regulations of the Negotiated Procedure. We fully understand the conditions and requirements of the Negotiations</w:t>
      </w:r>
      <w:r w:rsidRPr="006E5F77">
        <w:rPr>
          <w:color w:val="000000"/>
        </w:rPr>
        <w:t>.</w:t>
      </w:r>
    </w:p>
    <w:p w14:paraId="33E17C00" w14:textId="1ECBD502" w:rsidR="00167F36" w:rsidRPr="006E5F77"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6E5F77">
        <w:t>We have the necessary professional, technical and organisational capabilities, personnel, financial resources, equipment and other physical infrastructure and resources necessary for execution of the potential contract.</w:t>
      </w:r>
    </w:p>
    <w:p w14:paraId="12FA1470" w14:textId="7A7D4C35" w:rsidR="00167F36" w:rsidRPr="006E5F77"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6E5F77">
        <w:t>We hereby confirm that our Tender is valid for 3 (</w:t>
      </w:r>
      <w:r w:rsidRPr="006E5F77">
        <w:rPr>
          <w:rStyle w:val="jlqj4b"/>
        </w:rPr>
        <w:t xml:space="preserve">three) months </w:t>
      </w:r>
      <w:r w:rsidRPr="006E5F77">
        <w:t>following the end of the Tender submission period</w:t>
      </w:r>
      <w:r w:rsidRPr="006E5F77">
        <w:rPr>
          <w:color w:val="000000"/>
        </w:rPr>
        <w:t>.</w:t>
      </w:r>
    </w:p>
    <w:p w14:paraId="1EEED6F2" w14:textId="77777777" w:rsidR="00167F36" w:rsidRPr="006E5F77"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6E5F77">
        <w:rPr>
          <w:color w:val="000000"/>
        </w:rPr>
        <w:t>We hereby certify that we are not interested in any other Tender submitted under this procurement procedure.</w:t>
      </w:r>
    </w:p>
    <w:p w14:paraId="4BB8B59D" w14:textId="77777777" w:rsidR="00167F36" w:rsidRPr="006E5F77"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6E5F77">
        <w:rPr>
          <w:color w:val="000000"/>
        </w:rPr>
        <w:t>We confirm that this Tender was drawn up and submitted independently of competitors* and without any consultations, contracts or agreements or any other communication with competitors*.</w:t>
      </w:r>
    </w:p>
    <w:p w14:paraId="081C2E9E" w14:textId="77777777" w:rsidR="00167F36" w:rsidRPr="006E5F77"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6E5F77">
        <w:rPr>
          <w:color w:val="000000"/>
        </w:rPr>
        <w:t>We confirm that &lt;</w:t>
      </w:r>
      <w:r w:rsidRPr="006E5F77">
        <w:rPr>
          <w:color w:val="000000"/>
          <w:highlight w:val="darkGray"/>
        </w:rPr>
        <w:t>Tenderer’s name</w:t>
      </w:r>
      <w:r w:rsidRPr="006E5F77">
        <w:rPr>
          <w:color w:val="000000"/>
        </w:rPr>
        <w:t>&gt; had no communication with competitors* as to the prices, price calculation methods, factors (circumstances) or formulas, as well as competitors’* intention or decision to participate or not to participate in the procurement or submission of Tenders, which do not meet the requirements of the procurement or as to the quality, volume, specification, performance, delivery or other terms to be handled independently of competitors*, the products or services relating to this procurement.</w:t>
      </w:r>
    </w:p>
    <w:p w14:paraId="3C350A10" w14:textId="7DCECC1B" w:rsidR="00167F36" w:rsidRPr="006E5F77"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6E5F77">
        <w:rPr>
          <w:color w:val="000000"/>
        </w:rPr>
        <w:t>We confirm that &lt;</w:t>
      </w:r>
      <w:r w:rsidRPr="006E5F77">
        <w:rPr>
          <w:color w:val="000000"/>
          <w:highlight w:val="darkGray"/>
        </w:rPr>
        <w:t>Tenderer's name</w:t>
      </w:r>
      <w:r w:rsidRPr="006E5F77">
        <w:rPr>
          <w:color w:val="000000"/>
        </w:rPr>
        <w:t xml:space="preserve">&gt; has not disclosed and will not disclose intentionally, </w:t>
      </w:r>
      <w:r w:rsidR="00156293" w:rsidRPr="006E5F77">
        <w:rPr>
          <w:color w:val="000000"/>
        </w:rPr>
        <w:t>directly,</w:t>
      </w:r>
      <w:r w:rsidRPr="006E5F77">
        <w:rPr>
          <w:color w:val="000000"/>
        </w:rPr>
        <w:t xml:space="preserve"> or indirectly conditions of the Tender to any competitor* before the official Tender opening date and time, or before awarding the right to </w:t>
      </w:r>
      <w:proofErr w:type="gramStart"/>
      <w:r w:rsidRPr="006E5F77">
        <w:rPr>
          <w:color w:val="000000"/>
        </w:rPr>
        <w:t>enter into</w:t>
      </w:r>
      <w:proofErr w:type="gramEnd"/>
      <w:r w:rsidRPr="006E5F77">
        <w:rPr>
          <w:color w:val="000000"/>
        </w:rPr>
        <w:t xml:space="preserve"> the contract.</w:t>
      </w:r>
    </w:p>
    <w:p w14:paraId="59CFD729" w14:textId="77777777" w:rsidR="00167F36" w:rsidRPr="006E5F77" w:rsidRDefault="00167F36" w:rsidP="00167F36">
      <w:pPr>
        <w:pStyle w:val="ListParagraph"/>
        <w:numPr>
          <w:ilvl w:val="0"/>
          <w:numId w:val="18"/>
        </w:numPr>
        <w:tabs>
          <w:tab w:val="left" w:pos="1134"/>
        </w:tabs>
        <w:autoSpaceDE w:val="0"/>
        <w:autoSpaceDN w:val="0"/>
        <w:adjustRightInd w:val="0"/>
        <w:spacing w:before="120"/>
        <w:ind w:left="573" w:hanging="573"/>
        <w:contextualSpacing w:val="0"/>
        <w:jc w:val="both"/>
        <w:rPr>
          <w:rFonts w:ascii="Times New Roman" w:hAnsi="Times New Roman" w:cs="Times New Roman"/>
          <w:lang w:val="en-GB" w:eastAsia="lv-LV"/>
        </w:rPr>
      </w:pPr>
      <w:r w:rsidRPr="006E5F77">
        <w:rPr>
          <w:rFonts w:ascii="Times New Roman" w:hAnsi="Times New Roman" w:cs="Times New Roman"/>
          <w:lang w:val="en-GB" w:eastAsia="lv-LV"/>
        </w:rPr>
        <w:t xml:space="preserve">We shall not perform any fraudulent and corrupt activities in the procurement process, we shall observe the requirements of the laws and regulations governing competition, we shall not participate in transactions restricting competition, nor allow the situations of conflict of interest in </w:t>
      </w:r>
      <w:proofErr w:type="gramStart"/>
      <w:r w:rsidRPr="006E5F77">
        <w:rPr>
          <w:rFonts w:ascii="Times New Roman" w:hAnsi="Times New Roman" w:cs="Times New Roman"/>
          <w:lang w:val="en-GB" w:eastAsia="lv-LV"/>
        </w:rPr>
        <w:t>mutual cooperation</w:t>
      </w:r>
      <w:proofErr w:type="gramEnd"/>
      <w:r w:rsidRPr="006E5F77">
        <w:rPr>
          <w:rFonts w:ascii="Times New Roman" w:hAnsi="Times New Roman" w:cs="Times New Roman"/>
          <w:lang w:val="en-GB" w:eastAsia="lv-LV"/>
        </w:rPr>
        <w:t>.</w:t>
      </w:r>
    </w:p>
    <w:p w14:paraId="157E2773" w14:textId="77777777" w:rsidR="00167F36" w:rsidRPr="006E5F77"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6E5F77">
        <w:rPr>
          <w:color w:val="000000"/>
        </w:rPr>
        <w:t>We certify that the data of the data subjects included in our Tender comply with the requirements of the laws and regulations regulating personal data protection.</w:t>
      </w:r>
    </w:p>
    <w:p w14:paraId="23BC1B4E" w14:textId="77777777" w:rsidR="00167F36" w:rsidRPr="006E5F77"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6E5F77">
        <w:rPr>
          <w:color w:val="000000"/>
        </w:rPr>
        <w:t>We certify that we have informed the data subjects included in our Tender about the data processing in accordance with Article 13 of the General Data Protection Regulation.</w:t>
      </w:r>
    </w:p>
    <w:p w14:paraId="02703F7B" w14:textId="77777777" w:rsidR="00167F36" w:rsidRPr="006E5F77"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6E5F77">
        <w:rPr>
          <w:color w:val="000000"/>
        </w:rPr>
        <w:t>We certify that we have received the consent to data processing of the data subjects included in our Tender / we have processed the data on another legally valid basis.</w:t>
      </w:r>
    </w:p>
    <w:p w14:paraId="273FF161" w14:textId="77777777" w:rsidR="00167F36" w:rsidRPr="006E5F77"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6E5F77">
        <w:rPr>
          <w:color w:val="000000"/>
        </w:rPr>
        <w:t>We certify that, at the request of the Contracting Authority, we can demonstrate compliance with the data protection requirements concerning the processing of data of the data subjects included in our Tender.</w:t>
      </w:r>
    </w:p>
    <w:p w14:paraId="5B1BE9B6" w14:textId="40421F81" w:rsidR="00167F36" w:rsidRPr="006E5F77"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6E5F77">
        <w:rPr>
          <w:color w:val="000000"/>
        </w:rPr>
        <w:t xml:space="preserve">We point out that page _______ of the Tender contains information that is to be considered as confidential/commercial secret in accordance with the Commercial Law. </w:t>
      </w:r>
    </w:p>
    <w:p w14:paraId="58E1C2EF" w14:textId="77777777" w:rsidR="00167F36" w:rsidRPr="006E5F77"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6E5F77">
        <w:rPr>
          <w:rStyle w:val="tlid-translation"/>
        </w:rPr>
        <w:t xml:space="preserve">We certify that if </w:t>
      </w:r>
      <w:r w:rsidRPr="006E5F77">
        <w:rPr>
          <w:color w:val="000000"/>
        </w:rPr>
        <w:t>&lt;</w:t>
      </w:r>
      <w:r w:rsidRPr="006E5F77">
        <w:rPr>
          <w:color w:val="000000"/>
          <w:highlight w:val="darkGray"/>
        </w:rPr>
        <w:t>Tenderer's name</w:t>
      </w:r>
      <w:r w:rsidRPr="006E5F77">
        <w:rPr>
          <w:color w:val="000000"/>
        </w:rPr>
        <w:t xml:space="preserve">&gt; </w:t>
      </w:r>
      <w:r w:rsidRPr="006E5F77">
        <w:rPr>
          <w:rStyle w:val="tlid-translation"/>
        </w:rPr>
        <w:t>employs European Union citizens and / or third-country nationals, it will comply with the laws and regulations governing the sector and the principles and obligations contained therein with a high level of responsibility.</w:t>
      </w:r>
    </w:p>
    <w:p w14:paraId="216BAFAF" w14:textId="20281A8D" w:rsidR="000900FE" w:rsidRPr="006E5F77" w:rsidRDefault="000900FE" w:rsidP="00167F36">
      <w:pPr>
        <w:numPr>
          <w:ilvl w:val="0"/>
          <w:numId w:val="18"/>
        </w:numPr>
        <w:overflowPunct w:val="0"/>
        <w:autoSpaceDE w:val="0"/>
        <w:autoSpaceDN w:val="0"/>
        <w:adjustRightInd w:val="0"/>
        <w:spacing w:before="120"/>
        <w:ind w:left="573" w:hanging="573"/>
        <w:jc w:val="both"/>
        <w:textAlignment w:val="baseline"/>
        <w:rPr>
          <w:color w:val="000000"/>
        </w:rPr>
      </w:pPr>
      <w:r w:rsidRPr="006E5F77">
        <w:t>We as a company have not been declared insolvent, our business operations have not been suspended or terminated</w:t>
      </w:r>
      <w:r w:rsidRPr="006E5F77" w:rsidDel="00196D02">
        <w:t xml:space="preserve"> </w:t>
      </w:r>
      <w:r w:rsidRPr="006E5F77">
        <w:t>and we are not undergoing liquidation</w:t>
      </w:r>
    </w:p>
    <w:p w14:paraId="1A19F44E" w14:textId="573B7BB2" w:rsidR="000900FE" w:rsidRPr="006E5F77" w:rsidRDefault="000900FE" w:rsidP="00167F36">
      <w:pPr>
        <w:numPr>
          <w:ilvl w:val="0"/>
          <w:numId w:val="18"/>
        </w:numPr>
        <w:overflowPunct w:val="0"/>
        <w:autoSpaceDE w:val="0"/>
        <w:autoSpaceDN w:val="0"/>
        <w:adjustRightInd w:val="0"/>
        <w:spacing w:before="120"/>
        <w:ind w:left="573" w:hanging="573"/>
        <w:jc w:val="both"/>
        <w:textAlignment w:val="baseline"/>
        <w:rPr>
          <w:color w:val="000000"/>
        </w:rPr>
      </w:pPr>
      <w:r w:rsidRPr="006E5F77">
        <w:t xml:space="preserve">In the last day of the Tender submission deadline hawse as a Tenderer have no tax debts, including mandatory state social insurance contribution debts, in Latvia or the country of our registration or permanent residence, exceeding EUR 150 in total in each </w:t>
      </w:r>
      <w:proofErr w:type="gramStart"/>
      <w:r w:rsidRPr="006E5F77">
        <w:t>country;</w:t>
      </w:r>
      <w:proofErr w:type="gramEnd"/>
    </w:p>
    <w:p w14:paraId="6800202A" w14:textId="3873979F" w:rsidR="00167F36" w:rsidRPr="006E5F77"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6E5F77">
        <w:lastRenderedPageBreak/>
        <w:t xml:space="preserve">We confirm that no international or national sanctions or major sanctions (including sanctions for proliferation financing) by a member state of the European Union or NATO affecting the interests of the financial and capital market that have an impact on the performance of the Contract under this </w:t>
      </w:r>
      <w:r w:rsidR="00756515" w:rsidRPr="006E5F77">
        <w:t>Procurement</w:t>
      </w:r>
      <w:r w:rsidRPr="006E5F77">
        <w:t xml:space="preserve"> have been imposed against us as the Tenderer, or member of our board or council, beneficial owner, a person having the right of representation or proctor, or a person who is authorized to represent the Tenderer in activities related to a branch, or member of a partnership, or member of the board or council, its beneficial owner, a person having the right of representation or proctor, if the Tenderer is a partnership.</w:t>
      </w:r>
    </w:p>
    <w:p w14:paraId="043C6B8C" w14:textId="3BF8D787" w:rsidR="000900FE" w:rsidRPr="006E5F77" w:rsidRDefault="000900FE" w:rsidP="00167F36">
      <w:pPr>
        <w:numPr>
          <w:ilvl w:val="0"/>
          <w:numId w:val="18"/>
        </w:numPr>
        <w:overflowPunct w:val="0"/>
        <w:autoSpaceDE w:val="0"/>
        <w:autoSpaceDN w:val="0"/>
        <w:adjustRightInd w:val="0"/>
        <w:spacing w:before="120"/>
        <w:ind w:left="573" w:hanging="573"/>
        <w:jc w:val="both"/>
        <w:textAlignment w:val="baseline"/>
        <w:rPr>
          <w:color w:val="000000"/>
        </w:rPr>
      </w:pPr>
      <w:r w:rsidRPr="006E5F77">
        <w:t>We understand that the Public Service Provider will examine the information in available public databases on the absence of debts on the date of submission of the Tender and on the day when the decision on the possible award of the procurement contract is made and the debts established in such examination will cause the rejection of the Tender.</w:t>
      </w:r>
    </w:p>
    <w:p w14:paraId="34560E44" w14:textId="54712E02" w:rsidR="000900FE" w:rsidRPr="006E5F77" w:rsidRDefault="000900FE" w:rsidP="00167F36">
      <w:pPr>
        <w:numPr>
          <w:ilvl w:val="0"/>
          <w:numId w:val="18"/>
        </w:numPr>
        <w:overflowPunct w:val="0"/>
        <w:autoSpaceDE w:val="0"/>
        <w:autoSpaceDN w:val="0"/>
        <w:adjustRightInd w:val="0"/>
        <w:spacing w:before="120"/>
        <w:ind w:left="573" w:hanging="573"/>
        <w:jc w:val="both"/>
        <w:textAlignment w:val="baseline"/>
        <w:rPr>
          <w:color w:val="000000"/>
        </w:rPr>
      </w:pPr>
      <w:r w:rsidRPr="006E5F77">
        <w:t>We don't have any advantages restricting competition in the procurement procedure and we or a legal person related to us has not been involved in preparation of the procurement procedure.</w:t>
      </w:r>
    </w:p>
    <w:p w14:paraId="67DEE730" w14:textId="3C69C1B8" w:rsidR="00167F36" w:rsidRPr="006E5F77" w:rsidRDefault="00167F36" w:rsidP="00167F36">
      <w:pPr>
        <w:numPr>
          <w:ilvl w:val="0"/>
          <w:numId w:val="18"/>
        </w:numPr>
        <w:overflowPunct w:val="0"/>
        <w:autoSpaceDE w:val="0"/>
        <w:autoSpaceDN w:val="0"/>
        <w:adjustRightInd w:val="0"/>
        <w:spacing w:before="120"/>
        <w:ind w:left="573" w:hanging="573"/>
        <w:jc w:val="both"/>
        <w:textAlignment w:val="baseline"/>
        <w:rPr>
          <w:color w:val="000000"/>
        </w:rPr>
      </w:pPr>
      <w:r w:rsidRPr="006E5F77">
        <w:t xml:space="preserve">We have carefully examined the scope of procurement and the Technical Specification, and our Tender price contains all costs associated with the performance of the Contract, including the costs of materials and transport and the taxes and duties payable in accordance with the requirements of the </w:t>
      </w:r>
      <w:r w:rsidR="00756515" w:rsidRPr="006E5F77">
        <w:t>Procurement</w:t>
      </w:r>
      <w:r w:rsidRPr="006E5F77">
        <w:t xml:space="preserve"> Regulations.</w:t>
      </w:r>
    </w:p>
    <w:p w14:paraId="4D56E231" w14:textId="3ACCA9AF" w:rsidR="00062981" w:rsidRPr="006E5F77" w:rsidRDefault="00062981" w:rsidP="00167F36">
      <w:pPr>
        <w:numPr>
          <w:ilvl w:val="0"/>
          <w:numId w:val="18"/>
        </w:numPr>
        <w:tabs>
          <w:tab w:val="clear" w:pos="570"/>
          <w:tab w:val="num" w:pos="993"/>
        </w:tabs>
        <w:overflowPunct w:val="0"/>
        <w:autoSpaceDE w:val="0"/>
        <w:autoSpaceDN w:val="0"/>
        <w:adjustRightInd w:val="0"/>
        <w:spacing w:before="120"/>
        <w:ind w:left="573" w:hanging="573"/>
        <w:jc w:val="both"/>
        <w:textAlignment w:val="baseline"/>
        <w:rPr>
          <w:rStyle w:val="jlqj4b"/>
          <w:color w:val="000000"/>
        </w:rPr>
      </w:pPr>
      <w:r w:rsidRPr="006E5F77">
        <w:rPr>
          <w:rStyle w:val="q4iawc"/>
        </w:rPr>
        <w:t>We certify that we are familiar with 29.11.202</w:t>
      </w:r>
      <w:r w:rsidR="00792D92">
        <w:rPr>
          <w:rStyle w:val="q4iawc"/>
        </w:rPr>
        <w:t>1</w:t>
      </w:r>
      <w:r w:rsidRPr="006E5F77">
        <w:rPr>
          <w:rStyle w:val="q4iawc"/>
        </w:rPr>
        <w:t>.</w:t>
      </w:r>
      <w:r w:rsidRPr="006E5F77">
        <w:rPr>
          <w:rStyle w:val="viiyi"/>
        </w:rPr>
        <w:t xml:space="preserve"> </w:t>
      </w:r>
      <w:r w:rsidRPr="006E5F77">
        <w:rPr>
          <w:rStyle w:val="q4iawc"/>
        </w:rPr>
        <w:t>procurement policy no.</w:t>
      </w:r>
      <w:r w:rsidRPr="006E5F77">
        <w:rPr>
          <w:rStyle w:val="viiyi"/>
        </w:rPr>
        <w:t xml:space="preserve"> </w:t>
      </w:r>
      <w:r w:rsidRPr="006E5F77">
        <w:rPr>
          <w:rStyle w:val="q4iawc"/>
        </w:rPr>
        <w:t>INA-POL-024 of joint stock company "Conexus Baltic Grid" and the ethical principles of suppliers contained therein (https://www.conexus.lv/basic-principles-suppliers-ethics).</w:t>
      </w:r>
    </w:p>
    <w:p w14:paraId="791C4117" w14:textId="6FFE9806" w:rsidR="00062981" w:rsidRPr="006E5F77" w:rsidRDefault="00062981" w:rsidP="00167F36">
      <w:pPr>
        <w:numPr>
          <w:ilvl w:val="0"/>
          <w:numId w:val="18"/>
        </w:numPr>
        <w:tabs>
          <w:tab w:val="clear" w:pos="570"/>
          <w:tab w:val="num" w:pos="993"/>
        </w:tabs>
        <w:overflowPunct w:val="0"/>
        <w:autoSpaceDE w:val="0"/>
        <w:autoSpaceDN w:val="0"/>
        <w:adjustRightInd w:val="0"/>
        <w:spacing w:before="120"/>
        <w:ind w:left="573" w:hanging="573"/>
        <w:jc w:val="both"/>
        <w:textAlignment w:val="baseline"/>
        <w:rPr>
          <w:rStyle w:val="jlqj4b"/>
          <w:color w:val="000000"/>
        </w:rPr>
      </w:pPr>
      <w:r w:rsidRPr="006E5F77">
        <w:rPr>
          <w:rStyle w:val="q4iawc"/>
        </w:rPr>
        <w:t xml:space="preserve">Information on whether the </w:t>
      </w:r>
      <w:r w:rsidR="005B09B5" w:rsidRPr="006E5F77">
        <w:rPr>
          <w:rStyle w:val="q4iawc"/>
        </w:rPr>
        <w:t>Tenderer</w:t>
      </w:r>
      <w:r w:rsidRPr="006E5F77">
        <w:rPr>
          <w:rStyle w:val="q4iawc"/>
        </w:rPr>
        <w:t xml:space="preserve"> is/is not considered a company related to the joint stock company "Conexus Baltic Grid" in the sense of the Law "On Corporate Income Tax" (if necessary</w:t>
      </w:r>
      <w:proofErr w:type="gramStart"/>
      <w:r w:rsidRPr="006E5F77">
        <w:rPr>
          <w:rStyle w:val="q4iawc"/>
        </w:rPr>
        <w:t>):_</w:t>
      </w:r>
      <w:proofErr w:type="gramEnd"/>
      <w:r w:rsidRPr="006E5F77">
        <w:rPr>
          <w:rStyle w:val="q4iawc"/>
        </w:rPr>
        <w:t>_____.</w:t>
      </w:r>
    </w:p>
    <w:p w14:paraId="01CF958A" w14:textId="4B8091E6" w:rsidR="00062981" w:rsidRPr="006E5F77" w:rsidRDefault="00062981" w:rsidP="00167F36">
      <w:pPr>
        <w:numPr>
          <w:ilvl w:val="0"/>
          <w:numId w:val="18"/>
        </w:numPr>
        <w:tabs>
          <w:tab w:val="clear" w:pos="570"/>
          <w:tab w:val="num" w:pos="993"/>
        </w:tabs>
        <w:overflowPunct w:val="0"/>
        <w:autoSpaceDE w:val="0"/>
        <w:autoSpaceDN w:val="0"/>
        <w:adjustRightInd w:val="0"/>
        <w:spacing w:before="120"/>
        <w:ind w:left="573" w:hanging="573"/>
        <w:jc w:val="both"/>
        <w:textAlignment w:val="baseline"/>
        <w:rPr>
          <w:rStyle w:val="jlqj4b"/>
          <w:color w:val="000000"/>
        </w:rPr>
      </w:pPr>
      <w:r w:rsidRPr="006E5F77">
        <w:rPr>
          <w:rStyle w:val="q4iawc"/>
        </w:rPr>
        <w:t xml:space="preserve">Information on whether the </w:t>
      </w:r>
      <w:r w:rsidR="005B09B5" w:rsidRPr="006E5F77">
        <w:rPr>
          <w:rStyle w:val="q4iawc"/>
        </w:rPr>
        <w:t>Tenderer</w:t>
      </w:r>
      <w:r w:rsidRPr="006E5F77">
        <w:rPr>
          <w:rStyle w:val="q4iawc"/>
        </w:rPr>
        <w:t xml:space="preserve"> is/is not registered in the country with which the Republic of Latvia has concluded the Convention on the prevention of double taxation and tax evasion (if necessary</w:t>
      </w:r>
      <w:proofErr w:type="gramStart"/>
      <w:r w:rsidRPr="006E5F77">
        <w:rPr>
          <w:rStyle w:val="q4iawc"/>
        </w:rPr>
        <w:t>):_</w:t>
      </w:r>
      <w:proofErr w:type="gramEnd"/>
      <w:r w:rsidRPr="006E5F77">
        <w:rPr>
          <w:rStyle w:val="q4iawc"/>
        </w:rPr>
        <w:t>___________.</w:t>
      </w:r>
    </w:p>
    <w:p w14:paraId="2C9B4952" w14:textId="639ED6DF" w:rsidR="000900FE" w:rsidRPr="006E5F77" w:rsidRDefault="000900FE" w:rsidP="00167F36">
      <w:pPr>
        <w:numPr>
          <w:ilvl w:val="0"/>
          <w:numId w:val="18"/>
        </w:numPr>
        <w:tabs>
          <w:tab w:val="clear" w:pos="570"/>
          <w:tab w:val="num" w:pos="993"/>
        </w:tabs>
        <w:overflowPunct w:val="0"/>
        <w:autoSpaceDE w:val="0"/>
        <w:autoSpaceDN w:val="0"/>
        <w:adjustRightInd w:val="0"/>
        <w:spacing w:before="120"/>
        <w:ind w:left="573" w:hanging="573"/>
        <w:jc w:val="both"/>
        <w:textAlignment w:val="baseline"/>
        <w:rPr>
          <w:rStyle w:val="jlqj4b"/>
          <w:color w:val="000000"/>
        </w:rPr>
      </w:pPr>
      <w:r w:rsidRPr="006E5F77">
        <w:rPr>
          <w:rStyle w:val="jlqj4b"/>
        </w:rPr>
        <w:t xml:space="preserve">We certify that we have / do not have (the </w:t>
      </w:r>
      <w:r w:rsidR="005B09B5" w:rsidRPr="006E5F77">
        <w:rPr>
          <w:rStyle w:val="jlqj4b"/>
        </w:rPr>
        <w:t>Tenderer</w:t>
      </w:r>
      <w:r w:rsidRPr="006E5F77">
        <w:rPr>
          <w:rStyle w:val="jlqj4b"/>
        </w:rPr>
        <w:t xml:space="preserve"> underlines the relevant) a valid certificate issued in accordance with the standard ISO 45001: 2018 “Occupational health and safety management systems. Requirements with guidance for use.</w:t>
      </w:r>
      <w:r w:rsidRPr="006E5F77">
        <w:rPr>
          <w:rStyle w:val="viiyi"/>
        </w:rPr>
        <w:t xml:space="preserve"> </w:t>
      </w:r>
      <w:r w:rsidRPr="006E5F77">
        <w:rPr>
          <w:rStyle w:val="jlqj4b"/>
        </w:rPr>
        <w:t xml:space="preserve">instructions for </w:t>
      </w:r>
      <w:proofErr w:type="gramStart"/>
      <w:r w:rsidRPr="006E5F77">
        <w:rPr>
          <w:rStyle w:val="jlqj4b"/>
        </w:rPr>
        <w:t>use ”</w:t>
      </w:r>
      <w:proofErr w:type="gramEnd"/>
      <w:r w:rsidRPr="006E5F77">
        <w:rPr>
          <w:rStyle w:val="jlqj4b"/>
        </w:rPr>
        <w:t xml:space="preserve"> or equivalent.</w:t>
      </w:r>
    </w:p>
    <w:p w14:paraId="694BD972" w14:textId="7F49910B" w:rsidR="000900FE" w:rsidRPr="006E5F77" w:rsidRDefault="000900FE" w:rsidP="00167F36">
      <w:pPr>
        <w:numPr>
          <w:ilvl w:val="0"/>
          <w:numId w:val="18"/>
        </w:numPr>
        <w:tabs>
          <w:tab w:val="clear" w:pos="570"/>
          <w:tab w:val="num" w:pos="993"/>
        </w:tabs>
        <w:overflowPunct w:val="0"/>
        <w:autoSpaceDE w:val="0"/>
        <w:autoSpaceDN w:val="0"/>
        <w:adjustRightInd w:val="0"/>
        <w:spacing w:before="120"/>
        <w:ind w:left="573" w:hanging="573"/>
        <w:jc w:val="both"/>
        <w:textAlignment w:val="baseline"/>
        <w:rPr>
          <w:rStyle w:val="word"/>
          <w:color w:val="000000"/>
        </w:rPr>
      </w:pPr>
      <w:r w:rsidRPr="006E5F77">
        <w:rPr>
          <w:rStyle w:val="jlqj4b"/>
        </w:rPr>
        <w:t xml:space="preserve">We certify that we have / do not have (the </w:t>
      </w:r>
      <w:r w:rsidR="005B09B5" w:rsidRPr="006E5F77">
        <w:rPr>
          <w:rStyle w:val="jlqj4b"/>
        </w:rPr>
        <w:t>Tenderer</w:t>
      </w:r>
      <w:r w:rsidRPr="006E5F77">
        <w:rPr>
          <w:rStyle w:val="jlqj4b"/>
        </w:rPr>
        <w:t xml:space="preserve"> underlines the relevant) a valid certificate of compliance with environmental management standards or environmental management systems that comply with European or international environmental management system standards and have been approved by bodies accredited in accordance with regulatory enactments.</w:t>
      </w:r>
    </w:p>
    <w:p w14:paraId="6D5806E8" w14:textId="379D6793" w:rsidR="00167F36" w:rsidRPr="006E5F77" w:rsidRDefault="00167F36" w:rsidP="00167F36">
      <w:pPr>
        <w:numPr>
          <w:ilvl w:val="0"/>
          <w:numId w:val="18"/>
        </w:numPr>
        <w:tabs>
          <w:tab w:val="clear" w:pos="570"/>
          <w:tab w:val="num" w:pos="993"/>
        </w:tabs>
        <w:overflowPunct w:val="0"/>
        <w:autoSpaceDE w:val="0"/>
        <w:autoSpaceDN w:val="0"/>
        <w:adjustRightInd w:val="0"/>
        <w:spacing w:before="120"/>
        <w:ind w:left="573" w:hanging="573"/>
        <w:jc w:val="both"/>
        <w:textAlignment w:val="baseline"/>
        <w:rPr>
          <w:color w:val="000000"/>
        </w:rPr>
      </w:pPr>
      <w:r w:rsidRPr="006E5F77">
        <w:rPr>
          <w:rStyle w:val="word"/>
        </w:rPr>
        <w:t>The</w:t>
      </w:r>
      <w:r w:rsidRPr="006E5F77">
        <w:rPr>
          <w:rStyle w:val="phrase"/>
        </w:rPr>
        <w:t xml:space="preserve"> </w:t>
      </w:r>
      <w:r w:rsidRPr="006E5F77">
        <w:rPr>
          <w:rStyle w:val="sentence"/>
        </w:rPr>
        <w:t>Tenderer</w:t>
      </w:r>
      <w:r w:rsidRPr="006E5F77">
        <w:rPr>
          <w:rStyle w:val="phrase"/>
        </w:rPr>
        <w:t xml:space="preserve"> </w:t>
      </w:r>
      <w:r w:rsidRPr="006E5F77">
        <w:rPr>
          <w:rStyle w:val="word"/>
        </w:rPr>
        <w:t>meets</w:t>
      </w:r>
      <w:r w:rsidRPr="006E5F77">
        <w:rPr>
          <w:rStyle w:val="sentence"/>
        </w:rPr>
        <w:t xml:space="preserve"> </w:t>
      </w:r>
      <w:r w:rsidRPr="006E5F77">
        <w:rPr>
          <w:rStyle w:val="word"/>
        </w:rPr>
        <w:t>the</w:t>
      </w:r>
      <w:r w:rsidRPr="006E5F77">
        <w:rPr>
          <w:rStyle w:val="sentence"/>
        </w:rPr>
        <w:t xml:space="preserve"> </w:t>
      </w:r>
      <w:r w:rsidRPr="006E5F77">
        <w:rPr>
          <w:rStyle w:val="word"/>
        </w:rPr>
        <w:t>following</w:t>
      </w:r>
      <w:r w:rsidRPr="006E5F77">
        <w:rPr>
          <w:rStyle w:val="sentence"/>
        </w:rPr>
        <w:t xml:space="preserve"> </w:t>
      </w:r>
      <w:r w:rsidRPr="006E5F77">
        <w:rPr>
          <w:rStyle w:val="word"/>
        </w:rPr>
        <w:t>entrepreneur</w:t>
      </w:r>
      <w:r w:rsidRPr="006E5F77">
        <w:rPr>
          <w:rStyle w:val="sentence"/>
        </w:rPr>
        <w:t xml:space="preserve"> </w:t>
      </w:r>
      <w:r w:rsidRPr="006E5F77">
        <w:rPr>
          <w:rStyle w:val="word"/>
        </w:rPr>
        <w:t>status</w:t>
      </w:r>
      <w:r w:rsidRPr="006E5F77">
        <w:rPr>
          <w:rStyle w:val="sentence"/>
        </w:rPr>
        <w:t xml:space="preserve"> </w:t>
      </w:r>
      <w:r w:rsidRPr="006E5F77">
        <w:rPr>
          <w:rStyle w:val="word"/>
        </w:rPr>
        <w:t>(</w:t>
      </w:r>
      <w:r w:rsidRPr="006E5F77">
        <w:rPr>
          <w:rStyle w:val="word"/>
          <w:b/>
        </w:rPr>
        <w:t>mark</w:t>
      </w:r>
      <w:r w:rsidRPr="006E5F77">
        <w:rPr>
          <w:rStyle w:val="phrase"/>
          <w:b/>
        </w:rPr>
        <w:t xml:space="preserve"> </w:t>
      </w:r>
      <w:r w:rsidRPr="006E5F77">
        <w:rPr>
          <w:rStyle w:val="word"/>
          <w:b/>
        </w:rPr>
        <w:t>as</w:t>
      </w:r>
      <w:r w:rsidRPr="006E5F77">
        <w:rPr>
          <w:rStyle w:val="phrase"/>
          <w:b/>
        </w:rPr>
        <w:t xml:space="preserve"> </w:t>
      </w:r>
      <w:r w:rsidRPr="006E5F77">
        <w:rPr>
          <w:rStyle w:val="word"/>
          <w:b/>
        </w:rPr>
        <w:t>appropriate</w:t>
      </w:r>
      <w:r w:rsidRPr="006E5F77">
        <w:rPr>
          <w:rStyle w:val="word"/>
        </w:rPr>
        <w:t>):</w:t>
      </w:r>
    </w:p>
    <w:p w14:paraId="650DF6C1" w14:textId="77777777" w:rsidR="00167F36" w:rsidRPr="006E5F77" w:rsidRDefault="00167F36" w:rsidP="006B6AA2">
      <w:pPr>
        <w:pStyle w:val="Krievuvirsraksti"/>
        <w:numPr>
          <w:ilvl w:val="0"/>
          <w:numId w:val="34"/>
        </w:numPr>
        <w:ind w:left="993"/>
        <w:jc w:val="both"/>
        <w:rPr>
          <w:rStyle w:val="word"/>
          <w:rFonts w:ascii="Times New Roman" w:hAnsi="Times New Roman"/>
          <w:sz w:val="24"/>
          <w:lang w:val="en-GB"/>
        </w:rPr>
      </w:pPr>
      <w:r w:rsidRPr="006E5F77">
        <w:rPr>
          <w:rStyle w:val="word"/>
          <w:rFonts w:ascii="Times New Roman" w:hAnsi="Times New Roman"/>
          <w:sz w:val="24"/>
          <w:lang w:val="en-GB"/>
        </w:rPr>
        <w:t>Small</w:t>
      </w:r>
      <w:r w:rsidRPr="006E5F77">
        <w:rPr>
          <w:rStyle w:val="sentence"/>
          <w:rFonts w:ascii="Times New Roman" w:hAnsi="Times New Roman"/>
          <w:sz w:val="24"/>
          <w:lang w:val="en-GB"/>
        </w:rPr>
        <w:t xml:space="preserve"> enterprise </w:t>
      </w:r>
      <w:r w:rsidRPr="006E5F77">
        <w:rPr>
          <w:rStyle w:val="word"/>
          <w:rFonts w:ascii="Times New Roman" w:hAnsi="Times New Roman"/>
          <w:sz w:val="24"/>
          <w:lang w:val="en-GB"/>
        </w:rPr>
        <w:t>(an</w:t>
      </w:r>
      <w:r w:rsidRPr="006E5F77">
        <w:rPr>
          <w:rStyle w:val="phrase"/>
          <w:rFonts w:ascii="Times New Roman" w:hAnsi="Times New Roman"/>
          <w:sz w:val="24"/>
          <w:lang w:val="en-GB"/>
        </w:rPr>
        <w:t xml:space="preserve"> </w:t>
      </w:r>
      <w:r w:rsidRPr="006E5F77">
        <w:rPr>
          <w:rStyle w:val="sentence"/>
          <w:rFonts w:ascii="Times New Roman" w:hAnsi="Times New Roman"/>
          <w:sz w:val="24"/>
          <w:lang w:val="en-GB"/>
        </w:rPr>
        <w:t>enterprise</w:t>
      </w:r>
      <w:r w:rsidRPr="006E5F77">
        <w:rPr>
          <w:rStyle w:val="phrase"/>
          <w:rFonts w:ascii="Times New Roman" w:hAnsi="Times New Roman"/>
          <w:sz w:val="24"/>
          <w:lang w:val="en-GB"/>
        </w:rPr>
        <w:t xml:space="preserve"> </w:t>
      </w:r>
      <w:r w:rsidRPr="006E5F77">
        <w:rPr>
          <w:rStyle w:val="word"/>
          <w:rFonts w:ascii="Times New Roman" w:hAnsi="Times New Roman"/>
          <w:sz w:val="24"/>
          <w:lang w:val="en-GB"/>
        </w:rPr>
        <w:t>which</w:t>
      </w:r>
      <w:r w:rsidRPr="006E5F77">
        <w:rPr>
          <w:rStyle w:val="sentence"/>
          <w:rFonts w:ascii="Times New Roman" w:hAnsi="Times New Roman"/>
          <w:sz w:val="24"/>
          <w:lang w:val="en-GB"/>
        </w:rPr>
        <w:t xml:space="preserve"> </w:t>
      </w:r>
      <w:r w:rsidRPr="006E5F77">
        <w:rPr>
          <w:rStyle w:val="word"/>
          <w:rFonts w:ascii="Times New Roman" w:hAnsi="Times New Roman"/>
          <w:sz w:val="24"/>
          <w:lang w:val="en-GB"/>
        </w:rPr>
        <w:t>employs</w:t>
      </w:r>
      <w:r w:rsidRPr="006E5F77">
        <w:rPr>
          <w:rStyle w:val="phrase"/>
          <w:rFonts w:ascii="Times New Roman" w:hAnsi="Times New Roman"/>
          <w:sz w:val="24"/>
          <w:lang w:val="en-GB"/>
        </w:rPr>
        <w:t xml:space="preserve"> </w:t>
      </w:r>
      <w:r w:rsidRPr="006E5F77">
        <w:rPr>
          <w:rStyle w:val="word"/>
          <w:rFonts w:ascii="Times New Roman" w:hAnsi="Times New Roman"/>
          <w:sz w:val="24"/>
          <w:lang w:val="en-GB"/>
        </w:rPr>
        <w:t>fewer</w:t>
      </w:r>
      <w:r w:rsidRPr="006E5F77">
        <w:rPr>
          <w:rStyle w:val="phrase"/>
          <w:rFonts w:ascii="Times New Roman" w:hAnsi="Times New Roman"/>
          <w:sz w:val="24"/>
          <w:lang w:val="en-GB"/>
        </w:rPr>
        <w:t xml:space="preserve"> </w:t>
      </w:r>
      <w:r w:rsidRPr="006E5F77">
        <w:rPr>
          <w:rStyle w:val="word"/>
          <w:rFonts w:ascii="Times New Roman" w:hAnsi="Times New Roman"/>
          <w:sz w:val="24"/>
          <w:lang w:val="en-GB"/>
        </w:rPr>
        <w:t>than</w:t>
      </w:r>
      <w:r w:rsidRPr="006E5F77">
        <w:rPr>
          <w:rStyle w:val="sentence"/>
          <w:rFonts w:ascii="Times New Roman" w:hAnsi="Times New Roman"/>
          <w:sz w:val="24"/>
          <w:lang w:val="en-GB"/>
        </w:rPr>
        <w:t xml:space="preserve"> </w:t>
      </w:r>
      <w:r w:rsidRPr="006E5F77">
        <w:rPr>
          <w:rStyle w:val="word"/>
          <w:rFonts w:ascii="Times New Roman" w:hAnsi="Times New Roman"/>
          <w:sz w:val="24"/>
          <w:lang w:val="en-GB"/>
        </w:rPr>
        <w:t>50</w:t>
      </w:r>
      <w:r w:rsidRPr="006E5F77">
        <w:rPr>
          <w:rStyle w:val="sentence"/>
          <w:rFonts w:ascii="Times New Roman" w:hAnsi="Times New Roman"/>
          <w:sz w:val="24"/>
          <w:lang w:val="en-GB"/>
        </w:rPr>
        <w:t xml:space="preserve"> </w:t>
      </w:r>
      <w:r w:rsidRPr="006E5F77">
        <w:rPr>
          <w:rStyle w:val="word"/>
          <w:rFonts w:ascii="Times New Roman" w:hAnsi="Times New Roman"/>
          <w:sz w:val="24"/>
          <w:lang w:val="en-GB"/>
        </w:rPr>
        <w:t>persons</w:t>
      </w:r>
      <w:r w:rsidRPr="006E5F77">
        <w:rPr>
          <w:rStyle w:val="phrase"/>
          <w:rFonts w:ascii="Times New Roman" w:hAnsi="Times New Roman"/>
          <w:sz w:val="24"/>
          <w:lang w:val="en-GB"/>
        </w:rPr>
        <w:t xml:space="preserve"> </w:t>
      </w:r>
      <w:r w:rsidRPr="006E5F77">
        <w:rPr>
          <w:rStyle w:val="word"/>
          <w:rFonts w:ascii="Times New Roman" w:hAnsi="Times New Roman"/>
          <w:sz w:val="24"/>
          <w:lang w:val="en-GB"/>
        </w:rPr>
        <w:t>and</w:t>
      </w:r>
      <w:r w:rsidRPr="006E5F77">
        <w:rPr>
          <w:rStyle w:val="phrase"/>
          <w:rFonts w:ascii="Times New Roman" w:hAnsi="Times New Roman"/>
          <w:sz w:val="24"/>
          <w:lang w:val="en-GB"/>
        </w:rPr>
        <w:t xml:space="preserve"> </w:t>
      </w:r>
      <w:r w:rsidRPr="006E5F77">
        <w:rPr>
          <w:rStyle w:val="word"/>
          <w:rFonts w:ascii="Times New Roman" w:hAnsi="Times New Roman"/>
          <w:sz w:val="24"/>
          <w:lang w:val="en-GB"/>
        </w:rPr>
        <w:t>which have</w:t>
      </w:r>
      <w:r w:rsidRPr="006E5F77">
        <w:rPr>
          <w:rStyle w:val="phrase"/>
          <w:rFonts w:ascii="Times New Roman" w:hAnsi="Times New Roman"/>
          <w:sz w:val="24"/>
          <w:lang w:val="en-GB"/>
        </w:rPr>
        <w:t xml:space="preserve"> an </w:t>
      </w:r>
      <w:r w:rsidRPr="006E5F77">
        <w:rPr>
          <w:rStyle w:val="word"/>
          <w:rFonts w:ascii="Times New Roman" w:hAnsi="Times New Roman"/>
          <w:sz w:val="24"/>
          <w:lang w:val="en-GB"/>
        </w:rPr>
        <w:t>annual</w:t>
      </w:r>
      <w:r w:rsidRPr="006E5F77">
        <w:rPr>
          <w:rStyle w:val="sentence"/>
          <w:rFonts w:ascii="Times New Roman" w:hAnsi="Times New Roman"/>
          <w:sz w:val="24"/>
          <w:lang w:val="en-GB"/>
        </w:rPr>
        <w:t xml:space="preserve"> </w:t>
      </w:r>
      <w:r w:rsidRPr="006E5F77">
        <w:rPr>
          <w:rStyle w:val="word"/>
          <w:rFonts w:ascii="Times New Roman" w:hAnsi="Times New Roman"/>
          <w:sz w:val="24"/>
          <w:lang w:val="en-GB"/>
        </w:rPr>
        <w:t>turnover</w:t>
      </w:r>
      <w:r w:rsidRPr="006E5F77">
        <w:rPr>
          <w:rStyle w:val="phrase"/>
          <w:rFonts w:ascii="Times New Roman" w:hAnsi="Times New Roman"/>
          <w:sz w:val="24"/>
          <w:lang w:val="en-GB"/>
        </w:rPr>
        <w:t xml:space="preserve"> </w:t>
      </w:r>
      <w:r w:rsidRPr="006E5F77">
        <w:rPr>
          <w:rStyle w:val="word"/>
          <w:rFonts w:ascii="Times New Roman" w:hAnsi="Times New Roman"/>
          <w:sz w:val="24"/>
          <w:lang w:val="en-GB"/>
        </w:rPr>
        <w:t>and/or</w:t>
      </w:r>
      <w:r w:rsidRPr="006E5F77">
        <w:rPr>
          <w:rStyle w:val="phrase"/>
          <w:rFonts w:ascii="Times New Roman" w:hAnsi="Times New Roman"/>
          <w:sz w:val="24"/>
          <w:lang w:val="en-GB"/>
        </w:rPr>
        <w:t xml:space="preserve"> </w:t>
      </w:r>
      <w:r w:rsidRPr="006E5F77">
        <w:rPr>
          <w:rStyle w:val="word"/>
          <w:rFonts w:ascii="Times New Roman" w:hAnsi="Times New Roman"/>
          <w:sz w:val="24"/>
          <w:lang w:val="en-GB"/>
        </w:rPr>
        <w:t>annual</w:t>
      </w:r>
      <w:r w:rsidRPr="006E5F77">
        <w:rPr>
          <w:rStyle w:val="sentence"/>
          <w:rFonts w:ascii="Times New Roman" w:hAnsi="Times New Roman"/>
          <w:sz w:val="24"/>
          <w:lang w:val="en-GB"/>
        </w:rPr>
        <w:t xml:space="preserve"> </w:t>
      </w:r>
      <w:r w:rsidRPr="006E5F77">
        <w:rPr>
          <w:rStyle w:val="word"/>
          <w:rFonts w:ascii="Times New Roman" w:hAnsi="Times New Roman"/>
          <w:sz w:val="24"/>
          <w:lang w:val="en-GB"/>
        </w:rPr>
        <w:t>balance</w:t>
      </w:r>
      <w:r w:rsidRPr="006E5F77">
        <w:rPr>
          <w:rStyle w:val="phrase"/>
          <w:rFonts w:ascii="Times New Roman" w:hAnsi="Times New Roman"/>
          <w:sz w:val="24"/>
          <w:lang w:val="en-GB"/>
        </w:rPr>
        <w:t xml:space="preserve"> </w:t>
      </w:r>
      <w:r w:rsidRPr="006E5F77">
        <w:rPr>
          <w:rStyle w:val="word"/>
          <w:rFonts w:ascii="Times New Roman" w:hAnsi="Times New Roman"/>
          <w:sz w:val="24"/>
          <w:lang w:val="en-GB"/>
        </w:rPr>
        <w:t>in</w:t>
      </w:r>
      <w:r w:rsidRPr="006E5F77">
        <w:rPr>
          <w:rStyle w:val="phrase"/>
          <w:rFonts w:ascii="Times New Roman" w:hAnsi="Times New Roman"/>
          <w:sz w:val="24"/>
          <w:lang w:val="en-GB"/>
        </w:rPr>
        <w:t xml:space="preserve"> </w:t>
      </w:r>
      <w:r w:rsidRPr="006E5F77">
        <w:rPr>
          <w:rStyle w:val="word"/>
          <w:rFonts w:ascii="Times New Roman" w:hAnsi="Times New Roman"/>
          <w:sz w:val="24"/>
          <w:lang w:val="en-GB"/>
        </w:rPr>
        <w:t>total</w:t>
      </w:r>
      <w:r w:rsidRPr="006E5F77">
        <w:rPr>
          <w:rStyle w:val="phrase"/>
          <w:rFonts w:ascii="Times New Roman" w:hAnsi="Times New Roman"/>
          <w:sz w:val="24"/>
          <w:lang w:val="en-GB"/>
        </w:rPr>
        <w:t xml:space="preserve"> </w:t>
      </w:r>
      <w:r w:rsidRPr="006E5F77">
        <w:rPr>
          <w:rStyle w:val="word"/>
          <w:rFonts w:ascii="Times New Roman" w:hAnsi="Times New Roman"/>
          <w:sz w:val="24"/>
          <w:lang w:val="en-GB"/>
        </w:rPr>
        <w:t>not</w:t>
      </w:r>
      <w:r w:rsidRPr="006E5F77">
        <w:rPr>
          <w:rStyle w:val="phrase"/>
          <w:rFonts w:ascii="Times New Roman" w:hAnsi="Times New Roman"/>
          <w:sz w:val="24"/>
          <w:lang w:val="en-GB"/>
        </w:rPr>
        <w:t xml:space="preserve"> </w:t>
      </w:r>
      <w:r w:rsidRPr="006E5F77">
        <w:rPr>
          <w:rStyle w:val="word"/>
          <w:rFonts w:ascii="Times New Roman" w:hAnsi="Times New Roman"/>
          <w:sz w:val="24"/>
          <w:lang w:val="en-GB"/>
        </w:rPr>
        <w:t>exceeding</w:t>
      </w:r>
      <w:r w:rsidRPr="006E5F77">
        <w:rPr>
          <w:rStyle w:val="sentence"/>
          <w:rFonts w:ascii="Times New Roman" w:hAnsi="Times New Roman"/>
          <w:sz w:val="24"/>
          <w:lang w:val="en-GB"/>
        </w:rPr>
        <w:t xml:space="preserve"> </w:t>
      </w:r>
      <w:r w:rsidRPr="006E5F77">
        <w:rPr>
          <w:rStyle w:val="word"/>
          <w:rFonts w:ascii="Times New Roman" w:hAnsi="Times New Roman"/>
          <w:sz w:val="24"/>
          <w:lang w:val="en-GB"/>
        </w:rPr>
        <w:t>EUR</w:t>
      </w:r>
      <w:r w:rsidRPr="006E5F77">
        <w:rPr>
          <w:rStyle w:val="sentence"/>
          <w:rFonts w:ascii="Times New Roman" w:hAnsi="Times New Roman"/>
          <w:sz w:val="24"/>
          <w:lang w:val="en-GB"/>
        </w:rPr>
        <w:t xml:space="preserve"> </w:t>
      </w:r>
      <w:r w:rsidRPr="006E5F77">
        <w:rPr>
          <w:rStyle w:val="word"/>
          <w:rFonts w:ascii="Times New Roman" w:hAnsi="Times New Roman"/>
          <w:sz w:val="24"/>
          <w:lang w:val="en-GB"/>
        </w:rPr>
        <w:t>10</w:t>
      </w:r>
      <w:r w:rsidRPr="006E5F77">
        <w:rPr>
          <w:rStyle w:val="sentence"/>
          <w:rFonts w:ascii="Times New Roman" w:hAnsi="Times New Roman"/>
          <w:sz w:val="24"/>
          <w:lang w:val="en-GB"/>
        </w:rPr>
        <w:t xml:space="preserve"> </w:t>
      </w:r>
      <w:r w:rsidRPr="006E5F77">
        <w:rPr>
          <w:rStyle w:val="word"/>
          <w:rFonts w:ascii="Times New Roman" w:hAnsi="Times New Roman"/>
          <w:sz w:val="24"/>
          <w:lang w:val="en-GB"/>
        </w:rPr>
        <w:t>million</w:t>
      </w:r>
      <w:proofErr w:type="gramStart"/>
      <w:r w:rsidRPr="006E5F77">
        <w:rPr>
          <w:rStyle w:val="word"/>
          <w:rFonts w:ascii="Times New Roman" w:hAnsi="Times New Roman"/>
          <w:sz w:val="24"/>
          <w:lang w:val="en-GB"/>
        </w:rPr>
        <w:t>);</w:t>
      </w:r>
      <w:proofErr w:type="gramEnd"/>
    </w:p>
    <w:p w14:paraId="63C02958" w14:textId="77777777" w:rsidR="00167F36" w:rsidRPr="006E5F77" w:rsidRDefault="00167F36" w:rsidP="006B6AA2">
      <w:pPr>
        <w:pStyle w:val="Krievuvirsraksti"/>
        <w:numPr>
          <w:ilvl w:val="0"/>
          <w:numId w:val="34"/>
        </w:numPr>
        <w:ind w:left="993"/>
        <w:jc w:val="both"/>
        <w:rPr>
          <w:rStyle w:val="word"/>
          <w:rFonts w:ascii="Times New Roman" w:hAnsi="Times New Roman"/>
          <w:sz w:val="24"/>
          <w:lang w:val="en-GB"/>
        </w:rPr>
      </w:pPr>
      <w:r w:rsidRPr="006E5F77">
        <w:rPr>
          <w:rFonts w:ascii="Times New Roman" w:hAnsi="Times New Roman"/>
          <w:sz w:val="24"/>
          <w:lang w:val="en-GB"/>
        </w:rPr>
        <w:t>Medium</w:t>
      </w:r>
      <w:r w:rsidRPr="006E5F77">
        <w:rPr>
          <w:rStyle w:val="sentence"/>
          <w:rFonts w:ascii="Times New Roman" w:hAnsi="Times New Roman"/>
          <w:sz w:val="24"/>
          <w:lang w:val="en-GB"/>
        </w:rPr>
        <w:t xml:space="preserve"> enterprise </w:t>
      </w:r>
      <w:r w:rsidRPr="006E5F77">
        <w:rPr>
          <w:rStyle w:val="word"/>
          <w:rFonts w:ascii="Times New Roman" w:hAnsi="Times New Roman"/>
          <w:sz w:val="24"/>
          <w:lang w:val="en-GB"/>
        </w:rPr>
        <w:t>(an</w:t>
      </w:r>
      <w:r w:rsidRPr="006E5F77">
        <w:rPr>
          <w:rStyle w:val="phrase"/>
          <w:rFonts w:ascii="Times New Roman" w:hAnsi="Times New Roman"/>
          <w:sz w:val="24"/>
          <w:lang w:val="en-GB"/>
        </w:rPr>
        <w:t xml:space="preserve"> </w:t>
      </w:r>
      <w:r w:rsidRPr="006E5F77">
        <w:rPr>
          <w:rStyle w:val="sentence"/>
          <w:rFonts w:ascii="Times New Roman" w:hAnsi="Times New Roman"/>
          <w:sz w:val="24"/>
          <w:lang w:val="en-GB"/>
        </w:rPr>
        <w:t>enterprise</w:t>
      </w:r>
      <w:r w:rsidRPr="006E5F77">
        <w:rPr>
          <w:rStyle w:val="phrase"/>
          <w:rFonts w:ascii="Times New Roman" w:hAnsi="Times New Roman"/>
          <w:sz w:val="24"/>
          <w:lang w:val="en-GB"/>
        </w:rPr>
        <w:t xml:space="preserve"> </w:t>
      </w:r>
      <w:r w:rsidRPr="006E5F77">
        <w:rPr>
          <w:rStyle w:val="word"/>
          <w:rFonts w:ascii="Times New Roman" w:hAnsi="Times New Roman"/>
          <w:sz w:val="24"/>
          <w:lang w:val="en-GB"/>
        </w:rPr>
        <w:t>which</w:t>
      </w:r>
      <w:r w:rsidRPr="006E5F77">
        <w:rPr>
          <w:rStyle w:val="phrase"/>
          <w:rFonts w:ascii="Times New Roman" w:hAnsi="Times New Roman"/>
          <w:sz w:val="24"/>
          <w:lang w:val="en-GB"/>
        </w:rPr>
        <w:t xml:space="preserve"> </w:t>
      </w:r>
      <w:r w:rsidRPr="006E5F77">
        <w:rPr>
          <w:rStyle w:val="word"/>
          <w:rFonts w:ascii="Times New Roman" w:hAnsi="Times New Roman"/>
          <w:sz w:val="24"/>
          <w:lang w:val="en-GB"/>
        </w:rPr>
        <w:t>is</w:t>
      </w:r>
      <w:r w:rsidRPr="006E5F77">
        <w:rPr>
          <w:rStyle w:val="phrase"/>
          <w:rFonts w:ascii="Times New Roman" w:hAnsi="Times New Roman"/>
          <w:sz w:val="24"/>
          <w:lang w:val="en-GB"/>
        </w:rPr>
        <w:t xml:space="preserve"> </w:t>
      </w:r>
      <w:r w:rsidRPr="006E5F77">
        <w:rPr>
          <w:rStyle w:val="word"/>
          <w:rFonts w:ascii="Times New Roman" w:hAnsi="Times New Roman"/>
          <w:sz w:val="24"/>
          <w:lang w:val="en-GB"/>
        </w:rPr>
        <w:t>not</w:t>
      </w:r>
      <w:r w:rsidRPr="006E5F77">
        <w:rPr>
          <w:rStyle w:val="phrase"/>
          <w:rFonts w:ascii="Times New Roman" w:hAnsi="Times New Roman"/>
          <w:sz w:val="24"/>
          <w:lang w:val="en-GB"/>
        </w:rPr>
        <w:t xml:space="preserve"> </w:t>
      </w:r>
      <w:r w:rsidRPr="006E5F77">
        <w:rPr>
          <w:rStyle w:val="word"/>
          <w:rFonts w:ascii="Times New Roman" w:hAnsi="Times New Roman"/>
          <w:sz w:val="24"/>
          <w:lang w:val="en-GB"/>
        </w:rPr>
        <w:t>a</w:t>
      </w:r>
      <w:r w:rsidRPr="006E5F77">
        <w:rPr>
          <w:rStyle w:val="sentence"/>
          <w:rFonts w:ascii="Times New Roman" w:hAnsi="Times New Roman"/>
          <w:sz w:val="24"/>
          <w:lang w:val="en-GB"/>
        </w:rPr>
        <w:t xml:space="preserve"> </w:t>
      </w:r>
      <w:r w:rsidRPr="006E5F77">
        <w:rPr>
          <w:rStyle w:val="word"/>
          <w:rFonts w:ascii="Times New Roman" w:hAnsi="Times New Roman"/>
          <w:sz w:val="24"/>
          <w:lang w:val="en-GB"/>
        </w:rPr>
        <w:t>small</w:t>
      </w:r>
      <w:r w:rsidRPr="006E5F77">
        <w:rPr>
          <w:rStyle w:val="phrase"/>
          <w:rFonts w:ascii="Times New Roman" w:hAnsi="Times New Roman"/>
          <w:sz w:val="24"/>
          <w:lang w:val="en-GB"/>
        </w:rPr>
        <w:t xml:space="preserve"> </w:t>
      </w:r>
      <w:r w:rsidRPr="006E5F77">
        <w:rPr>
          <w:rStyle w:val="word"/>
          <w:rFonts w:ascii="Times New Roman" w:hAnsi="Times New Roman"/>
          <w:sz w:val="24"/>
          <w:lang w:val="en-GB"/>
        </w:rPr>
        <w:t>business,</w:t>
      </w:r>
      <w:r w:rsidRPr="006E5F77">
        <w:rPr>
          <w:rStyle w:val="sentence"/>
          <w:rFonts w:ascii="Times New Roman" w:hAnsi="Times New Roman"/>
          <w:sz w:val="24"/>
          <w:lang w:val="en-GB"/>
        </w:rPr>
        <w:t xml:space="preserve"> </w:t>
      </w:r>
      <w:r w:rsidRPr="006E5F77">
        <w:rPr>
          <w:rStyle w:val="word"/>
          <w:rFonts w:ascii="Times New Roman" w:hAnsi="Times New Roman"/>
          <w:sz w:val="24"/>
          <w:lang w:val="en-GB"/>
        </w:rPr>
        <w:t>and</w:t>
      </w:r>
      <w:r w:rsidRPr="006E5F77">
        <w:rPr>
          <w:rStyle w:val="sentence"/>
          <w:rFonts w:ascii="Times New Roman" w:hAnsi="Times New Roman"/>
          <w:sz w:val="24"/>
          <w:lang w:val="en-GB"/>
        </w:rPr>
        <w:t xml:space="preserve"> </w:t>
      </w:r>
      <w:r w:rsidRPr="006E5F77">
        <w:rPr>
          <w:rStyle w:val="word"/>
          <w:rFonts w:ascii="Times New Roman" w:hAnsi="Times New Roman"/>
          <w:sz w:val="24"/>
          <w:lang w:val="en-GB"/>
        </w:rPr>
        <w:t>which</w:t>
      </w:r>
      <w:r w:rsidRPr="006E5F77">
        <w:rPr>
          <w:rStyle w:val="sentence"/>
          <w:rFonts w:ascii="Times New Roman" w:hAnsi="Times New Roman"/>
          <w:sz w:val="24"/>
          <w:lang w:val="en-GB"/>
        </w:rPr>
        <w:t xml:space="preserve"> </w:t>
      </w:r>
      <w:r w:rsidRPr="006E5F77">
        <w:rPr>
          <w:rStyle w:val="word"/>
          <w:rFonts w:ascii="Times New Roman" w:hAnsi="Times New Roman"/>
          <w:sz w:val="24"/>
          <w:lang w:val="en-GB"/>
        </w:rPr>
        <w:t>employs</w:t>
      </w:r>
      <w:r w:rsidRPr="006E5F77">
        <w:rPr>
          <w:rStyle w:val="phrase"/>
          <w:rFonts w:ascii="Times New Roman" w:hAnsi="Times New Roman"/>
          <w:sz w:val="24"/>
          <w:lang w:val="en-GB"/>
        </w:rPr>
        <w:t xml:space="preserve"> </w:t>
      </w:r>
      <w:r w:rsidRPr="006E5F77">
        <w:rPr>
          <w:rStyle w:val="word"/>
          <w:rFonts w:ascii="Times New Roman" w:hAnsi="Times New Roman"/>
          <w:sz w:val="24"/>
          <w:lang w:val="en-GB"/>
        </w:rPr>
        <w:t>fewer</w:t>
      </w:r>
      <w:r w:rsidRPr="006E5F77">
        <w:rPr>
          <w:rStyle w:val="phrase"/>
          <w:rFonts w:ascii="Times New Roman" w:hAnsi="Times New Roman"/>
          <w:sz w:val="24"/>
          <w:lang w:val="en-GB"/>
        </w:rPr>
        <w:t xml:space="preserve"> </w:t>
      </w:r>
      <w:r w:rsidRPr="006E5F77">
        <w:rPr>
          <w:rStyle w:val="word"/>
          <w:rFonts w:ascii="Times New Roman" w:hAnsi="Times New Roman"/>
          <w:sz w:val="24"/>
          <w:lang w:val="en-GB"/>
        </w:rPr>
        <w:t>than</w:t>
      </w:r>
      <w:r w:rsidRPr="006E5F77">
        <w:rPr>
          <w:rStyle w:val="sentence"/>
          <w:rFonts w:ascii="Times New Roman" w:hAnsi="Times New Roman"/>
          <w:sz w:val="24"/>
          <w:lang w:val="en-GB"/>
        </w:rPr>
        <w:t xml:space="preserve"> </w:t>
      </w:r>
      <w:r w:rsidRPr="006E5F77">
        <w:rPr>
          <w:rStyle w:val="word"/>
          <w:rFonts w:ascii="Times New Roman" w:hAnsi="Times New Roman"/>
          <w:sz w:val="24"/>
          <w:lang w:val="en-GB"/>
        </w:rPr>
        <w:t>250</w:t>
      </w:r>
      <w:r w:rsidRPr="006E5F77">
        <w:rPr>
          <w:rStyle w:val="sentence"/>
          <w:rFonts w:ascii="Times New Roman" w:hAnsi="Times New Roman"/>
          <w:sz w:val="24"/>
          <w:lang w:val="en-GB"/>
        </w:rPr>
        <w:t xml:space="preserve"> </w:t>
      </w:r>
      <w:r w:rsidRPr="006E5F77">
        <w:rPr>
          <w:rStyle w:val="word"/>
          <w:rFonts w:ascii="Times New Roman" w:hAnsi="Times New Roman"/>
          <w:sz w:val="24"/>
          <w:lang w:val="en-GB"/>
        </w:rPr>
        <w:t>persons</w:t>
      </w:r>
      <w:r w:rsidRPr="006E5F77">
        <w:rPr>
          <w:rStyle w:val="phrase"/>
          <w:rFonts w:ascii="Times New Roman" w:hAnsi="Times New Roman"/>
          <w:sz w:val="24"/>
          <w:lang w:val="en-GB"/>
        </w:rPr>
        <w:t xml:space="preserve"> </w:t>
      </w:r>
      <w:r w:rsidRPr="006E5F77">
        <w:rPr>
          <w:rStyle w:val="word"/>
          <w:rFonts w:ascii="Times New Roman" w:hAnsi="Times New Roman"/>
          <w:sz w:val="24"/>
          <w:lang w:val="en-GB"/>
        </w:rPr>
        <w:t>and</w:t>
      </w:r>
      <w:r w:rsidRPr="006E5F77">
        <w:rPr>
          <w:rStyle w:val="phrase"/>
          <w:rFonts w:ascii="Times New Roman" w:hAnsi="Times New Roman"/>
          <w:sz w:val="24"/>
          <w:lang w:val="en-GB"/>
        </w:rPr>
        <w:t xml:space="preserve"> </w:t>
      </w:r>
      <w:r w:rsidRPr="006E5F77">
        <w:rPr>
          <w:rStyle w:val="word"/>
          <w:rFonts w:ascii="Times New Roman" w:hAnsi="Times New Roman"/>
          <w:sz w:val="24"/>
          <w:lang w:val="en-GB"/>
        </w:rPr>
        <w:t>which have</w:t>
      </w:r>
      <w:r w:rsidRPr="006E5F77">
        <w:rPr>
          <w:rStyle w:val="phrase"/>
          <w:rFonts w:ascii="Times New Roman" w:hAnsi="Times New Roman"/>
          <w:sz w:val="24"/>
          <w:lang w:val="en-GB"/>
        </w:rPr>
        <w:t xml:space="preserve"> an </w:t>
      </w:r>
      <w:r w:rsidRPr="006E5F77">
        <w:rPr>
          <w:rStyle w:val="word"/>
          <w:rFonts w:ascii="Times New Roman" w:hAnsi="Times New Roman"/>
          <w:sz w:val="24"/>
          <w:lang w:val="en-GB"/>
        </w:rPr>
        <w:t>annual</w:t>
      </w:r>
      <w:r w:rsidRPr="006E5F77">
        <w:rPr>
          <w:rStyle w:val="sentence"/>
          <w:rFonts w:ascii="Times New Roman" w:hAnsi="Times New Roman"/>
          <w:sz w:val="24"/>
          <w:lang w:val="en-GB"/>
        </w:rPr>
        <w:t xml:space="preserve"> </w:t>
      </w:r>
      <w:r w:rsidRPr="006E5F77">
        <w:rPr>
          <w:rStyle w:val="word"/>
          <w:rFonts w:ascii="Times New Roman" w:hAnsi="Times New Roman"/>
          <w:sz w:val="24"/>
          <w:lang w:val="en-GB"/>
        </w:rPr>
        <w:t>turnover</w:t>
      </w:r>
      <w:r w:rsidRPr="006E5F77">
        <w:rPr>
          <w:rStyle w:val="phrase"/>
          <w:rFonts w:ascii="Times New Roman" w:hAnsi="Times New Roman"/>
          <w:sz w:val="24"/>
          <w:lang w:val="en-GB"/>
        </w:rPr>
        <w:t xml:space="preserve"> </w:t>
      </w:r>
      <w:r w:rsidRPr="006E5F77">
        <w:rPr>
          <w:rStyle w:val="word"/>
          <w:rFonts w:ascii="Times New Roman" w:hAnsi="Times New Roman"/>
          <w:sz w:val="24"/>
          <w:lang w:val="en-GB"/>
        </w:rPr>
        <w:t>not</w:t>
      </w:r>
      <w:r w:rsidRPr="006E5F77">
        <w:rPr>
          <w:rStyle w:val="phrase"/>
          <w:rFonts w:ascii="Times New Roman" w:hAnsi="Times New Roman"/>
          <w:sz w:val="24"/>
          <w:lang w:val="en-GB"/>
        </w:rPr>
        <w:t xml:space="preserve"> </w:t>
      </w:r>
      <w:r w:rsidRPr="006E5F77">
        <w:rPr>
          <w:rStyle w:val="word"/>
          <w:rFonts w:ascii="Times New Roman" w:hAnsi="Times New Roman"/>
          <w:sz w:val="24"/>
          <w:lang w:val="en-GB"/>
        </w:rPr>
        <w:t>exceeding</w:t>
      </w:r>
      <w:r w:rsidRPr="006E5F77">
        <w:rPr>
          <w:rStyle w:val="sentence"/>
          <w:rFonts w:ascii="Times New Roman" w:hAnsi="Times New Roman"/>
          <w:sz w:val="24"/>
          <w:lang w:val="en-GB"/>
        </w:rPr>
        <w:t xml:space="preserve"> EUR </w:t>
      </w:r>
      <w:r w:rsidRPr="006E5F77">
        <w:rPr>
          <w:rStyle w:val="word"/>
          <w:rFonts w:ascii="Times New Roman" w:hAnsi="Times New Roman"/>
          <w:sz w:val="24"/>
          <w:lang w:val="en-GB"/>
        </w:rPr>
        <w:t>50</w:t>
      </w:r>
      <w:r w:rsidRPr="006E5F77">
        <w:rPr>
          <w:rStyle w:val="sentence"/>
          <w:rFonts w:ascii="Times New Roman" w:hAnsi="Times New Roman"/>
          <w:sz w:val="24"/>
          <w:lang w:val="en-GB"/>
        </w:rPr>
        <w:t xml:space="preserve"> </w:t>
      </w:r>
      <w:r w:rsidRPr="006E5F77">
        <w:rPr>
          <w:rStyle w:val="word"/>
          <w:rFonts w:ascii="Times New Roman" w:hAnsi="Times New Roman"/>
          <w:sz w:val="24"/>
          <w:lang w:val="en-GB"/>
        </w:rPr>
        <w:t>million,</w:t>
      </w:r>
      <w:r w:rsidRPr="006E5F77">
        <w:rPr>
          <w:rStyle w:val="sentence"/>
          <w:rFonts w:ascii="Times New Roman" w:hAnsi="Times New Roman"/>
          <w:sz w:val="24"/>
          <w:lang w:val="en-GB"/>
        </w:rPr>
        <w:t xml:space="preserve"> </w:t>
      </w:r>
      <w:r w:rsidRPr="006E5F77">
        <w:rPr>
          <w:rStyle w:val="word"/>
          <w:rFonts w:ascii="Times New Roman" w:hAnsi="Times New Roman"/>
          <w:sz w:val="24"/>
          <w:lang w:val="en-GB"/>
        </w:rPr>
        <w:t>and/or</w:t>
      </w:r>
      <w:r w:rsidRPr="006E5F77">
        <w:rPr>
          <w:rStyle w:val="sentence"/>
          <w:rFonts w:ascii="Times New Roman" w:hAnsi="Times New Roman"/>
          <w:sz w:val="24"/>
          <w:lang w:val="en-GB"/>
        </w:rPr>
        <w:t xml:space="preserve"> </w:t>
      </w:r>
      <w:r w:rsidRPr="006E5F77">
        <w:rPr>
          <w:rStyle w:val="word"/>
          <w:rFonts w:ascii="Times New Roman" w:hAnsi="Times New Roman"/>
          <w:sz w:val="24"/>
          <w:lang w:val="en-GB"/>
        </w:rPr>
        <w:t>annual</w:t>
      </w:r>
      <w:r w:rsidRPr="006E5F77">
        <w:rPr>
          <w:rStyle w:val="sentence"/>
          <w:rFonts w:ascii="Times New Roman" w:hAnsi="Times New Roman"/>
          <w:sz w:val="24"/>
          <w:lang w:val="en-GB"/>
        </w:rPr>
        <w:t xml:space="preserve"> </w:t>
      </w:r>
      <w:r w:rsidRPr="006E5F77">
        <w:rPr>
          <w:rStyle w:val="word"/>
          <w:rFonts w:ascii="Times New Roman" w:hAnsi="Times New Roman"/>
          <w:sz w:val="24"/>
          <w:lang w:val="en-GB"/>
        </w:rPr>
        <w:t>balance in</w:t>
      </w:r>
      <w:r w:rsidRPr="006E5F77">
        <w:rPr>
          <w:rStyle w:val="phrase"/>
          <w:rFonts w:ascii="Times New Roman" w:hAnsi="Times New Roman"/>
          <w:sz w:val="24"/>
          <w:lang w:val="en-GB"/>
        </w:rPr>
        <w:t xml:space="preserve"> </w:t>
      </w:r>
      <w:r w:rsidRPr="006E5F77">
        <w:rPr>
          <w:rStyle w:val="word"/>
          <w:rFonts w:ascii="Times New Roman" w:hAnsi="Times New Roman"/>
          <w:sz w:val="24"/>
          <w:lang w:val="en-GB"/>
        </w:rPr>
        <w:t>total</w:t>
      </w:r>
      <w:r w:rsidRPr="006E5F77">
        <w:rPr>
          <w:rStyle w:val="phrase"/>
          <w:rFonts w:ascii="Times New Roman" w:hAnsi="Times New Roman"/>
          <w:sz w:val="24"/>
          <w:lang w:val="en-GB"/>
        </w:rPr>
        <w:t xml:space="preserve"> </w:t>
      </w:r>
      <w:r w:rsidRPr="006E5F77">
        <w:rPr>
          <w:rStyle w:val="word"/>
          <w:rFonts w:ascii="Times New Roman" w:hAnsi="Times New Roman"/>
          <w:sz w:val="24"/>
          <w:lang w:val="en-GB"/>
        </w:rPr>
        <w:t>not</w:t>
      </w:r>
      <w:r w:rsidRPr="006E5F77">
        <w:rPr>
          <w:rStyle w:val="phrase"/>
          <w:rFonts w:ascii="Times New Roman" w:hAnsi="Times New Roman"/>
          <w:sz w:val="24"/>
          <w:lang w:val="en-GB"/>
        </w:rPr>
        <w:t xml:space="preserve"> </w:t>
      </w:r>
      <w:r w:rsidRPr="006E5F77">
        <w:rPr>
          <w:rStyle w:val="word"/>
          <w:rFonts w:ascii="Times New Roman" w:hAnsi="Times New Roman"/>
          <w:sz w:val="24"/>
          <w:lang w:val="en-GB"/>
        </w:rPr>
        <w:t>exceeding</w:t>
      </w:r>
      <w:r w:rsidRPr="006E5F77">
        <w:rPr>
          <w:rStyle w:val="sentence"/>
          <w:rFonts w:ascii="Times New Roman" w:hAnsi="Times New Roman"/>
          <w:sz w:val="24"/>
          <w:lang w:val="en-GB"/>
        </w:rPr>
        <w:t xml:space="preserve"> </w:t>
      </w:r>
      <w:r w:rsidRPr="006E5F77">
        <w:rPr>
          <w:rStyle w:val="word"/>
          <w:rFonts w:ascii="Times New Roman" w:hAnsi="Times New Roman"/>
          <w:sz w:val="24"/>
          <w:lang w:val="en-GB"/>
        </w:rPr>
        <w:t>EUR</w:t>
      </w:r>
      <w:r w:rsidRPr="006E5F77">
        <w:rPr>
          <w:rStyle w:val="sentence"/>
          <w:rFonts w:ascii="Times New Roman" w:hAnsi="Times New Roman"/>
          <w:sz w:val="24"/>
          <w:lang w:val="en-GB"/>
        </w:rPr>
        <w:t xml:space="preserve"> </w:t>
      </w:r>
      <w:r w:rsidRPr="006E5F77">
        <w:rPr>
          <w:rStyle w:val="word"/>
          <w:rFonts w:ascii="Times New Roman" w:hAnsi="Times New Roman"/>
          <w:sz w:val="24"/>
          <w:lang w:val="en-GB"/>
        </w:rPr>
        <w:t>43</w:t>
      </w:r>
      <w:r w:rsidRPr="006E5F77">
        <w:rPr>
          <w:rStyle w:val="sentence"/>
          <w:rFonts w:ascii="Times New Roman" w:hAnsi="Times New Roman"/>
          <w:sz w:val="24"/>
          <w:lang w:val="en-GB"/>
        </w:rPr>
        <w:t xml:space="preserve"> </w:t>
      </w:r>
      <w:r w:rsidRPr="006E5F77">
        <w:rPr>
          <w:rStyle w:val="word"/>
          <w:rFonts w:ascii="Times New Roman" w:hAnsi="Times New Roman"/>
          <w:sz w:val="24"/>
          <w:lang w:val="en-GB"/>
        </w:rPr>
        <w:t>million</w:t>
      </w:r>
      <w:proofErr w:type="gramStart"/>
      <w:r w:rsidRPr="006E5F77">
        <w:rPr>
          <w:rStyle w:val="word"/>
          <w:rFonts w:ascii="Times New Roman" w:hAnsi="Times New Roman"/>
          <w:sz w:val="24"/>
          <w:lang w:val="en-GB"/>
        </w:rPr>
        <w:t>);</w:t>
      </w:r>
      <w:proofErr w:type="gramEnd"/>
    </w:p>
    <w:p w14:paraId="5DFF1000" w14:textId="77777777" w:rsidR="00167F36" w:rsidRPr="006E5F77" w:rsidRDefault="00167F36" w:rsidP="006B6AA2">
      <w:pPr>
        <w:pStyle w:val="Krievuvirsraksti"/>
        <w:numPr>
          <w:ilvl w:val="0"/>
          <w:numId w:val="34"/>
        </w:numPr>
        <w:ind w:left="993"/>
        <w:jc w:val="both"/>
        <w:rPr>
          <w:rFonts w:ascii="Times New Roman" w:hAnsi="Times New Roman"/>
          <w:sz w:val="24"/>
          <w:lang w:val="en-GB"/>
        </w:rPr>
      </w:pPr>
      <w:r w:rsidRPr="006E5F77">
        <w:rPr>
          <w:rStyle w:val="word"/>
          <w:rFonts w:ascii="Times New Roman" w:hAnsi="Times New Roman"/>
          <w:sz w:val="24"/>
          <w:lang w:val="en-GB"/>
        </w:rPr>
        <w:t>Large enterprise.</w:t>
      </w:r>
    </w:p>
    <w:p w14:paraId="14656779" w14:textId="407FB410" w:rsidR="00167F36" w:rsidRPr="006E5F77" w:rsidRDefault="00167F36" w:rsidP="00184CE6">
      <w:pPr>
        <w:pStyle w:val="Header"/>
        <w:jc w:val="both"/>
        <w:rPr>
          <w:szCs w:val="24"/>
          <w:lang w:val="en-GB"/>
        </w:rPr>
      </w:pPr>
    </w:p>
    <w:p w14:paraId="7E2BAC91" w14:textId="77777777" w:rsidR="00062981" w:rsidRPr="006E5F77" w:rsidRDefault="00062981" w:rsidP="00184CE6">
      <w:pPr>
        <w:pStyle w:val="Header"/>
        <w:jc w:val="both"/>
        <w:rPr>
          <w:szCs w:val="24"/>
          <w:lang w:val="en-GB"/>
        </w:rPr>
      </w:pPr>
    </w:p>
    <w:p w14:paraId="113F3F2A" w14:textId="4B877701" w:rsidR="00167F36" w:rsidRPr="006E5F77" w:rsidRDefault="00167F36" w:rsidP="00167F36">
      <w:pPr>
        <w:pStyle w:val="BodyText"/>
        <w:ind w:right="28"/>
        <w:rPr>
          <w:szCs w:val="24"/>
          <w:lang w:val="en-GB"/>
        </w:rPr>
      </w:pPr>
      <w:r w:rsidRPr="006E5F77">
        <w:rPr>
          <w:szCs w:val="24"/>
          <w:lang w:val="en-GB"/>
        </w:rPr>
        <w:t xml:space="preserve">I hereby assume full liability for the content of the documentation submitted for the </w:t>
      </w:r>
      <w:r w:rsidR="00756515" w:rsidRPr="006E5F77">
        <w:rPr>
          <w:szCs w:val="24"/>
          <w:lang w:val="en-GB"/>
        </w:rPr>
        <w:t>Procurement</w:t>
      </w:r>
      <w:r w:rsidRPr="006E5F77">
        <w:rPr>
          <w:szCs w:val="24"/>
          <w:lang w:val="en-GB"/>
        </w:rPr>
        <w:t xml:space="preserve">, information contained herein, arrangement of documents and compliance with the </w:t>
      </w:r>
      <w:r w:rsidR="00756515" w:rsidRPr="006E5F77">
        <w:rPr>
          <w:szCs w:val="24"/>
          <w:lang w:val="en-GB"/>
        </w:rPr>
        <w:t>Procurement</w:t>
      </w:r>
      <w:r w:rsidRPr="006E5F77">
        <w:rPr>
          <w:szCs w:val="24"/>
          <w:lang w:val="en-GB"/>
        </w:rPr>
        <w:t xml:space="preserve"> Regulations and Technical Specification of the </w:t>
      </w:r>
      <w:r w:rsidR="00756515" w:rsidRPr="006E5F77">
        <w:rPr>
          <w:szCs w:val="24"/>
          <w:lang w:val="en-GB"/>
        </w:rPr>
        <w:t>Procurement</w:t>
      </w:r>
      <w:r w:rsidRPr="006E5F77">
        <w:rPr>
          <w:szCs w:val="24"/>
          <w:lang w:val="en-GB"/>
        </w:rPr>
        <w:t>. The data and information submitted are true and fair.</w:t>
      </w:r>
    </w:p>
    <w:p w14:paraId="4266D632" w14:textId="77777777" w:rsidR="00167F36" w:rsidRPr="006E5F77" w:rsidRDefault="00167F36" w:rsidP="00167F36">
      <w:pPr>
        <w:pStyle w:val="BodyText"/>
        <w:ind w:right="28"/>
        <w:rPr>
          <w:szCs w:val="24"/>
          <w:lang w:val="en-GB"/>
        </w:rPr>
      </w:pPr>
    </w:p>
    <w:p w14:paraId="7E340EE2" w14:textId="77777777" w:rsidR="00167F36" w:rsidRPr="006E5F77" w:rsidRDefault="00167F36" w:rsidP="00167F36">
      <w:pPr>
        <w:pStyle w:val="BodyText"/>
        <w:ind w:right="28"/>
        <w:rPr>
          <w:szCs w:val="24"/>
          <w:lang w:val="en-GB"/>
        </w:rPr>
      </w:pPr>
      <w:r w:rsidRPr="006E5F77">
        <w:rPr>
          <w:szCs w:val="24"/>
          <w:lang w:val="en-GB"/>
        </w:rPr>
        <w:t>The proposal document package consists of _________ (_____________) pages.</w:t>
      </w:r>
    </w:p>
    <w:p w14:paraId="2E2BE253" w14:textId="77777777" w:rsidR="00167F36" w:rsidRPr="006E5F77" w:rsidRDefault="00167F36" w:rsidP="00167F36">
      <w:pPr>
        <w:tabs>
          <w:tab w:val="right" w:pos="7371"/>
        </w:tabs>
        <w:spacing w:before="120"/>
        <w:ind w:right="28" w:firstLine="720"/>
        <w:jc w:val="both"/>
      </w:pPr>
      <w:r w:rsidRPr="006E5F77">
        <w:lastRenderedPageBreak/>
        <w:t xml:space="preserve">Signature: </w:t>
      </w:r>
      <w:r w:rsidRPr="006E5F77">
        <w:rPr>
          <w:u w:val="single"/>
        </w:rPr>
        <w:tab/>
      </w:r>
    </w:p>
    <w:p w14:paraId="6496451E" w14:textId="77777777" w:rsidR="00167F36" w:rsidRPr="006E5F77" w:rsidRDefault="00167F36" w:rsidP="00167F36">
      <w:pPr>
        <w:ind w:left="709"/>
        <w:jc w:val="both"/>
      </w:pPr>
    </w:p>
    <w:p w14:paraId="73E68E3A" w14:textId="77777777" w:rsidR="00167F36" w:rsidRPr="006E5F77" w:rsidRDefault="00167F36" w:rsidP="00167F36">
      <w:pPr>
        <w:ind w:left="709"/>
        <w:jc w:val="both"/>
      </w:pPr>
      <w:r w:rsidRPr="006E5F77">
        <w:t xml:space="preserve">Given name, surname: </w:t>
      </w:r>
      <w:r w:rsidRPr="006E5F77">
        <w:rPr>
          <w:u w:val="single"/>
        </w:rPr>
        <w:tab/>
        <w:t>_____________________________________</w:t>
      </w:r>
    </w:p>
    <w:p w14:paraId="6EEB2A59" w14:textId="77777777" w:rsidR="00167F36" w:rsidRPr="006E5F77" w:rsidRDefault="00167F36" w:rsidP="00167F36">
      <w:pPr>
        <w:tabs>
          <w:tab w:val="right" w:pos="7371"/>
        </w:tabs>
        <w:spacing w:before="120"/>
        <w:ind w:right="28" w:firstLine="720"/>
        <w:jc w:val="both"/>
      </w:pPr>
      <w:r w:rsidRPr="006E5F77">
        <w:t xml:space="preserve">Position: </w:t>
      </w:r>
      <w:r w:rsidRPr="006E5F77">
        <w:rPr>
          <w:u w:val="single"/>
        </w:rPr>
        <w:tab/>
      </w:r>
    </w:p>
    <w:p w14:paraId="4EC48C18" w14:textId="77777777" w:rsidR="00167F36" w:rsidRPr="006E5F77" w:rsidRDefault="00167F36" w:rsidP="00167F36">
      <w:pPr>
        <w:tabs>
          <w:tab w:val="right" w:pos="7371"/>
        </w:tabs>
        <w:ind w:right="29"/>
        <w:jc w:val="both"/>
      </w:pPr>
    </w:p>
    <w:p w14:paraId="653F66FC" w14:textId="3E02723A" w:rsidR="00167F36" w:rsidRPr="006E5F77" w:rsidRDefault="00167F36" w:rsidP="00167F36">
      <w:pPr>
        <w:tabs>
          <w:tab w:val="right" w:pos="7371"/>
        </w:tabs>
        <w:ind w:right="29"/>
        <w:jc w:val="both"/>
      </w:pPr>
      <w:r w:rsidRPr="006E5F77">
        <w:t>The Tender has been drawn up and signed on ___ _______________ 202</w:t>
      </w:r>
      <w:r w:rsidR="000900FE" w:rsidRPr="006E5F77">
        <w:t>2</w:t>
      </w:r>
      <w:r w:rsidRPr="006E5F77">
        <w:t>.</w:t>
      </w:r>
    </w:p>
    <w:p w14:paraId="4C5EAB76" w14:textId="77777777" w:rsidR="00167F36" w:rsidRPr="006E5F77" w:rsidRDefault="00167F36" w:rsidP="00167F36">
      <w:pPr>
        <w:tabs>
          <w:tab w:val="right" w:pos="7371"/>
        </w:tabs>
        <w:ind w:right="29"/>
        <w:jc w:val="both"/>
      </w:pPr>
    </w:p>
    <w:p w14:paraId="2F73C6BB" w14:textId="77777777" w:rsidR="00167F36" w:rsidRPr="006E5F77" w:rsidRDefault="00167F36" w:rsidP="00167F36">
      <w:pPr>
        <w:tabs>
          <w:tab w:val="right" w:pos="7371"/>
        </w:tabs>
        <w:ind w:right="29"/>
        <w:jc w:val="both"/>
      </w:pPr>
    </w:p>
    <w:p w14:paraId="079BB2BA" w14:textId="77777777" w:rsidR="00167F36" w:rsidRPr="006E5F77" w:rsidRDefault="00167F36" w:rsidP="00167F36">
      <w:pPr>
        <w:jc w:val="both"/>
        <w:rPr>
          <w:i/>
        </w:rPr>
      </w:pPr>
      <w:r w:rsidRPr="006E5F77">
        <w:rPr>
          <w:i/>
        </w:rPr>
        <w:t xml:space="preserve">* Competitor - any natural or legal person who is not the Tenderer, and who submits a tender proposal for this procurement or who, </w:t>
      </w:r>
      <w:proofErr w:type="gramStart"/>
      <w:r w:rsidRPr="006E5F77">
        <w:rPr>
          <w:i/>
        </w:rPr>
        <w:t>taking into account</w:t>
      </w:r>
      <w:proofErr w:type="gramEnd"/>
      <w:r w:rsidRPr="006E5F77">
        <w:rPr>
          <w:i/>
        </w:rPr>
        <w:t xml:space="preserve"> his or her qualifications, abilities or experience, as well as goods or services offered, may submit a tender proposal.</w:t>
      </w:r>
    </w:p>
    <w:p w14:paraId="11560477" w14:textId="77777777" w:rsidR="00167F36" w:rsidRPr="006E5F77" w:rsidRDefault="00167F36" w:rsidP="00F17BC1">
      <w:pPr>
        <w:shd w:val="clear" w:color="auto" w:fill="FFFFFF" w:themeFill="background1"/>
        <w:jc w:val="center"/>
      </w:pPr>
    </w:p>
    <w:p w14:paraId="1C64AA98" w14:textId="4686B93D" w:rsidR="00F17BC1" w:rsidRPr="006E5F77" w:rsidRDefault="00F17BC1" w:rsidP="00F17BC1">
      <w:pPr>
        <w:shd w:val="clear" w:color="auto" w:fill="FFFFFF" w:themeFill="background1"/>
        <w:jc w:val="center"/>
      </w:pPr>
    </w:p>
    <w:p w14:paraId="397D303A" w14:textId="12AFFD76" w:rsidR="00615EB2" w:rsidRPr="006E5F77" w:rsidRDefault="00615EB2" w:rsidP="00F17BC1">
      <w:pPr>
        <w:shd w:val="clear" w:color="auto" w:fill="FFFFFF" w:themeFill="background1"/>
        <w:jc w:val="center"/>
      </w:pPr>
    </w:p>
    <w:p w14:paraId="049B49EC" w14:textId="546FA319" w:rsidR="00615EB2" w:rsidRPr="006E5F77" w:rsidRDefault="00615EB2" w:rsidP="00F17BC1">
      <w:pPr>
        <w:shd w:val="clear" w:color="auto" w:fill="FFFFFF" w:themeFill="background1"/>
        <w:jc w:val="center"/>
      </w:pPr>
    </w:p>
    <w:p w14:paraId="59D0D10B" w14:textId="3AF08078" w:rsidR="00615EB2" w:rsidRPr="006E5F77" w:rsidRDefault="00615EB2" w:rsidP="00F17BC1">
      <w:pPr>
        <w:shd w:val="clear" w:color="auto" w:fill="FFFFFF" w:themeFill="background1"/>
        <w:jc w:val="center"/>
      </w:pPr>
    </w:p>
    <w:p w14:paraId="377D3D88" w14:textId="5AAE5E40" w:rsidR="00615EB2" w:rsidRPr="006E5F77" w:rsidRDefault="00615EB2" w:rsidP="00F17BC1">
      <w:pPr>
        <w:shd w:val="clear" w:color="auto" w:fill="FFFFFF" w:themeFill="background1"/>
        <w:jc w:val="center"/>
      </w:pPr>
    </w:p>
    <w:p w14:paraId="6E62A0E7" w14:textId="58C3AE16" w:rsidR="00615EB2" w:rsidRPr="006E5F77" w:rsidRDefault="00615EB2" w:rsidP="00F17BC1">
      <w:pPr>
        <w:shd w:val="clear" w:color="auto" w:fill="FFFFFF" w:themeFill="background1"/>
        <w:jc w:val="center"/>
      </w:pPr>
    </w:p>
    <w:p w14:paraId="65FA58AF" w14:textId="5029117B" w:rsidR="00615EB2" w:rsidRPr="006E5F77" w:rsidRDefault="00615EB2" w:rsidP="00F17BC1">
      <w:pPr>
        <w:shd w:val="clear" w:color="auto" w:fill="FFFFFF" w:themeFill="background1"/>
        <w:jc w:val="center"/>
      </w:pPr>
    </w:p>
    <w:p w14:paraId="529088B4" w14:textId="0DD9463F" w:rsidR="00615EB2" w:rsidRPr="006E5F77" w:rsidRDefault="00615EB2" w:rsidP="00F17BC1">
      <w:pPr>
        <w:shd w:val="clear" w:color="auto" w:fill="FFFFFF" w:themeFill="background1"/>
        <w:jc w:val="center"/>
      </w:pPr>
    </w:p>
    <w:p w14:paraId="6368A518" w14:textId="40926B20" w:rsidR="00615EB2" w:rsidRPr="006E5F77" w:rsidRDefault="00615EB2" w:rsidP="00F17BC1">
      <w:pPr>
        <w:shd w:val="clear" w:color="auto" w:fill="FFFFFF" w:themeFill="background1"/>
        <w:jc w:val="center"/>
      </w:pPr>
    </w:p>
    <w:p w14:paraId="4C24898F" w14:textId="30BE121C" w:rsidR="00615EB2" w:rsidRPr="006E5F77" w:rsidRDefault="00615EB2" w:rsidP="00F17BC1">
      <w:pPr>
        <w:shd w:val="clear" w:color="auto" w:fill="FFFFFF" w:themeFill="background1"/>
        <w:jc w:val="center"/>
      </w:pPr>
    </w:p>
    <w:p w14:paraId="06C989E0" w14:textId="7CBB17B6" w:rsidR="00615EB2" w:rsidRPr="006E5F77" w:rsidRDefault="00615EB2" w:rsidP="00F17BC1">
      <w:pPr>
        <w:shd w:val="clear" w:color="auto" w:fill="FFFFFF" w:themeFill="background1"/>
        <w:jc w:val="center"/>
      </w:pPr>
    </w:p>
    <w:p w14:paraId="308989F1" w14:textId="277DC0E3" w:rsidR="00615EB2" w:rsidRPr="006E5F77" w:rsidRDefault="00615EB2" w:rsidP="00F17BC1">
      <w:pPr>
        <w:shd w:val="clear" w:color="auto" w:fill="FFFFFF" w:themeFill="background1"/>
        <w:jc w:val="center"/>
      </w:pPr>
    </w:p>
    <w:p w14:paraId="1E5D923E" w14:textId="06C01CD5" w:rsidR="00615EB2" w:rsidRPr="006E5F77" w:rsidRDefault="00615EB2" w:rsidP="00F17BC1">
      <w:pPr>
        <w:shd w:val="clear" w:color="auto" w:fill="FFFFFF" w:themeFill="background1"/>
        <w:jc w:val="center"/>
      </w:pPr>
    </w:p>
    <w:p w14:paraId="131ED5B9" w14:textId="20F9D27B" w:rsidR="00615EB2" w:rsidRPr="006E5F77" w:rsidRDefault="00615EB2" w:rsidP="00F17BC1">
      <w:pPr>
        <w:shd w:val="clear" w:color="auto" w:fill="FFFFFF" w:themeFill="background1"/>
        <w:jc w:val="center"/>
      </w:pPr>
    </w:p>
    <w:p w14:paraId="2B0C7BF9" w14:textId="18FCB748" w:rsidR="00615EB2" w:rsidRPr="006E5F77" w:rsidRDefault="00615EB2" w:rsidP="00F17BC1">
      <w:pPr>
        <w:shd w:val="clear" w:color="auto" w:fill="FFFFFF" w:themeFill="background1"/>
        <w:jc w:val="center"/>
      </w:pPr>
    </w:p>
    <w:p w14:paraId="321004FF" w14:textId="2B9C7B30" w:rsidR="00615EB2" w:rsidRPr="006E5F77" w:rsidRDefault="00615EB2" w:rsidP="00F17BC1">
      <w:pPr>
        <w:shd w:val="clear" w:color="auto" w:fill="FFFFFF" w:themeFill="background1"/>
        <w:jc w:val="center"/>
      </w:pPr>
    </w:p>
    <w:p w14:paraId="2D2E9E08" w14:textId="70715838" w:rsidR="00615EB2" w:rsidRPr="006E5F77" w:rsidRDefault="00615EB2" w:rsidP="00F17BC1">
      <w:pPr>
        <w:shd w:val="clear" w:color="auto" w:fill="FFFFFF" w:themeFill="background1"/>
        <w:jc w:val="center"/>
      </w:pPr>
    </w:p>
    <w:p w14:paraId="475248D7" w14:textId="3AC13A8B" w:rsidR="00615EB2" w:rsidRPr="006E5F77" w:rsidRDefault="00615EB2" w:rsidP="00F17BC1">
      <w:pPr>
        <w:shd w:val="clear" w:color="auto" w:fill="FFFFFF" w:themeFill="background1"/>
        <w:jc w:val="center"/>
      </w:pPr>
    </w:p>
    <w:p w14:paraId="21EFC98E" w14:textId="07140503" w:rsidR="00615EB2" w:rsidRPr="006E5F77" w:rsidRDefault="00615EB2" w:rsidP="00F17BC1">
      <w:pPr>
        <w:shd w:val="clear" w:color="auto" w:fill="FFFFFF" w:themeFill="background1"/>
        <w:jc w:val="center"/>
      </w:pPr>
    </w:p>
    <w:p w14:paraId="2610EEF3" w14:textId="72ABB638" w:rsidR="00615EB2" w:rsidRPr="006E5F77" w:rsidRDefault="00615EB2" w:rsidP="00F17BC1">
      <w:pPr>
        <w:shd w:val="clear" w:color="auto" w:fill="FFFFFF" w:themeFill="background1"/>
        <w:jc w:val="center"/>
      </w:pPr>
    </w:p>
    <w:p w14:paraId="407A694C" w14:textId="33265244" w:rsidR="00615EB2" w:rsidRPr="006E5F77" w:rsidRDefault="00615EB2" w:rsidP="00F17BC1">
      <w:pPr>
        <w:shd w:val="clear" w:color="auto" w:fill="FFFFFF" w:themeFill="background1"/>
        <w:jc w:val="center"/>
      </w:pPr>
    </w:p>
    <w:p w14:paraId="602EC362" w14:textId="7D0A67C8" w:rsidR="00615EB2" w:rsidRPr="006E5F77" w:rsidRDefault="00615EB2" w:rsidP="00F17BC1">
      <w:pPr>
        <w:shd w:val="clear" w:color="auto" w:fill="FFFFFF" w:themeFill="background1"/>
        <w:jc w:val="center"/>
      </w:pPr>
    </w:p>
    <w:p w14:paraId="133C540D" w14:textId="0C713BE3" w:rsidR="00615EB2" w:rsidRPr="006E5F77" w:rsidRDefault="00615EB2" w:rsidP="00F17BC1">
      <w:pPr>
        <w:shd w:val="clear" w:color="auto" w:fill="FFFFFF" w:themeFill="background1"/>
        <w:jc w:val="center"/>
      </w:pPr>
    </w:p>
    <w:p w14:paraId="6F1319AD" w14:textId="4ACCF41D" w:rsidR="00615EB2" w:rsidRPr="006E5F77" w:rsidRDefault="00615EB2" w:rsidP="00F17BC1">
      <w:pPr>
        <w:shd w:val="clear" w:color="auto" w:fill="FFFFFF" w:themeFill="background1"/>
        <w:jc w:val="center"/>
      </w:pPr>
    </w:p>
    <w:p w14:paraId="33BDD686" w14:textId="14DBB24B" w:rsidR="00615EB2" w:rsidRPr="006E5F77" w:rsidRDefault="00615EB2" w:rsidP="00F17BC1">
      <w:pPr>
        <w:shd w:val="clear" w:color="auto" w:fill="FFFFFF" w:themeFill="background1"/>
        <w:jc w:val="center"/>
      </w:pPr>
    </w:p>
    <w:p w14:paraId="4B539208" w14:textId="60160BE1" w:rsidR="00615EB2" w:rsidRPr="006E5F77" w:rsidRDefault="00615EB2" w:rsidP="00F17BC1">
      <w:pPr>
        <w:shd w:val="clear" w:color="auto" w:fill="FFFFFF" w:themeFill="background1"/>
        <w:jc w:val="center"/>
      </w:pPr>
    </w:p>
    <w:p w14:paraId="48D2A1D0" w14:textId="539671B1" w:rsidR="00615EB2" w:rsidRPr="006E5F77" w:rsidRDefault="00615EB2" w:rsidP="00F17BC1">
      <w:pPr>
        <w:shd w:val="clear" w:color="auto" w:fill="FFFFFF" w:themeFill="background1"/>
        <w:jc w:val="center"/>
      </w:pPr>
    </w:p>
    <w:p w14:paraId="4D9477EE" w14:textId="53C9BD20" w:rsidR="00615EB2" w:rsidRPr="006E5F77" w:rsidRDefault="00615EB2" w:rsidP="00F17BC1">
      <w:pPr>
        <w:shd w:val="clear" w:color="auto" w:fill="FFFFFF" w:themeFill="background1"/>
        <w:jc w:val="center"/>
      </w:pPr>
    </w:p>
    <w:p w14:paraId="7D696264" w14:textId="4EF09A80" w:rsidR="00615EB2" w:rsidRPr="006E5F77" w:rsidRDefault="00615EB2" w:rsidP="00F17BC1">
      <w:pPr>
        <w:shd w:val="clear" w:color="auto" w:fill="FFFFFF" w:themeFill="background1"/>
        <w:jc w:val="center"/>
      </w:pPr>
    </w:p>
    <w:p w14:paraId="7F640A38" w14:textId="3BE911DC" w:rsidR="00615EB2" w:rsidRPr="006E5F77" w:rsidRDefault="00615EB2" w:rsidP="00F17BC1">
      <w:pPr>
        <w:shd w:val="clear" w:color="auto" w:fill="FFFFFF" w:themeFill="background1"/>
        <w:jc w:val="center"/>
      </w:pPr>
    </w:p>
    <w:p w14:paraId="775F0726" w14:textId="13A24208" w:rsidR="00615EB2" w:rsidRPr="006E5F77" w:rsidRDefault="00615EB2" w:rsidP="00F17BC1">
      <w:pPr>
        <w:shd w:val="clear" w:color="auto" w:fill="FFFFFF" w:themeFill="background1"/>
        <w:jc w:val="center"/>
      </w:pPr>
    </w:p>
    <w:p w14:paraId="52CBDEE2" w14:textId="723263DB" w:rsidR="00615EB2" w:rsidRPr="006E5F77" w:rsidRDefault="00615EB2" w:rsidP="00F17BC1">
      <w:pPr>
        <w:shd w:val="clear" w:color="auto" w:fill="FFFFFF" w:themeFill="background1"/>
        <w:jc w:val="center"/>
      </w:pPr>
    </w:p>
    <w:p w14:paraId="122DCE02" w14:textId="0244E98A" w:rsidR="00615EB2" w:rsidRPr="006E5F77" w:rsidRDefault="00615EB2" w:rsidP="00F17BC1">
      <w:pPr>
        <w:shd w:val="clear" w:color="auto" w:fill="FFFFFF" w:themeFill="background1"/>
        <w:jc w:val="center"/>
      </w:pPr>
    </w:p>
    <w:p w14:paraId="28BFF933" w14:textId="67C7D77E" w:rsidR="00615EB2" w:rsidRPr="006E5F77" w:rsidRDefault="00615EB2" w:rsidP="00F17BC1">
      <w:pPr>
        <w:shd w:val="clear" w:color="auto" w:fill="FFFFFF" w:themeFill="background1"/>
        <w:jc w:val="center"/>
      </w:pPr>
    </w:p>
    <w:p w14:paraId="78A2F5EE" w14:textId="1EC1A0A7" w:rsidR="00615EB2" w:rsidRPr="006E5F77" w:rsidRDefault="00615EB2" w:rsidP="00F17BC1">
      <w:pPr>
        <w:shd w:val="clear" w:color="auto" w:fill="FFFFFF" w:themeFill="background1"/>
        <w:jc w:val="center"/>
      </w:pPr>
    </w:p>
    <w:p w14:paraId="053CDD72" w14:textId="0B08096D" w:rsidR="00615EB2" w:rsidRPr="006E5F77" w:rsidRDefault="00615EB2" w:rsidP="00F17BC1">
      <w:pPr>
        <w:shd w:val="clear" w:color="auto" w:fill="FFFFFF" w:themeFill="background1"/>
        <w:jc w:val="center"/>
      </w:pPr>
    </w:p>
    <w:p w14:paraId="4E5E581D" w14:textId="14672F3F" w:rsidR="00615EB2" w:rsidRPr="006E5F77" w:rsidRDefault="00615EB2" w:rsidP="00F17BC1">
      <w:pPr>
        <w:shd w:val="clear" w:color="auto" w:fill="FFFFFF" w:themeFill="background1"/>
        <w:jc w:val="center"/>
      </w:pPr>
    </w:p>
    <w:p w14:paraId="558C4E24" w14:textId="029E9525" w:rsidR="00615EB2" w:rsidRPr="006E5F77" w:rsidRDefault="00615EB2" w:rsidP="00F17BC1">
      <w:pPr>
        <w:shd w:val="clear" w:color="auto" w:fill="FFFFFF" w:themeFill="background1"/>
        <w:jc w:val="center"/>
      </w:pPr>
    </w:p>
    <w:p w14:paraId="18CC6CA8" w14:textId="7571360F" w:rsidR="00615EB2" w:rsidRPr="006E5F77" w:rsidRDefault="00615EB2" w:rsidP="00F17BC1">
      <w:pPr>
        <w:shd w:val="clear" w:color="auto" w:fill="FFFFFF" w:themeFill="background1"/>
        <w:jc w:val="center"/>
      </w:pPr>
    </w:p>
    <w:p w14:paraId="1333C3CE" w14:textId="43EB6E1B" w:rsidR="00615EB2" w:rsidRPr="006E5F77" w:rsidRDefault="00615EB2" w:rsidP="00F17BC1">
      <w:pPr>
        <w:shd w:val="clear" w:color="auto" w:fill="FFFFFF" w:themeFill="background1"/>
        <w:jc w:val="center"/>
      </w:pPr>
    </w:p>
    <w:p w14:paraId="39EBEB75" w14:textId="2AB4C5B1" w:rsidR="00615EB2" w:rsidRPr="006E5F77" w:rsidRDefault="00615EB2" w:rsidP="00F17BC1">
      <w:pPr>
        <w:shd w:val="clear" w:color="auto" w:fill="FFFFFF" w:themeFill="background1"/>
        <w:jc w:val="center"/>
      </w:pPr>
    </w:p>
    <w:p w14:paraId="3BF125F0" w14:textId="77777777" w:rsidR="00615EB2" w:rsidRPr="006E5F77" w:rsidRDefault="00615EB2" w:rsidP="003E1C28">
      <w:pPr>
        <w:shd w:val="clear" w:color="auto" w:fill="FFFFFF" w:themeFill="background1"/>
      </w:pPr>
    </w:p>
    <w:p w14:paraId="556C6EFC" w14:textId="77777777" w:rsidR="00AA281F" w:rsidRPr="006E5F77" w:rsidRDefault="00AA281F" w:rsidP="00406D16">
      <w:pPr>
        <w:keepLines/>
        <w:rPr>
          <w:b/>
          <w:spacing w:val="-1"/>
          <w:sz w:val="20"/>
          <w:szCs w:val="20"/>
        </w:rPr>
        <w:sectPr w:rsidR="00AA281F" w:rsidRPr="006E5F77" w:rsidSect="00AB1F2A">
          <w:headerReference w:type="even" r:id="rId22"/>
          <w:footerReference w:type="default" r:id="rId23"/>
          <w:pgSz w:w="11906" w:h="16838" w:code="9"/>
          <w:pgMar w:top="851" w:right="851" w:bottom="851" w:left="1418" w:header="284" w:footer="284" w:gutter="0"/>
          <w:cols w:space="708"/>
          <w:titlePg/>
          <w:docGrid w:linePitch="360"/>
        </w:sectPr>
      </w:pPr>
    </w:p>
    <w:p w14:paraId="174AA8C9" w14:textId="7DCFE3AA" w:rsidR="00D8594E" w:rsidRPr="006E5F77" w:rsidRDefault="003E1C28" w:rsidP="00406D16">
      <w:pPr>
        <w:pStyle w:val="Heading1"/>
        <w:keepNext w:val="0"/>
        <w:jc w:val="right"/>
        <w:rPr>
          <w:rFonts w:ascii="Times New Roman" w:hAnsi="Times New Roman"/>
          <w:i/>
          <w:sz w:val="20"/>
          <w:lang w:val="en-GB"/>
        </w:rPr>
      </w:pPr>
      <w:r w:rsidRPr="006E5F77">
        <w:rPr>
          <w:rFonts w:ascii="Times New Roman" w:hAnsi="Times New Roman"/>
          <w:b/>
          <w:bCs/>
          <w:sz w:val="24"/>
          <w:szCs w:val="24"/>
          <w:lang w:val="en-GB"/>
        </w:rPr>
        <w:lastRenderedPageBreak/>
        <w:t xml:space="preserve">Annex No.2: </w:t>
      </w:r>
      <w:r w:rsidR="006B6AA2" w:rsidRPr="006E5F77">
        <w:rPr>
          <w:rFonts w:ascii="Times New Roman" w:hAnsi="Times New Roman"/>
          <w:b/>
          <w:bCs/>
          <w:sz w:val="24"/>
          <w:szCs w:val="24"/>
          <w:lang w:val="en-GB"/>
        </w:rPr>
        <w:t>Technical specification/Technical Tender (Form)</w:t>
      </w:r>
    </w:p>
    <w:p w14:paraId="14D08831" w14:textId="1F057288" w:rsidR="00D8594E" w:rsidRPr="006E5F77" w:rsidRDefault="00D8594E" w:rsidP="00406D16"/>
    <w:p w14:paraId="2F077DC2" w14:textId="77777777" w:rsidR="00D8594E" w:rsidRPr="006E5F77" w:rsidRDefault="00D8594E" w:rsidP="00406D16"/>
    <w:p w14:paraId="0F9CB355" w14:textId="4E7B068D" w:rsidR="007C34E1" w:rsidRPr="006E5F77" w:rsidRDefault="00615EB2" w:rsidP="00406D16">
      <w:pPr>
        <w:pStyle w:val="BodyText2"/>
        <w:keepLines/>
        <w:jc w:val="center"/>
        <w:rPr>
          <w:rFonts w:ascii="Times New Roman" w:hAnsi="Times New Roman"/>
          <w:b/>
          <w:sz w:val="32"/>
          <w:szCs w:val="28"/>
          <w:lang w:val="en-GB"/>
        </w:rPr>
      </w:pPr>
      <w:r w:rsidRPr="006E5F77">
        <w:rPr>
          <w:rFonts w:ascii="Times New Roman" w:hAnsi="Times New Roman"/>
          <w:b/>
          <w:sz w:val="32"/>
          <w:szCs w:val="28"/>
          <w:lang w:val="en-GB"/>
        </w:rPr>
        <w:t>TECHNICAL SPECIFICATION</w:t>
      </w:r>
      <w:r w:rsidR="00D8594E" w:rsidRPr="006E5F77">
        <w:rPr>
          <w:rFonts w:ascii="Times New Roman" w:hAnsi="Times New Roman"/>
          <w:b/>
          <w:sz w:val="32"/>
          <w:szCs w:val="28"/>
          <w:lang w:val="en-GB"/>
        </w:rPr>
        <w:t xml:space="preserve"> / </w:t>
      </w:r>
      <w:r w:rsidRPr="006E5F77">
        <w:rPr>
          <w:rFonts w:ascii="Times New Roman" w:hAnsi="Times New Roman"/>
          <w:b/>
          <w:sz w:val="32"/>
          <w:szCs w:val="28"/>
          <w:lang w:val="en-GB"/>
        </w:rPr>
        <w:t>TECHNICAL TENDER FORM</w:t>
      </w:r>
    </w:p>
    <w:p w14:paraId="2C9740CD" w14:textId="77777777" w:rsidR="00156293" w:rsidRDefault="00847FF5" w:rsidP="00156293">
      <w:pPr>
        <w:contextualSpacing/>
        <w:jc w:val="center"/>
        <w:rPr>
          <w:b/>
          <w:sz w:val="28"/>
          <w:szCs w:val="28"/>
        </w:rPr>
      </w:pPr>
      <w:r w:rsidRPr="006E5F77">
        <w:rPr>
          <w:b/>
          <w:sz w:val="26"/>
          <w:szCs w:val="26"/>
        </w:rPr>
        <w:t xml:space="preserve">for the </w:t>
      </w:r>
      <w:proofErr w:type="gramStart"/>
      <w:r w:rsidR="00156293" w:rsidRPr="006E5F77">
        <w:rPr>
          <w:b/>
          <w:sz w:val="28"/>
          <w:szCs w:val="28"/>
        </w:rPr>
        <w:t>Technical</w:t>
      </w:r>
      <w:proofErr w:type="gramEnd"/>
      <w:r w:rsidR="00156293" w:rsidRPr="006E5F77">
        <w:rPr>
          <w:b/>
          <w:sz w:val="28"/>
          <w:szCs w:val="28"/>
        </w:rPr>
        <w:t xml:space="preserve"> condition diagnostics and industrial safety expertise works and recertification of </w:t>
      </w:r>
    </w:p>
    <w:p w14:paraId="12CCC23E" w14:textId="199CB9F9" w:rsidR="00847FF5" w:rsidRDefault="00156293" w:rsidP="00156293">
      <w:pPr>
        <w:contextualSpacing/>
        <w:jc w:val="center"/>
        <w:rPr>
          <w:b/>
          <w:sz w:val="26"/>
          <w:szCs w:val="26"/>
        </w:rPr>
      </w:pPr>
      <w:r w:rsidRPr="006E5F77">
        <w:rPr>
          <w:b/>
          <w:sz w:val="28"/>
          <w:szCs w:val="28"/>
        </w:rPr>
        <w:t xml:space="preserve">JSC “Conexus Baltic Grid” </w:t>
      </w:r>
      <w:proofErr w:type="spellStart"/>
      <w:r w:rsidRPr="006E5F77">
        <w:rPr>
          <w:b/>
          <w:sz w:val="28"/>
          <w:szCs w:val="28"/>
        </w:rPr>
        <w:t>Incukalns</w:t>
      </w:r>
      <w:proofErr w:type="spellEnd"/>
      <w:r w:rsidRPr="006E5F77">
        <w:rPr>
          <w:b/>
          <w:sz w:val="28"/>
          <w:szCs w:val="28"/>
        </w:rPr>
        <w:t xml:space="preserve"> </w:t>
      </w:r>
      <w:r>
        <w:rPr>
          <w:b/>
          <w:sz w:val="28"/>
          <w:szCs w:val="28"/>
        </w:rPr>
        <w:t>underground gas storage</w:t>
      </w:r>
      <w:r w:rsidRPr="006E5F77">
        <w:rPr>
          <w:b/>
          <w:sz w:val="28"/>
          <w:szCs w:val="28"/>
        </w:rPr>
        <w:t xml:space="preserve"> wells</w:t>
      </w:r>
      <w:r w:rsidR="00847FF5" w:rsidRPr="006E5F77">
        <w:rPr>
          <w:b/>
          <w:sz w:val="26"/>
          <w:szCs w:val="26"/>
        </w:rPr>
        <w:t>.</w:t>
      </w:r>
    </w:p>
    <w:p w14:paraId="1F047639" w14:textId="093837E9" w:rsidR="00AE493F" w:rsidRDefault="00AE493F" w:rsidP="00643807">
      <w:pPr>
        <w:contextualSpacing/>
        <w:jc w:val="center"/>
        <w:rPr>
          <w:b/>
          <w:sz w:val="26"/>
          <w:szCs w:val="26"/>
        </w:rPr>
      </w:pPr>
    </w:p>
    <w:p w14:paraId="4CC598E5" w14:textId="53876C52" w:rsidR="00AE493F" w:rsidRDefault="00AE493F" w:rsidP="00643807">
      <w:pPr>
        <w:contextualSpacing/>
        <w:jc w:val="center"/>
        <w:rPr>
          <w:b/>
          <w:sz w:val="26"/>
          <w:szCs w:val="26"/>
        </w:rPr>
      </w:pPr>
    </w:p>
    <w:p w14:paraId="0D536B8C" w14:textId="3A12CDE2" w:rsidR="00AE493F" w:rsidRPr="00424831" w:rsidRDefault="00AE493F" w:rsidP="00643807">
      <w:pPr>
        <w:contextualSpacing/>
        <w:jc w:val="center"/>
        <w:rPr>
          <w:rStyle w:val="q4iawc"/>
          <w:b/>
          <w:bCs/>
          <w:lang w:val="en"/>
        </w:rPr>
      </w:pPr>
      <w:r w:rsidRPr="00424831">
        <w:rPr>
          <w:rStyle w:val="q4iawc"/>
          <w:b/>
          <w:bCs/>
          <w:lang w:val="en"/>
        </w:rPr>
        <w:t>GENERAL REQUIREMENTS</w:t>
      </w:r>
    </w:p>
    <w:p w14:paraId="7E7129D2" w14:textId="565E4B82" w:rsidR="00AE493F" w:rsidRDefault="00AE493F" w:rsidP="00643807">
      <w:pPr>
        <w:contextualSpacing/>
        <w:jc w:val="center"/>
        <w:rPr>
          <w:rStyle w:val="q4iawc"/>
          <w:lang w:val="en"/>
        </w:rPr>
      </w:pPr>
    </w:p>
    <w:p w14:paraId="021A0D89" w14:textId="4B607B81" w:rsidR="00AE493F" w:rsidRPr="00424831" w:rsidRDefault="00AE493F" w:rsidP="00AE493F">
      <w:pPr>
        <w:pStyle w:val="ListParagraph"/>
        <w:numPr>
          <w:ilvl w:val="0"/>
          <w:numId w:val="42"/>
        </w:numPr>
        <w:jc w:val="both"/>
        <w:rPr>
          <w:rStyle w:val="q4iawc"/>
          <w:rFonts w:ascii="Times New Roman" w:hAnsi="Times New Roman" w:cs="Times New Roman"/>
          <w:lang w:val="lv-LV" w:eastAsia="lv-LV"/>
        </w:rPr>
      </w:pPr>
      <w:r w:rsidRPr="00424831">
        <w:rPr>
          <w:rStyle w:val="q4iawc"/>
          <w:rFonts w:ascii="Times New Roman" w:hAnsi="Times New Roman" w:cs="Times New Roman"/>
          <w:lang w:val="en"/>
        </w:rPr>
        <w:t xml:space="preserve">The customer has the right, at his discretion, to make changes in the scope of work (increase or decrease) within 20%, while the payment for the unit remains in accordance with the ones specified in the Contractor's offer. In this case, the payment for the performed Works is calculated proportionally, </w:t>
      </w:r>
      <w:r w:rsidR="00156293" w:rsidRPr="00424831">
        <w:rPr>
          <w:rStyle w:val="q4iawc"/>
          <w:rFonts w:ascii="Times New Roman" w:hAnsi="Times New Roman" w:cs="Times New Roman"/>
          <w:lang w:val="en"/>
        </w:rPr>
        <w:t>considering</w:t>
      </w:r>
      <w:r w:rsidRPr="00424831">
        <w:rPr>
          <w:rStyle w:val="q4iawc"/>
          <w:rFonts w:ascii="Times New Roman" w:hAnsi="Times New Roman" w:cs="Times New Roman"/>
          <w:lang w:val="en"/>
        </w:rPr>
        <w:t xml:space="preserve"> the unit prices specified in the Financial Offer. The amount of the contract may decrease or increase in connection with the actual scope of the Works performed.</w:t>
      </w:r>
    </w:p>
    <w:p w14:paraId="2CB4D992" w14:textId="77777777" w:rsidR="00AE493F" w:rsidRPr="00424831" w:rsidRDefault="00AE493F" w:rsidP="00AE493F">
      <w:pPr>
        <w:pStyle w:val="ListParagraph"/>
        <w:numPr>
          <w:ilvl w:val="0"/>
          <w:numId w:val="42"/>
        </w:numPr>
        <w:jc w:val="both"/>
        <w:rPr>
          <w:rStyle w:val="q4iawc"/>
          <w:rFonts w:ascii="Times New Roman" w:hAnsi="Times New Roman" w:cs="Times New Roman"/>
          <w:lang w:val="lv-LV" w:eastAsia="lv-LV"/>
        </w:rPr>
      </w:pPr>
      <w:r w:rsidRPr="00424831">
        <w:rPr>
          <w:rStyle w:val="q4iawc"/>
          <w:rFonts w:ascii="Times New Roman" w:hAnsi="Times New Roman" w:cs="Times New Roman"/>
          <w:lang w:val="en"/>
        </w:rPr>
        <w:t>The Contractor must submit a list of employees to the Customer 15 (fifteen) days before the commencement of the Works. The amount of information to be included in the list of employees will be determined by the Customer. The Customer reserves the right to refuse entry of individual employees to the Customer's facilities.</w:t>
      </w:r>
    </w:p>
    <w:p w14:paraId="37DFB8EB" w14:textId="77777777" w:rsidR="00AE493F" w:rsidRPr="00424831" w:rsidRDefault="00AE493F" w:rsidP="00AE493F">
      <w:pPr>
        <w:pStyle w:val="ListParagraph"/>
        <w:numPr>
          <w:ilvl w:val="0"/>
          <w:numId w:val="42"/>
        </w:numPr>
        <w:jc w:val="both"/>
        <w:rPr>
          <w:rStyle w:val="q4iawc"/>
          <w:rFonts w:ascii="Times New Roman" w:hAnsi="Times New Roman" w:cs="Times New Roman"/>
          <w:lang w:val="lv-LV" w:eastAsia="lv-LV"/>
        </w:rPr>
      </w:pPr>
      <w:r w:rsidRPr="00424831">
        <w:rPr>
          <w:rStyle w:val="q4iawc"/>
          <w:rFonts w:ascii="Times New Roman" w:hAnsi="Times New Roman" w:cs="Times New Roman"/>
          <w:lang w:val="en"/>
        </w:rPr>
        <w:t>The Contractor is fully responsible for complying with fire safety and labor protection requirements.</w:t>
      </w:r>
    </w:p>
    <w:p w14:paraId="7A839B8E" w14:textId="68AF16C4" w:rsidR="00AE493F" w:rsidRPr="00424831" w:rsidRDefault="00AE493F" w:rsidP="00CF481F">
      <w:pPr>
        <w:pStyle w:val="ListParagraph"/>
        <w:numPr>
          <w:ilvl w:val="0"/>
          <w:numId w:val="42"/>
        </w:numPr>
        <w:jc w:val="both"/>
        <w:rPr>
          <w:rFonts w:ascii="Times New Roman" w:hAnsi="Times New Roman" w:cs="Times New Roman"/>
          <w:sz w:val="26"/>
          <w:szCs w:val="26"/>
          <w:lang w:val="en-GB"/>
        </w:rPr>
      </w:pPr>
      <w:proofErr w:type="gramStart"/>
      <w:r w:rsidRPr="00424831">
        <w:rPr>
          <w:rStyle w:val="q4iawc"/>
          <w:rFonts w:ascii="Times New Roman" w:hAnsi="Times New Roman" w:cs="Times New Roman"/>
          <w:lang w:val="en"/>
        </w:rPr>
        <w:t>In the course of</w:t>
      </w:r>
      <w:proofErr w:type="gramEnd"/>
      <w:r w:rsidRPr="00424831">
        <w:rPr>
          <w:rStyle w:val="q4iawc"/>
          <w:rFonts w:ascii="Times New Roman" w:hAnsi="Times New Roman" w:cs="Times New Roman"/>
          <w:lang w:val="en"/>
        </w:rPr>
        <w:t xml:space="preserve"> performing the </w:t>
      </w:r>
      <w:r w:rsidR="00424831" w:rsidRPr="00424831">
        <w:rPr>
          <w:rStyle w:val="q4iawc"/>
          <w:rFonts w:ascii="Times New Roman" w:hAnsi="Times New Roman" w:cs="Times New Roman"/>
          <w:lang w:val="en"/>
        </w:rPr>
        <w:t>W</w:t>
      </w:r>
      <w:r w:rsidRPr="00424831">
        <w:rPr>
          <w:rStyle w:val="q4iawc"/>
          <w:rFonts w:ascii="Times New Roman" w:hAnsi="Times New Roman" w:cs="Times New Roman"/>
          <w:lang w:val="en"/>
        </w:rPr>
        <w:t xml:space="preserve">orks, the Customer has the right to stop the performance of the works if the Applicant allows a violation of fire safety or work safety norms. </w:t>
      </w:r>
    </w:p>
    <w:p w14:paraId="5DFC5896" w14:textId="77777777" w:rsidR="009B553C" w:rsidRPr="006E5F77" w:rsidRDefault="009B553C" w:rsidP="00406D16"/>
    <w:tbl>
      <w:tblPr>
        <w:tblStyle w:val="TableGrid"/>
        <w:tblW w:w="0" w:type="auto"/>
        <w:tblInd w:w="426" w:type="dxa"/>
        <w:tblLook w:val="04A0" w:firstRow="1" w:lastRow="0" w:firstColumn="1" w:lastColumn="0" w:noHBand="0" w:noVBand="1"/>
      </w:tblPr>
      <w:tblGrid>
        <w:gridCol w:w="10626"/>
        <w:gridCol w:w="4074"/>
      </w:tblGrid>
      <w:tr w:rsidR="00D83FF2" w:rsidRPr="006E5F77" w14:paraId="5FE83A17" w14:textId="77777777" w:rsidTr="00FD04CF">
        <w:tc>
          <w:tcPr>
            <w:tcW w:w="10626" w:type="dxa"/>
          </w:tcPr>
          <w:p w14:paraId="48F3E5AB" w14:textId="4BF320E5" w:rsidR="00D83FF2" w:rsidRPr="006E5F77" w:rsidRDefault="00D83FF2" w:rsidP="00D83FF2">
            <w:pPr>
              <w:pStyle w:val="ListParagraph"/>
              <w:widowControl w:val="0"/>
              <w:autoSpaceDE w:val="0"/>
              <w:autoSpaceDN w:val="0"/>
              <w:adjustRightInd w:val="0"/>
              <w:spacing w:before="80" w:after="80"/>
              <w:ind w:left="0"/>
              <w:contextualSpacing w:val="0"/>
              <w:jc w:val="center"/>
              <w:rPr>
                <w:rFonts w:ascii="Times New Roman" w:hAnsi="Times New Roman" w:cs="Times New Roman"/>
                <w:b/>
                <w:bCs/>
                <w:color w:val="000000"/>
                <w:lang w:val="en-GB"/>
              </w:rPr>
            </w:pPr>
            <w:r w:rsidRPr="006E5F77">
              <w:rPr>
                <w:rStyle w:val="q4iawc"/>
                <w:rFonts w:ascii="Times New Roman" w:hAnsi="Times New Roman" w:cs="Times New Roman"/>
                <w:b/>
                <w:bCs/>
                <w:lang w:val="en-GB"/>
              </w:rPr>
              <w:t>CUSTOMER REQUIREMENTS</w:t>
            </w:r>
          </w:p>
        </w:tc>
        <w:tc>
          <w:tcPr>
            <w:tcW w:w="4074" w:type="dxa"/>
          </w:tcPr>
          <w:p w14:paraId="4FBEA5B7" w14:textId="18A0CEDD" w:rsidR="00424831" w:rsidRPr="006E5F77" w:rsidRDefault="00D83FF2" w:rsidP="00053598">
            <w:pPr>
              <w:pStyle w:val="ListParagraph"/>
              <w:widowControl w:val="0"/>
              <w:autoSpaceDE w:val="0"/>
              <w:autoSpaceDN w:val="0"/>
              <w:adjustRightInd w:val="0"/>
              <w:spacing w:before="80" w:after="80"/>
              <w:ind w:left="0"/>
              <w:contextualSpacing w:val="0"/>
              <w:jc w:val="center"/>
              <w:rPr>
                <w:rFonts w:ascii="Times New Roman" w:hAnsi="Times New Roman" w:cs="Times New Roman"/>
                <w:b/>
                <w:color w:val="000000"/>
                <w:lang w:val="en-GB"/>
              </w:rPr>
            </w:pPr>
            <w:r w:rsidRPr="006E5F77">
              <w:rPr>
                <w:rFonts w:ascii="Times New Roman" w:hAnsi="Times New Roman" w:cs="Times New Roman"/>
                <w:b/>
                <w:color w:val="000000"/>
                <w:lang w:val="en-GB"/>
              </w:rPr>
              <w:t>TENDERER’S OFFER</w:t>
            </w:r>
          </w:p>
        </w:tc>
      </w:tr>
      <w:tr w:rsidR="00615EB2" w:rsidRPr="006E5F77" w14:paraId="56F1DC9C" w14:textId="77777777" w:rsidTr="00FD04CF">
        <w:tc>
          <w:tcPr>
            <w:tcW w:w="10626" w:type="dxa"/>
          </w:tcPr>
          <w:tbl>
            <w:tblPr>
              <w:tblStyle w:val="TableGrid"/>
              <w:tblW w:w="10281" w:type="dxa"/>
              <w:tblLook w:val="04A0" w:firstRow="1" w:lastRow="0" w:firstColumn="1" w:lastColumn="0" w:noHBand="0" w:noVBand="1"/>
            </w:tblPr>
            <w:tblGrid>
              <w:gridCol w:w="4862"/>
              <w:gridCol w:w="5061"/>
              <w:gridCol w:w="358"/>
            </w:tblGrid>
            <w:tr w:rsidR="00FD04CF" w:rsidRPr="002E15F2" w14:paraId="338931B7" w14:textId="77777777" w:rsidTr="00A57B63">
              <w:tc>
                <w:tcPr>
                  <w:tcW w:w="4862" w:type="dxa"/>
                  <w:tcBorders>
                    <w:top w:val="nil"/>
                    <w:left w:val="nil"/>
                    <w:bottom w:val="nil"/>
                    <w:right w:val="nil"/>
                  </w:tcBorders>
                </w:tcPr>
                <w:p w14:paraId="4F754D13" w14:textId="77777777" w:rsidR="00FD04CF" w:rsidRPr="00FD04CF" w:rsidRDefault="00FD04CF" w:rsidP="00FD04CF">
                  <w:pPr>
                    <w:pStyle w:val="Title"/>
                    <w:outlineLvl w:val="0"/>
                    <w:rPr>
                      <w:b/>
                      <w:bCs/>
                      <w:szCs w:val="24"/>
                      <w:lang w:val="en-GB"/>
                    </w:rPr>
                  </w:pPr>
                  <w:r w:rsidRPr="00FD04CF">
                    <w:rPr>
                      <w:b/>
                      <w:bCs/>
                      <w:szCs w:val="24"/>
                      <w:lang w:val="en-GB"/>
                    </w:rPr>
                    <w:t>TEHNISKAIS UZDEVUMS</w:t>
                  </w:r>
                </w:p>
              </w:tc>
              <w:tc>
                <w:tcPr>
                  <w:tcW w:w="5419" w:type="dxa"/>
                  <w:gridSpan w:val="2"/>
                  <w:tcBorders>
                    <w:top w:val="nil"/>
                    <w:left w:val="nil"/>
                    <w:bottom w:val="nil"/>
                    <w:right w:val="nil"/>
                  </w:tcBorders>
                </w:tcPr>
                <w:p w14:paraId="621AA718" w14:textId="77777777" w:rsidR="00FD04CF" w:rsidRPr="00FD04CF" w:rsidRDefault="00FD04CF" w:rsidP="00FD04CF">
                  <w:pPr>
                    <w:pStyle w:val="Title"/>
                    <w:outlineLvl w:val="0"/>
                    <w:rPr>
                      <w:b/>
                      <w:bCs/>
                      <w:szCs w:val="24"/>
                      <w:lang w:val="en-GB"/>
                    </w:rPr>
                  </w:pPr>
                  <w:r w:rsidRPr="00FD04CF">
                    <w:rPr>
                      <w:b/>
                      <w:bCs/>
                      <w:szCs w:val="24"/>
                      <w:lang w:val="en-GB"/>
                    </w:rPr>
                    <w:t>TECHNICAL TASK</w:t>
                  </w:r>
                </w:p>
              </w:tc>
            </w:tr>
            <w:tr w:rsidR="00FD04CF" w:rsidRPr="002E15F2" w14:paraId="368C47B4" w14:textId="77777777" w:rsidTr="00A57B63">
              <w:tc>
                <w:tcPr>
                  <w:tcW w:w="4862" w:type="dxa"/>
                  <w:tcBorders>
                    <w:top w:val="nil"/>
                    <w:left w:val="nil"/>
                    <w:bottom w:val="nil"/>
                    <w:right w:val="nil"/>
                  </w:tcBorders>
                  <w:vAlign w:val="center"/>
                </w:tcPr>
                <w:p w14:paraId="314505D5" w14:textId="77777777" w:rsidR="00FD04CF" w:rsidRPr="00FD04CF" w:rsidRDefault="00FD04CF" w:rsidP="00FD04CF">
                  <w:pPr>
                    <w:pStyle w:val="Title"/>
                    <w:outlineLvl w:val="0"/>
                    <w:rPr>
                      <w:b/>
                      <w:bCs/>
                      <w:sz w:val="22"/>
                      <w:szCs w:val="22"/>
                      <w:lang w:val="en-GB"/>
                    </w:rPr>
                  </w:pPr>
                  <w:proofErr w:type="spellStart"/>
                  <w:r w:rsidRPr="00FD04CF">
                    <w:rPr>
                      <w:b/>
                      <w:bCs/>
                      <w:sz w:val="22"/>
                      <w:szCs w:val="22"/>
                      <w:lang w:val="en-GB"/>
                    </w:rPr>
                    <w:t>Akciju</w:t>
                  </w:r>
                  <w:proofErr w:type="spellEnd"/>
                  <w:r w:rsidRPr="00FD04CF">
                    <w:rPr>
                      <w:b/>
                      <w:bCs/>
                      <w:sz w:val="22"/>
                      <w:szCs w:val="22"/>
                      <w:lang w:val="en-GB"/>
                    </w:rPr>
                    <w:t xml:space="preserve"> </w:t>
                  </w:r>
                  <w:proofErr w:type="spellStart"/>
                  <w:r w:rsidRPr="00FD04CF">
                    <w:rPr>
                      <w:b/>
                      <w:bCs/>
                      <w:sz w:val="22"/>
                      <w:szCs w:val="22"/>
                      <w:lang w:val="en-GB"/>
                    </w:rPr>
                    <w:t>sabiedrības</w:t>
                  </w:r>
                  <w:proofErr w:type="spellEnd"/>
                  <w:r w:rsidRPr="00FD04CF">
                    <w:rPr>
                      <w:b/>
                      <w:bCs/>
                      <w:sz w:val="22"/>
                      <w:szCs w:val="22"/>
                      <w:lang w:val="en-GB"/>
                    </w:rPr>
                    <w:t xml:space="preserve"> „Conexus Baltic Grid” </w:t>
                  </w:r>
                  <w:proofErr w:type="spellStart"/>
                  <w:r w:rsidRPr="00FD04CF">
                    <w:rPr>
                      <w:b/>
                      <w:bCs/>
                      <w:sz w:val="22"/>
                      <w:szCs w:val="22"/>
                      <w:lang w:val="en-GB"/>
                    </w:rPr>
                    <w:t>Inčukalna</w:t>
                  </w:r>
                  <w:proofErr w:type="spellEnd"/>
                  <w:r w:rsidRPr="00FD04CF">
                    <w:rPr>
                      <w:b/>
                      <w:bCs/>
                      <w:sz w:val="22"/>
                      <w:szCs w:val="22"/>
                      <w:lang w:val="en-GB"/>
                    </w:rPr>
                    <w:t xml:space="preserve"> </w:t>
                  </w:r>
                  <w:proofErr w:type="spellStart"/>
                  <w:r w:rsidRPr="00FD04CF">
                    <w:rPr>
                      <w:b/>
                      <w:bCs/>
                      <w:sz w:val="22"/>
                      <w:szCs w:val="22"/>
                      <w:lang w:val="en-GB"/>
                    </w:rPr>
                    <w:t>pazemes</w:t>
                  </w:r>
                  <w:proofErr w:type="spellEnd"/>
                  <w:r w:rsidRPr="00FD04CF">
                    <w:rPr>
                      <w:b/>
                      <w:bCs/>
                      <w:sz w:val="22"/>
                      <w:szCs w:val="22"/>
                      <w:lang w:val="en-GB"/>
                    </w:rPr>
                    <w:t xml:space="preserve"> </w:t>
                  </w:r>
                  <w:proofErr w:type="spellStart"/>
                  <w:r w:rsidRPr="00FD04CF">
                    <w:rPr>
                      <w:b/>
                      <w:bCs/>
                      <w:sz w:val="22"/>
                      <w:szCs w:val="22"/>
                      <w:lang w:val="en-GB"/>
                    </w:rPr>
                    <w:t>gāzes</w:t>
                  </w:r>
                  <w:proofErr w:type="spellEnd"/>
                  <w:r w:rsidRPr="00FD04CF">
                    <w:rPr>
                      <w:b/>
                      <w:bCs/>
                      <w:sz w:val="22"/>
                      <w:szCs w:val="22"/>
                      <w:lang w:val="en-GB"/>
                    </w:rPr>
                    <w:t xml:space="preserve"> </w:t>
                  </w:r>
                  <w:proofErr w:type="spellStart"/>
                  <w:r w:rsidRPr="00FD04CF">
                    <w:rPr>
                      <w:b/>
                      <w:bCs/>
                      <w:sz w:val="22"/>
                      <w:szCs w:val="22"/>
                      <w:lang w:val="en-GB"/>
                    </w:rPr>
                    <w:t>krātuves</w:t>
                  </w:r>
                  <w:proofErr w:type="spellEnd"/>
                  <w:r w:rsidRPr="00FD04CF">
                    <w:rPr>
                      <w:b/>
                      <w:bCs/>
                      <w:sz w:val="22"/>
                      <w:szCs w:val="22"/>
                      <w:lang w:val="en-GB"/>
                    </w:rPr>
                    <w:t xml:space="preserve"> </w:t>
                  </w:r>
                  <w:proofErr w:type="spellStart"/>
                  <w:r w:rsidRPr="00FD04CF">
                    <w:rPr>
                      <w:b/>
                      <w:bCs/>
                      <w:sz w:val="22"/>
                      <w:szCs w:val="22"/>
                      <w:lang w:val="en-GB"/>
                    </w:rPr>
                    <w:t>urbumu</w:t>
                  </w:r>
                  <w:proofErr w:type="spellEnd"/>
                  <w:r w:rsidRPr="00FD04CF">
                    <w:rPr>
                      <w:b/>
                      <w:bCs/>
                      <w:sz w:val="22"/>
                      <w:szCs w:val="22"/>
                      <w:lang w:val="en-GB"/>
                    </w:rPr>
                    <w:t xml:space="preserve"> </w:t>
                  </w:r>
                  <w:proofErr w:type="spellStart"/>
                  <w:r w:rsidRPr="00FD04CF">
                    <w:rPr>
                      <w:b/>
                      <w:bCs/>
                      <w:sz w:val="22"/>
                      <w:szCs w:val="22"/>
                      <w:lang w:val="en-GB"/>
                    </w:rPr>
                    <w:t>tehniskā</w:t>
                  </w:r>
                  <w:proofErr w:type="spellEnd"/>
                  <w:r w:rsidRPr="00FD04CF">
                    <w:rPr>
                      <w:b/>
                      <w:bCs/>
                      <w:sz w:val="22"/>
                      <w:szCs w:val="22"/>
                      <w:lang w:val="en-GB"/>
                    </w:rPr>
                    <w:t xml:space="preserve"> </w:t>
                  </w:r>
                  <w:proofErr w:type="spellStart"/>
                  <w:r w:rsidRPr="00FD04CF">
                    <w:rPr>
                      <w:b/>
                      <w:bCs/>
                      <w:sz w:val="22"/>
                      <w:szCs w:val="22"/>
                      <w:lang w:val="en-GB"/>
                    </w:rPr>
                    <w:t>stāvokļa</w:t>
                  </w:r>
                  <w:proofErr w:type="spellEnd"/>
                  <w:r w:rsidRPr="00FD04CF">
                    <w:rPr>
                      <w:b/>
                      <w:bCs/>
                      <w:sz w:val="22"/>
                      <w:szCs w:val="22"/>
                      <w:lang w:val="en-GB"/>
                    </w:rPr>
                    <w:t xml:space="preserve"> </w:t>
                  </w:r>
                  <w:proofErr w:type="spellStart"/>
                  <w:r w:rsidRPr="00FD04CF">
                    <w:rPr>
                      <w:b/>
                      <w:bCs/>
                      <w:sz w:val="22"/>
                      <w:szCs w:val="22"/>
                      <w:lang w:val="en-GB"/>
                    </w:rPr>
                    <w:t>diagnostika</w:t>
                  </w:r>
                  <w:proofErr w:type="spellEnd"/>
                  <w:r w:rsidRPr="00FD04CF">
                    <w:rPr>
                      <w:b/>
                      <w:bCs/>
                      <w:sz w:val="22"/>
                      <w:szCs w:val="22"/>
                      <w:lang w:val="en-GB"/>
                    </w:rPr>
                    <w:t xml:space="preserve"> un </w:t>
                  </w:r>
                  <w:proofErr w:type="spellStart"/>
                  <w:r w:rsidRPr="00FD04CF">
                    <w:rPr>
                      <w:b/>
                      <w:bCs/>
                      <w:sz w:val="22"/>
                      <w:szCs w:val="22"/>
                      <w:lang w:val="en-GB"/>
                    </w:rPr>
                    <w:t>rūpnieciskās</w:t>
                  </w:r>
                  <w:proofErr w:type="spellEnd"/>
                  <w:r w:rsidRPr="00FD04CF">
                    <w:rPr>
                      <w:b/>
                      <w:bCs/>
                      <w:sz w:val="22"/>
                      <w:szCs w:val="22"/>
                      <w:lang w:val="en-GB"/>
                    </w:rPr>
                    <w:t xml:space="preserve"> </w:t>
                  </w:r>
                  <w:proofErr w:type="spellStart"/>
                  <w:r w:rsidRPr="00FD04CF">
                    <w:rPr>
                      <w:b/>
                      <w:bCs/>
                      <w:sz w:val="22"/>
                      <w:szCs w:val="22"/>
                      <w:lang w:val="en-GB"/>
                    </w:rPr>
                    <w:t>drošības</w:t>
                  </w:r>
                  <w:proofErr w:type="spellEnd"/>
                  <w:r w:rsidRPr="00FD04CF">
                    <w:rPr>
                      <w:b/>
                      <w:bCs/>
                      <w:sz w:val="22"/>
                      <w:szCs w:val="22"/>
                      <w:lang w:val="en-GB"/>
                    </w:rPr>
                    <w:t xml:space="preserve"> </w:t>
                  </w:r>
                  <w:proofErr w:type="spellStart"/>
                  <w:r w:rsidRPr="00FD04CF">
                    <w:rPr>
                      <w:b/>
                      <w:bCs/>
                      <w:sz w:val="22"/>
                      <w:szCs w:val="22"/>
                      <w:lang w:val="en-GB"/>
                    </w:rPr>
                    <w:t>ekspertīze</w:t>
                  </w:r>
                  <w:proofErr w:type="spellEnd"/>
                  <w:r w:rsidRPr="00FD04CF">
                    <w:rPr>
                      <w:b/>
                      <w:bCs/>
                      <w:sz w:val="22"/>
                      <w:szCs w:val="22"/>
                      <w:lang w:val="en-GB"/>
                    </w:rPr>
                    <w:t xml:space="preserve"> 2022. - 2023. </w:t>
                  </w:r>
                  <w:proofErr w:type="spellStart"/>
                  <w:r w:rsidRPr="00FD04CF">
                    <w:rPr>
                      <w:b/>
                      <w:bCs/>
                      <w:sz w:val="22"/>
                      <w:szCs w:val="22"/>
                      <w:lang w:val="en-GB"/>
                    </w:rPr>
                    <w:t>gados</w:t>
                  </w:r>
                  <w:proofErr w:type="spellEnd"/>
                </w:p>
              </w:tc>
              <w:tc>
                <w:tcPr>
                  <w:tcW w:w="5419" w:type="dxa"/>
                  <w:gridSpan w:val="2"/>
                  <w:tcBorders>
                    <w:top w:val="nil"/>
                    <w:left w:val="nil"/>
                    <w:bottom w:val="nil"/>
                    <w:right w:val="nil"/>
                  </w:tcBorders>
                </w:tcPr>
                <w:p w14:paraId="3FFD99BD" w14:textId="77777777" w:rsidR="00FD04CF" w:rsidRPr="00FD04CF" w:rsidRDefault="00FD04CF" w:rsidP="00FD04CF">
                  <w:pPr>
                    <w:pStyle w:val="Title"/>
                    <w:outlineLvl w:val="0"/>
                    <w:rPr>
                      <w:b/>
                      <w:bCs/>
                      <w:sz w:val="22"/>
                      <w:szCs w:val="22"/>
                      <w:lang w:val="en-GB"/>
                    </w:rPr>
                  </w:pPr>
                  <w:r w:rsidRPr="00FD04CF">
                    <w:rPr>
                      <w:b/>
                      <w:bCs/>
                      <w:sz w:val="22"/>
                      <w:szCs w:val="22"/>
                      <w:lang w:val="en-GB"/>
                    </w:rPr>
                    <w:t xml:space="preserve">For technical condition diagnostics and industrial safety expertise works and recertification of JSC “Conexus Baltic Grid” </w:t>
                  </w:r>
                  <w:proofErr w:type="spellStart"/>
                  <w:r w:rsidRPr="00FD04CF">
                    <w:rPr>
                      <w:b/>
                      <w:bCs/>
                      <w:sz w:val="22"/>
                      <w:szCs w:val="22"/>
                      <w:lang w:val="en-GB"/>
                    </w:rPr>
                    <w:t>Incukalns</w:t>
                  </w:r>
                  <w:proofErr w:type="spellEnd"/>
                  <w:r w:rsidRPr="00FD04CF">
                    <w:rPr>
                      <w:b/>
                      <w:bCs/>
                      <w:sz w:val="22"/>
                      <w:szCs w:val="22"/>
                      <w:lang w:val="en-GB"/>
                    </w:rPr>
                    <w:t xml:space="preserve"> UGS wells </w:t>
                  </w:r>
                </w:p>
                <w:p w14:paraId="7EFFCDEF" w14:textId="77777777" w:rsidR="00FD04CF" w:rsidRPr="00FD04CF" w:rsidRDefault="00FD04CF" w:rsidP="00FD04CF">
                  <w:pPr>
                    <w:pStyle w:val="Title"/>
                    <w:outlineLvl w:val="0"/>
                    <w:rPr>
                      <w:b/>
                      <w:bCs/>
                      <w:sz w:val="22"/>
                      <w:szCs w:val="22"/>
                      <w:lang w:val="en-GB"/>
                    </w:rPr>
                  </w:pPr>
                  <w:r w:rsidRPr="00FD04CF">
                    <w:rPr>
                      <w:b/>
                      <w:bCs/>
                      <w:sz w:val="22"/>
                      <w:szCs w:val="22"/>
                      <w:lang w:val="en-GB"/>
                    </w:rPr>
                    <w:t>in 2022-2023.</w:t>
                  </w:r>
                </w:p>
              </w:tc>
            </w:tr>
            <w:tr w:rsidR="00FD04CF" w:rsidRPr="002E15F2" w14:paraId="72476F73" w14:textId="77777777" w:rsidTr="00A57B63">
              <w:tc>
                <w:tcPr>
                  <w:tcW w:w="4862" w:type="dxa"/>
                  <w:tcBorders>
                    <w:top w:val="nil"/>
                    <w:left w:val="nil"/>
                    <w:bottom w:val="nil"/>
                    <w:right w:val="nil"/>
                  </w:tcBorders>
                  <w:vAlign w:val="center"/>
                </w:tcPr>
                <w:p w14:paraId="3EA7A439" w14:textId="77777777" w:rsidR="00FD04CF" w:rsidRPr="00FF63D2" w:rsidRDefault="00FD04CF" w:rsidP="00FD04CF">
                  <w:pPr>
                    <w:pStyle w:val="BodyTextIndent2"/>
                    <w:numPr>
                      <w:ilvl w:val="0"/>
                      <w:numId w:val="41"/>
                    </w:numPr>
                    <w:spacing w:before="120" w:after="120" w:line="240" w:lineRule="auto"/>
                    <w:ind w:left="313"/>
                    <w:jc w:val="left"/>
                    <w:rPr>
                      <w:lang w:val="en-GB"/>
                    </w:rPr>
                  </w:pPr>
                  <w:proofErr w:type="spellStart"/>
                  <w:r w:rsidRPr="00FF63D2">
                    <w:rPr>
                      <w:b/>
                      <w:bCs/>
                      <w:lang w:val="en-GB"/>
                    </w:rPr>
                    <w:t>Darbu</w:t>
                  </w:r>
                  <w:proofErr w:type="spellEnd"/>
                  <w:r w:rsidRPr="00FF63D2">
                    <w:rPr>
                      <w:b/>
                      <w:bCs/>
                      <w:lang w:val="en-GB"/>
                    </w:rPr>
                    <w:t xml:space="preserve"> </w:t>
                  </w:r>
                  <w:proofErr w:type="spellStart"/>
                  <w:r w:rsidRPr="00FF63D2">
                    <w:rPr>
                      <w:b/>
                      <w:bCs/>
                      <w:lang w:val="en-GB"/>
                    </w:rPr>
                    <w:t>mērķis</w:t>
                  </w:r>
                  <w:proofErr w:type="spellEnd"/>
                  <w:r w:rsidRPr="00FF63D2">
                    <w:rPr>
                      <w:b/>
                      <w:bCs/>
                      <w:lang w:val="en-GB"/>
                    </w:rPr>
                    <w:t>:</w:t>
                  </w:r>
                </w:p>
              </w:tc>
              <w:tc>
                <w:tcPr>
                  <w:tcW w:w="5419" w:type="dxa"/>
                  <w:gridSpan w:val="2"/>
                  <w:tcBorders>
                    <w:top w:val="nil"/>
                    <w:left w:val="nil"/>
                    <w:bottom w:val="nil"/>
                    <w:right w:val="nil"/>
                  </w:tcBorders>
                  <w:vAlign w:val="center"/>
                </w:tcPr>
                <w:p w14:paraId="405404C2" w14:textId="77777777" w:rsidR="00FD04CF" w:rsidRPr="00592FA0" w:rsidRDefault="00FD04CF" w:rsidP="00FD04CF">
                  <w:pPr>
                    <w:pStyle w:val="Title"/>
                    <w:jc w:val="left"/>
                    <w:outlineLvl w:val="0"/>
                    <w:rPr>
                      <w:b/>
                      <w:bCs/>
                      <w:szCs w:val="24"/>
                      <w:lang w:val="en-GB"/>
                    </w:rPr>
                  </w:pPr>
                  <w:r w:rsidRPr="00592FA0">
                    <w:rPr>
                      <w:b/>
                      <w:bCs/>
                      <w:szCs w:val="24"/>
                      <w:lang w:val="en-GB"/>
                    </w:rPr>
                    <w:t>1. Target of the works:</w:t>
                  </w:r>
                </w:p>
              </w:tc>
            </w:tr>
            <w:tr w:rsidR="00FD04CF" w:rsidRPr="002E15F2" w14:paraId="1DCBAE25" w14:textId="77777777" w:rsidTr="00A57B63">
              <w:tc>
                <w:tcPr>
                  <w:tcW w:w="4862" w:type="dxa"/>
                  <w:tcBorders>
                    <w:top w:val="nil"/>
                    <w:left w:val="nil"/>
                    <w:bottom w:val="nil"/>
                    <w:right w:val="nil"/>
                  </w:tcBorders>
                </w:tcPr>
                <w:p w14:paraId="398B7AF9" w14:textId="77777777" w:rsidR="00FD04CF" w:rsidRPr="00FF63D2" w:rsidRDefault="00FD04CF" w:rsidP="00FD04CF">
                  <w:pPr>
                    <w:pStyle w:val="Title"/>
                    <w:jc w:val="both"/>
                    <w:outlineLvl w:val="0"/>
                    <w:rPr>
                      <w:b/>
                      <w:bCs/>
                      <w:lang w:val="en-GB"/>
                    </w:rPr>
                  </w:pPr>
                  <w:proofErr w:type="spellStart"/>
                  <w:r w:rsidRPr="00FF63D2">
                    <w:rPr>
                      <w:bCs/>
                      <w:color w:val="000000" w:themeColor="text1"/>
                      <w:lang w:val="en-GB"/>
                    </w:rPr>
                    <w:t>Kopā</w:t>
                  </w:r>
                  <w:proofErr w:type="spellEnd"/>
                  <w:r w:rsidRPr="00FF63D2">
                    <w:rPr>
                      <w:bCs/>
                      <w:color w:val="000000" w:themeColor="text1"/>
                      <w:lang w:val="en-GB"/>
                    </w:rPr>
                    <w:t xml:space="preserve"> 29 </w:t>
                  </w:r>
                  <w:proofErr w:type="spellStart"/>
                  <w:r w:rsidRPr="00FF63D2">
                    <w:rPr>
                      <w:bCs/>
                      <w:lang w:val="en-GB"/>
                    </w:rPr>
                    <w:t>urbumu</w:t>
                  </w:r>
                  <w:proofErr w:type="spellEnd"/>
                  <w:r w:rsidRPr="00FF63D2">
                    <w:rPr>
                      <w:bCs/>
                      <w:lang w:val="en-GB"/>
                    </w:rPr>
                    <w:t xml:space="preserve"> un </w:t>
                  </w:r>
                  <w:proofErr w:type="spellStart"/>
                  <w:r w:rsidRPr="00FF63D2">
                    <w:rPr>
                      <w:bCs/>
                      <w:lang w:val="en-GB"/>
                    </w:rPr>
                    <w:t>urbumu</w:t>
                  </w:r>
                  <w:proofErr w:type="spellEnd"/>
                  <w:r w:rsidRPr="00FF63D2">
                    <w:rPr>
                      <w:bCs/>
                      <w:lang w:val="en-GB"/>
                    </w:rPr>
                    <w:t xml:space="preserve"> </w:t>
                  </w:r>
                  <w:proofErr w:type="spellStart"/>
                  <w:r w:rsidRPr="00FF63D2">
                    <w:rPr>
                      <w:bCs/>
                      <w:lang w:val="en-GB"/>
                    </w:rPr>
                    <w:t>atveres</w:t>
                  </w:r>
                  <w:proofErr w:type="spellEnd"/>
                  <w:r w:rsidRPr="00FF63D2">
                    <w:rPr>
                      <w:bCs/>
                      <w:lang w:val="en-GB"/>
                    </w:rPr>
                    <w:t xml:space="preserve"> </w:t>
                  </w:r>
                  <w:proofErr w:type="spellStart"/>
                  <w:r w:rsidRPr="00FF63D2">
                    <w:rPr>
                      <w:bCs/>
                      <w:lang w:val="en-GB"/>
                    </w:rPr>
                    <w:t>aprīkojuma</w:t>
                  </w:r>
                  <w:proofErr w:type="spellEnd"/>
                  <w:r w:rsidRPr="00FF63D2">
                    <w:rPr>
                      <w:bCs/>
                      <w:lang w:val="en-GB"/>
                    </w:rPr>
                    <w:t xml:space="preserve"> </w:t>
                  </w:r>
                  <w:proofErr w:type="spellStart"/>
                  <w:r w:rsidRPr="00FF63D2">
                    <w:rPr>
                      <w:bCs/>
                      <w:lang w:val="en-GB"/>
                    </w:rPr>
                    <w:t>atlikušā</w:t>
                  </w:r>
                  <w:proofErr w:type="spellEnd"/>
                  <w:r w:rsidRPr="00FF63D2">
                    <w:rPr>
                      <w:bCs/>
                      <w:lang w:val="en-GB"/>
                    </w:rPr>
                    <w:t xml:space="preserve"> </w:t>
                  </w:r>
                  <w:proofErr w:type="spellStart"/>
                  <w:r w:rsidRPr="00FF63D2">
                    <w:rPr>
                      <w:bCs/>
                      <w:lang w:val="en-GB"/>
                    </w:rPr>
                    <w:t>drošas</w:t>
                  </w:r>
                  <w:proofErr w:type="spellEnd"/>
                  <w:r w:rsidRPr="00FF63D2">
                    <w:rPr>
                      <w:bCs/>
                      <w:lang w:val="en-GB"/>
                    </w:rPr>
                    <w:t xml:space="preserve"> </w:t>
                  </w:r>
                  <w:proofErr w:type="spellStart"/>
                  <w:r w:rsidRPr="00FF63D2">
                    <w:rPr>
                      <w:bCs/>
                      <w:lang w:val="en-GB"/>
                    </w:rPr>
                    <w:t>ekspluatācijas</w:t>
                  </w:r>
                  <w:proofErr w:type="spellEnd"/>
                  <w:r w:rsidRPr="00FF63D2">
                    <w:rPr>
                      <w:bCs/>
                      <w:lang w:val="en-GB"/>
                    </w:rPr>
                    <w:t xml:space="preserve"> </w:t>
                  </w:r>
                  <w:proofErr w:type="spellStart"/>
                  <w:r w:rsidRPr="00FF63D2">
                    <w:rPr>
                      <w:bCs/>
                      <w:lang w:val="en-GB"/>
                    </w:rPr>
                    <w:t>laika</w:t>
                  </w:r>
                  <w:proofErr w:type="spellEnd"/>
                  <w:r w:rsidRPr="00FF63D2">
                    <w:rPr>
                      <w:bCs/>
                      <w:lang w:val="en-GB"/>
                    </w:rPr>
                    <w:t xml:space="preserve"> </w:t>
                  </w:r>
                  <w:proofErr w:type="spellStart"/>
                  <w:r w:rsidRPr="00FF63D2">
                    <w:rPr>
                      <w:bCs/>
                      <w:lang w:val="en-GB"/>
                    </w:rPr>
                    <w:t>noteikšana</w:t>
                  </w:r>
                  <w:proofErr w:type="spellEnd"/>
                  <w:r w:rsidRPr="00FF63D2">
                    <w:rPr>
                      <w:bCs/>
                      <w:lang w:val="en-GB"/>
                    </w:rPr>
                    <w:t xml:space="preserve">, no </w:t>
                  </w:r>
                  <w:proofErr w:type="spellStart"/>
                  <w:r w:rsidRPr="00FF63D2">
                    <w:rPr>
                      <w:bCs/>
                      <w:lang w:val="en-GB"/>
                    </w:rPr>
                    <w:t>kuriem</w:t>
                  </w:r>
                  <w:proofErr w:type="spellEnd"/>
                  <w:r w:rsidRPr="00FF63D2">
                    <w:rPr>
                      <w:bCs/>
                      <w:lang w:val="en-GB"/>
                    </w:rPr>
                    <w:t xml:space="preserve"> </w:t>
                  </w:r>
                  <w:r w:rsidRPr="00FF63D2">
                    <w:rPr>
                      <w:bCs/>
                      <w:color w:val="000000" w:themeColor="text1"/>
                      <w:lang w:val="en-GB"/>
                    </w:rPr>
                    <w:t>22</w:t>
                  </w:r>
                  <w:r w:rsidRPr="00FF63D2">
                    <w:rPr>
                      <w:bCs/>
                      <w:lang w:val="en-GB"/>
                    </w:rPr>
                    <w:t xml:space="preserve"> </w:t>
                  </w:r>
                  <w:proofErr w:type="spellStart"/>
                  <w:r w:rsidRPr="00FF63D2">
                    <w:rPr>
                      <w:bCs/>
                      <w:lang w:val="en-GB"/>
                    </w:rPr>
                    <w:t>urbumiem</w:t>
                  </w:r>
                  <w:proofErr w:type="spellEnd"/>
                  <w:r w:rsidRPr="00FF63D2">
                    <w:rPr>
                      <w:bCs/>
                      <w:lang w:val="en-GB"/>
                    </w:rPr>
                    <w:t xml:space="preserve"> </w:t>
                  </w:r>
                  <w:proofErr w:type="spellStart"/>
                  <w:r w:rsidRPr="00FF63D2">
                    <w:rPr>
                      <w:bCs/>
                      <w:lang w:val="en-GB"/>
                    </w:rPr>
                    <w:t>pēc</w:t>
                  </w:r>
                  <w:proofErr w:type="spellEnd"/>
                  <w:r w:rsidRPr="00FF63D2">
                    <w:rPr>
                      <w:bCs/>
                      <w:lang w:val="en-GB"/>
                    </w:rPr>
                    <w:t xml:space="preserve"> </w:t>
                  </w:r>
                  <w:proofErr w:type="spellStart"/>
                  <w:r w:rsidRPr="00FF63D2">
                    <w:rPr>
                      <w:bCs/>
                      <w:lang w:val="en-GB"/>
                    </w:rPr>
                    <w:t>kapitālā</w:t>
                  </w:r>
                  <w:proofErr w:type="spellEnd"/>
                  <w:r w:rsidRPr="00FF63D2">
                    <w:rPr>
                      <w:bCs/>
                      <w:lang w:val="en-GB"/>
                    </w:rPr>
                    <w:t xml:space="preserve"> </w:t>
                  </w:r>
                  <w:proofErr w:type="spellStart"/>
                  <w:r w:rsidRPr="00FF63D2">
                    <w:rPr>
                      <w:bCs/>
                      <w:lang w:val="en-GB"/>
                    </w:rPr>
                    <w:t>remonta</w:t>
                  </w:r>
                  <w:proofErr w:type="spellEnd"/>
                  <w:r w:rsidRPr="00FF63D2">
                    <w:rPr>
                      <w:bCs/>
                      <w:lang w:val="en-GB"/>
                    </w:rPr>
                    <w:t xml:space="preserve"> un </w:t>
                  </w:r>
                  <w:r w:rsidRPr="00FF63D2">
                    <w:rPr>
                      <w:bCs/>
                      <w:color w:val="000000" w:themeColor="text1"/>
                      <w:lang w:val="en-GB"/>
                    </w:rPr>
                    <w:lastRenderedPageBreak/>
                    <w:t>7</w:t>
                  </w:r>
                  <w:r w:rsidRPr="00FF63D2">
                    <w:rPr>
                      <w:bCs/>
                      <w:lang w:val="en-GB"/>
                    </w:rPr>
                    <w:t xml:space="preserve"> </w:t>
                  </w:r>
                  <w:proofErr w:type="spellStart"/>
                  <w:r w:rsidRPr="00FF63D2">
                    <w:rPr>
                      <w:bCs/>
                      <w:lang w:val="en-GB"/>
                    </w:rPr>
                    <w:t>urbumiem</w:t>
                  </w:r>
                  <w:proofErr w:type="spellEnd"/>
                  <w:r w:rsidRPr="00FF63D2">
                    <w:rPr>
                      <w:bCs/>
                      <w:lang w:val="en-GB"/>
                    </w:rPr>
                    <w:t xml:space="preserve"> </w:t>
                  </w:r>
                  <w:proofErr w:type="spellStart"/>
                  <w:r w:rsidRPr="00FF63D2">
                    <w:rPr>
                      <w:bCs/>
                      <w:lang w:val="en-GB"/>
                    </w:rPr>
                    <w:t>periodiskā</w:t>
                  </w:r>
                  <w:proofErr w:type="spellEnd"/>
                  <w:r w:rsidRPr="00FF63D2">
                    <w:rPr>
                      <w:bCs/>
                      <w:lang w:val="en-GB"/>
                    </w:rPr>
                    <w:t xml:space="preserve"> </w:t>
                  </w:r>
                  <w:proofErr w:type="spellStart"/>
                  <w:r w:rsidRPr="00FF63D2">
                    <w:rPr>
                      <w:bCs/>
                      <w:lang w:val="en-GB"/>
                    </w:rPr>
                    <w:t>atestācija</w:t>
                  </w:r>
                  <w:proofErr w:type="spellEnd"/>
                  <w:r w:rsidRPr="00FF63D2">
                    <w:rPr>
                      <w:bCs/>
                      <w:lang w:val="en-GB"/>
                    </w:rPr>
                    <w:t xml:space="preserve">, </w:t>
                  </w:r>
                  <w:proofErr w:type="spellStart"/>
                  <w:r w:rsidRPr="00FF63D2">
                    <w:rPr>
                      <w:bCs/>
                      <w:lang w:val="en-GB"/>
                    </w:rPr>
                    <w:t>pamatojoties</w:t>
                  </w:r>
                  <w:proofErr w:type="spellEnd"/>
                  <w:r w:rsidRPr="00FF63D2">
                    <w:rPr>
                      <w:bCs/>
                      <w:lang w:val="en-GB"/>
                    </w:rPr>
                    <w:t xml:space="preserve"> </w:t>
                  </w:r>
                  <w:proofErr w:type="spellStart"/>
                  <w:r w:rsidRPr="00FF63D2">
                    <w:rPr>
                      <w:bCs/>
                      <w:lang w:val="en-GB"/>
                    </w:rPr>
                    <w:t>uz</w:t>
                  </w:r>
                  <w:proofErr w:type="spellEnd"/>
                  <w:r w:rsidRPr="00FF63D2">
                    <w:rPr>
                      <w:bCs/>
                      <w:lang w:val="en-GB"/>
                    </w:rPr>
                    <w:t xml:space="preserve"> </w:t>
                  </w:r>
                  <w:proofErr w:type="spellStart"/>
                  <w:r w:rsidRPr="00FF63D2">
                    <w:rPr>
                      <w:bCs/>
                      <w:lang w:val="en-GB"/>
                    </w:rPr>
                    <w:t>sekojošiem</w:t>
                  </w:r>
                  <w:proofErr w:type="spellEnd"/>
                  <w:r w:rsidRPr="00FF63D2">
                    <w:rPr>
                      <w:bCs/>
                      <w:lang w:val="en-GB"/>
                    </w:rPr>
                    <w:t xml:space="preserve"> </w:t>
                  </w:r>
                  <w:proofErr w:type="spellStart"/>
                  <w:r w:rsidRPr="00FF63D2">
                    <w:rPr>
                      <w:bCs/>
                      <w:lang w:val="en-GB"/>
                    </w:rPr>
                    <w:t>darbiem</w:t>
                  </w:r>
                  <w:proofErr w:type="spellEnd"/>
                  <w:r w:rsidRPr="00FF63D2">
                    <w:rPr>
                      <w:bCs/>
                      <w:lang w:val="en-GB"/>
                    </w:rPr>
                    <w:t>:</w:t>
                  </w:r>
                </w:p>
              </w:tc>
              <w:tc>
                <w:tcPr>
                  <w:tcW w:w="5419" w:type="dxa"/>
                  <w:gridSpan w:val="2"/>
                  <w:tcBorders>
                    <w:top w:val="nil"/>
                    <w:left w:val="nil"/>
                    <w:bottom w:val="nil"/>
                    <w:right w:val="nil"/>
                  </w:tcBorders>
                </w:tcPr>
                <w:p w14:paraId="36F98763" w14:textId="77777777" w:rsidR="00FD04CF" w:rsidRPr="00FF63D2" w:rsidRDefault="00FD04CF" w:rsidP="00FD04CF">
                  <w:pPr>
                    <w:pStyle w:val="Title"/>
                    <w:jc w:val="both"/>
                    <w:outlineLvl w:val="0"/>
                    <w:rPr>
                      <w:b/>
                      <w:bCs/>
                      <w:lang w:val="en-GB"/>
                    </w:rPr>
                  </w:pPr>
                  <w:r>
                    <w:rPr>
                      <w:bCs/>
                      <w:lang w:val="en-GB"/>
                    </w:rPr>
                    <w:lastRenderedPageBreak/>
                    <w:t>To d</w:t>
                  </w:r>
                  <w:r w:rsidRPr="00FF63D2">
                    <w:rPr>
                      <w:bCs/>
                      <w:lang w:val="en-GB"/>
                    </w:rPr>
                    <w:t>etermine the</w:t>
                  </w:r>
                  <w:r>
                    <w:rPr>
                      <w:bCs/>
                      <w:lang w:val="en-GB"/>
                    </w:rPr>
                    <w:t xml:space="preserve"> technical condition and</w:t>
                  </w:r>
                  <w:r w:rsidRPr="00FF63D2">
                    <w:rPr>
                      <w:bCs/>
                      <w:lang w:val="en-GB"/>
                    </w:rPr>
                    <w:t xml:space="preserve"> </w:t>
                  </w:r>
                  <w:r>
                    <w:rPr>
                      <w:bCs/>
                      <w:lang w:val="en-GB"/>
                    </w:rPr>
                    <w:t xml:space="preserve">remaining safe operational time </w:t>
                  </w:r>
                  <w:r w:rsidRPr="00FF63D2">
                    <w:rPr>
                      <w:bCs/>
                      <w:lang w:val="en-GB"/>
                    </w:rPr>
                    <w:t xml:space="preserve">of </w:t>
                  </w:r>
                  <w:r w:rsidRPr="002E15F2">
                    <w:rPr>
                      <w:bCs/>
                      <w:lang w:val="en-GB"/>
                    </w:rPr>
                    <w:t>29</w:t>
                  </w:r>
                  <w:r w:rsidRPr="00FF63D2">
                    <w:rPr>
                      <w:bCs/>
                      <w:lang w:val="en-GB"/>
                    </w:rPr>
                    <w:t xml:space="preserve"> wells and wellhead equipment (</w:t>
                  </w:r>
                  <w:r w:rsidRPr="002E15F2">
                    <w:rPr>
                      <w:bCs/>
                      <w:lang w:val="en-GB"/>
                    </w:rPr>
                    <w:t>22</w:t>
                  </w:r>
                  <w:r w:rsidRPr="00FF63D2">
                    <w:rPr>
                      <w:bCs/>
                      <w:lang w:val="en-GB"/>
                    </w:rPr>
                    <w:t xml:space="preserve"> wells after workover and </w:t>
                  </w:r>
                  <w:r w:rsidRPr="002E15F2">
                    <w:rPr>
                      <w:bCs/>
                      <w:lang w:val="en-GB"/>
                    </w:rPr>
                    <w:t>7</w:t>
                  </w:r>
                  <w:r w:rsidRPr="00FF63D2">
                    <w:rPr>
                      <w:bCs/>
                      <w:lang w:val="en-GB"/>
                    </w:rPr>
                    <w:t xml:space="preserve"> periodic certification) based on the following work</w:t>
                  </w:r>
                  <w:r>
                    <w:rPr>
                      <w:bCs/>
                      <w:lang w:val="en-GB"/>
                    </w:rPr>
                    <w:t>s</w:t>
                  </w:r>
                  <w:r w:rsidRPr="00FF63D2">
                    <w:rPr>
                      <w:bCs/>
                      <w:lang w:val="en-GB"/>
                    </w:rPr>
                    <w:t>:</w:t>
                  </w:r>
                </w:p>
              </w:tc>
            </w:tr>
            <w:tr w:rsidR="00FD04CF" w:rsidRPr="002E15F2" w14:paraId="0781DF5C" w14:textId="77777777" w:rsidTr="00A57B63">
              <w:tc>
                <w:tcPr>
                  <w:tcW w:w="4862" w:type="dxa"/>
                  <w:tcBorders>
                    <w:top w:val="nil"/>
                    <w:left w:val="nil"/>
                    <w:bottom w:val="nil"/>
                    <w:right w:val="nil"/>
                  </w:tcBorders>
                  <w:vAlign w:val="center"/>
                </w:tcPr>
                <w:p w14:paraId="29E4785E" w14:textId="77777777" w:rsidR="00FD04CF" w:rsidRPr="00FF63D2" w:rsidRDefault="00FD04CF" w:rsidP="00FD04CF">
                  <w:pPr>
                    <w:pStyle w:val="Title"/>
                    <w:jc w:val="both"/>
                    <w:outlineLvl w:val="0"/>
                    <w:rPr>
                      <w:b/>
                      <w:bCs/>
                      <w:lang w:val="en-GB"/>
                    </w:rPr>
                  </w:pPr>
                  <w:r w:rsidRPr="00FF63D2">
                    <w:rPr>
                      <w:bCs/>
                      <w:lang w:val="en-GB"/>
                    </w:rPr>
                    <w:t xml:space="preserve">- </w:t>
                  </w:r>
                  <w:proofErr w:type="spellStart"/>
                  <w:r w:rsidRPr="00FF63D2">
                    <w:rPr>
                      <w:bCs/>
                      <w:lang w:val="en-GB"/>
                    </w:rPr>
                    <w:t>urbumu</w:t>
                  </w:r>
                  <w:proofErr w:type="spellEnd"/>
                  <w:r w:rsidRPr="00FF63D2">
                    <w:rPr>
                      <w:bCs/>
                      <w:lang w:val="en-GB"/>
                    </w:rPr>
                    <w:t xml:space="preserve"> </w:t>
                  </w:r>
                  <w:proofErr w:type="spellStart"/>
                  <w:r w:rsidRPr="00FF63D2">
                    <w:rPr>
                      <w:bCs/>
                      <w:lang w:val="en-GB"/>
                    </w:rPr>
                    <w:t>atveres</w:t>
                  </w:r>
                  <w:proofErr w:type="spellEnd"/>
                  <w:r w:rsidRPr="00FF63D2">
                    <w:rPr>
                      <w:bCs/>
                      <w:lang w:val="en-GB"/>
                    </w:rPr>
                    <w:t xml:space="preserve"> </w:t>
                  </w:r>
                  <w:proofErr w:type="spellStart"/>
                  <w:r w:rsidRPr="00FF63D2">
                    <w:rPr>
                      <w:bCs/>
                      <w:lang w:val="en-GB"/>
                    </w:rPr>
                    <w:t>aprīkojuma</w:t>
                  </w:r>
                  <w:proofErr w:type="spellEnd"/>
                  <w:r w:rsidRPr="00FF63D2">
                    <w:rPr>
                      <w:bCs/>
                      <w:lang w:val="en-GB"/>
                    </w:rPr>
                    <w:t xml:space="preserve"> un </w:t>
                  </w:r>
                  <w:proofErr w:type="spellStart"/>
                  <w:r w:rsidRPr="00FF63D2">
                    <w:rPr>
                      <w:bCs/>
                      <w:lang w:val="en-GB"/>
                    </w:rPr>
                    <w:t>cauruļvadu</w:t>
                  </w:r>
                  <w:proofErr w:type="spellEnd"/>
                  <w:r w:rsidRPr="00FF63D2">
                    <w:rPr>
                      <w:bCs/>
                      <w:lang w:val="en-GB"/>
                    </w:rPr>
                    <w:t xml:space="preserve"> </w:t>
                  </w:r>
                  <w:proofErr w:type="spellStart"/>
                  <w:r w:rsidRPr="00FF63D2">
                    <w:rPr>
                      <w:bCs/>
                      <w:lang w:val="en-GB"/>
                    </w:rPr>
                    <w:t>apsaites</w:t>
                  </w:r>
                  <w:proofErr w:type="spellEnd"/>
                  <w:r w:rsidRPr="00FF63D2">
                    <w:rPr>
                      <w:bCs/>
                      <w:lang w:val="en-GB"/>
                    </w:rPr>
                    <w:t xml:space="preserve"> (</w:t>
                  </w:r>
                  <w:proofErr w:type="spellStart"/>
                  <w:r w:rsidRPr="00FF63D2">
                    <w:rPr>
                      <w:bCs/>
                      <w:lang w:val="en-GB"/>
                    </w:rPr>
                    <w:t>līdz</w:t>
                  </w:r>
                  <w:proofErr w:type="spellEnd"/>
                  <w:r w:rsidRPr="00FF63D2">
                    <w:rPr>
                      <w:bCs/>
                      <w:lang w:val="en-GB"/>
                    </w:rPr>
                    <w:t xml:space="preserve"> </w:t>
                  </w:r>
                  <w:proofErr w:type="spellStart"/>
                  <w:r w:rsidRPr="00FF63D2">
                    <w:rPr>
                      <w:bCs/>
                      <w:lang w:val="en-GB"/>
                    </w:rPr>
                    <w:t>šleifa</w:t>
                  </w:r>
                  <w:proofErr w:type="spellEnd"/>
                  <w:r w:rsidRPr="00FF63D2">
                    <w:rPr>
                      <w:bCs/>
                      <w:lang w:val="en-GB"/>
                    </w:rPr>
                    <w:t xml:space="preserve"> </w:t>
                  </w:r>
                  <w:proofErr w:type="spellStart"/>
                  <w:r w:rsidRPr="00FF63D2">
                    <w:rPr>
                      <w:bCs/>
                      <w:lang w:val="en-GB"/>
                    </w:rPr>
                    <w:t>aizbīdnim</w:t>
                  </w:r>
                  <w:proofErr w:type="spellEnd"/>
                  <w:r w:rsidRPr="00FF63D2">
                    <w:rPr>
                      <w:bCs/>
                      <w:lang w:val="en-GB"/>
                    </w:rPr>
                    <w:t xml:space="preserve"> Nr.8) </w:t>
                  </w:r>
                  <w:proofErr w:type="spellStart"/>
                  <w:r w:rsidRPr="00FF63D2">
                    <w:rPr>
                      <w:bCs/>
                      <w:lang w:val="en-GB"/>
                    </w:rPr>
                    <w:t>tehniskā</w:t>
                  </w:r>
                  <w:proofErr w:type="spellEnd"/>
                  <w:r w:rsidRPr="00FF63D2">
                    <w:rPr>
                      <w:bCs/>
                      <w:lang w:val="en-GB"/>
                    </w:rPr>
                    <w:t xml:space="preserve"> </w:t>
                  </w:r>
                  <w:proofErr w:type="spellStart"/>
                  <w:r w:rsidRPr="00FF63D2">
                    <w:rPr>
                      <w:bCs/>
                      <w:lang w:val="en-GB"/>
                    </w:rPr>
                    <w:t>diagnostika</w:t>
                  </w:r>
                  <w:proofErr w:type="spellEnd"/>
                  <w:r w:rsidRPr="00FF63D2">
                    <w:rPr>
                      <w:bCs/>
                      <w:lang w:val="en-GB"/>
                    </w:rPr>
                    <w:t>;</w:t>
                  </w:r>
                </w:p>
              </w:tc>
              <w:tc>
                <w:tcPr>
                  <w:tcW w:w="5419" w:type="dxa"/>
                  <w:gridSpan w:val="2"/>
                  <w:tcBorders>
                    <w:top w:val="nil"/>
                    <w:left w:val="nil"/>
                    <w:bottom w:val="nil"/>
                    <w:right w:val="nil"/>
                  </w:tcBorders>
                </w:tcPr>
                <w:p w14:paraId="3CEA6718" w14:textId="77777777" w:rsidR="00FD04CF" w:rsidRPr="00FF63D2" w:rsidRDefault="00FD04CF" w:rsidP="00FD04CF">
                  <w:pPr>
                    <w:pStyle w:val="Title"/>
                    <w:jc w:val="both"/>
                    <w:outlineLvl w:val="0"/>
                    <w:rPr>
                      <w:b/>
                      <w:bCs/>
                      <w:lang w:val="en-GB"/>
                    </w:rPr>
                  </w:pPr>
                  <w:r w:rsidRPr="00FF63D2">
                    <w:rPr>
                      <w:bCs/>
                      <w:lang w:val="en-GB"/>
                    </w:rPr>
                    <w:t xml:space="preserve">- The technical diagnostics of wellhead equipment and piping (up to the </w:t>
                  </w:r>
                  <w:r w:rsidRPr="002E15F2">
                    <w:rPr>
                      <w:bCs/>
                      <w:lang w:val="en-GB"/>
                    </w:rPr>
                    <w:t>pipeline</w:t>
                  </w:r>
                  <w:r w:rsidRPr="00FF63D2">
                    <w:rPr>
                      <w:bCs/>
                      <w:lang w:val="en-GB"/>
                    </w:rPr>
                    <w:t xml:space="preserve"> valve</w:t>
                  </w:r>
                  <w:r w:rsidRPr="002E15F2">
                    <w:rPr>
                      <w:bCs/>
                      <w:lang w:val="en-GB"/>
                    </w:rPr>
                    <w:t xml:space="preserve"> No 8</w:t>
                  </w:r>
                  <w:r w:rsidRPr="00FF63D2">
                    <w:rPr>
                      <w:bCs/>
                      <w:lang w:val="en-GB"/>
                    </w:rPr>
                    <w:t>);</w:t>
                  </w:r>
                </w:p>
              </w:tc>
            </w:tr>
            <w:tr w:rsidR="00FD04CF" w:rsidRPr="002E15F2" w14:paraId="10D2CC43" w14:textId="77777777" w:rsidTr="00A57B63">
              <w:tc>
                <w:tcPr>
                  <w:tcW w:w="4862" w:type="dxa"/>
                  <w:tcBorders>
                    <w:top w:val="nil"/>
                    <w:left w:val="nil"/>
                    <w:bottom w:val="nil"/>
                    <w:right w:val="nil"/>
                  </w:tcBorders>
                </w:tcPr>
                <w:p w14:paraId="1C628585" w14:textId="77777777" w:rsidR="00FD04CF" w:rsidRPr="00FF63D2" w:rsidRDefault="00FD04CF" w:rsidP="00FD04CF">
                  <w:pPr>
                    <w:pStyle w:val="Title"/>
                    <w:jc w:val="both"/>
                    <w:outlineLvl w:val="0"/>
                    <w:rPr>
                      <w:b/>
                      <w:bCs/>
                      <w:lang w:val="en-GB"/>
                    </w:rPr>
                  </w:pPr>
                  <w:r w:rsidRPr="00FF63D2">
                    <w:rPr>
                      <w:bCs/>
                      <w:lang w:val="en-GB"/>
                    </w:rPr>
                    <w:t xml:space="preserve">- </w:t>
                  </w:r>
                  <w:proofErr w:type="spellStart"/>
                  <w:r w:rsidRPr="00FF63D2">
                    <w:rPr>
                      <w:bCs/>
                      <w:lang w:val="en-GB"/>
                    </w:rPr>
                    <w:t>urbumu</w:t>
                  </w:r>
                  <w:proofErr w:type="spellEnd"/>
                  <w:r w:rsidRPr="00FF63D2">
                    <w:rPr>
                      <w:bCs/>
                      <w:lang w:val="en-GB"/>
                    </w:rPr>
                    <w:t xml:space="preserve"> </w:t>
                  </w:r>
                  <w:proofErr w:type="spellStart"/>
                  <w:r w:rsidRPr="00FF63D2">
                    <w:rPr>
                      <w:bCs/>
                      <w:lang w:val="en-GB"/>
                    </w:rPr>
                    <w:t>apvalkcauruļu</w:t>
                  </w:r>
                  <w:proofErr w:type="spellEnd"/>
                  <w:r w:rsidRPr="00FF63D2">
                    <w:rPr>
                      <w:bCs/>
                      <w:lang w:val="en-GB"/>
                    </w:rPr>
                    <w:t xml:space="preserve">, </w:t>
                  </w:r>
                  <w:proofErr w:type="spellStart"/>
                  <w:r w:rsidRPr="00FF63D2">
                    <w:rPr>
                      <w:bCs/>
                      <w:lang w:val="en-GB"/>
                    </w:rPr>
                    <w:t>uzmavu</w:t>
                  </w:r>
                  <w:proofErr w:type="spellEnd"/>
                  <w:r w:rsidRPr="00FF63D2">
                    <w:rPr>
                      <w:bCs/>
                      <w:lang w:val="en-GB"/>
                    </w:rPr>
                    <w:t xml:space="preserve"> un </w:t>
                  </w:r>
                  <w:proofErr w:type="spellStart"/>
                  <w:r w:rsidRPr="00FF63D2">
                    <w:rPr>
                      <w:bCs/>
                      <w:lang w:val="en-GB"/>
                    </w:rPr>
                    <w:t>sūkņu</w:t>
                  </w:r>
                  <w:proofErr w:type="spellEnd"/>
                  <w:r w:rsidRPr="00FF63D2">
                    <w:rPr>
                      <w:bCs/>
                      <w:lang w:val="en-GB"/>
                    </w:rPr>
                    <w:t xml:space="preserve"> </w:t>
                  </w:r>
                  <w:proofErr w:type="spellStart"/>
                  <w:r w:rsidRPr="00FF63D2">
                    <w:rPr>
                      <w:bCs/>
                      <w:lang w:val="en-GB"/>
                    </w:rPr>
                    <w:t>kompresoru</w:t>
                  </w:r>
                  <w:proofErr w:type="spellEnd"/>
                  <w:r w:rsidRPr="00FF63D2">
                    <w:rPr>
                      <w:bCs/>
                      <w:lang w:val="en-GB"/>
                    </w:rPr>
                    <w:t xml:space="preserve"> </w:t>
                  </w:r>
                  <w:proofErr w:type="spellStart"/>
                  <w:r w:rsidRPr="00FF63D2">
                    <w:rPr>
                      <w:bCs/>
                      <w:lang w:val="en-GB"/>
                    </w:rPr>
                    <w:t>cauruļu</w:t>
                  </w:r>
                  <w:proofErr w:type="spellEnd"/>
                  <w:r w:rsidRPr="00FF63D2">
                    <w:rPr>
                      <w:bCs/>
                      <w:lang w:val="en-GB"/>
                    </w:rPr>
                    <w:t xml:space="preserve"> </w:t>
                  </w:r>
                  <w:proofErr w:type="spellStart"/>
                  <w:r w:rsidRPr="00FF63D2">
                    <w:rPr>
                      <w:bCs/>
                      <w:lang w:val="en-GB"/>
                    </w:rPr>
                    <w:t>nolietojuma</w:t>
                  </w:r>
                  <w:proofErr w:type="spellEnd"/>
                  <w:r w:rsidRPr="00FF63D2">
                    <w:rPr>
                      <w:bCs/>
                      <w:lang w:val="en-GB"/>
                    </w:rPr>
                    <w:t xml:space="preserve"> un </w:t>
                  </w:r>
                  <w:proofErr w:type="spellStart"/>
                  <w:r w:rsidRPr="00FF63D2">
                    <w:rPr>
                      <w:bCs/>
                      <w:lang w:val="en-GB"/>
                    </w:rPr>
                    <w:t>hermētiskuma</w:t>
                  </w:r>
                  <w:proofErr w:type="spellEnd"/>
                  <w:r w:rsidRPr="00FF63D2">
                    <w:rPr>
                      <w:bCs/>
                      <w:lang w:val="en-GB"/>
                    </w:rPr>
                    <w:t xml:space="preserve"> </w:t>
                  </w:r>
                  <w:proofErr w:type="spellStart"/>
                  <w:r w:rsidRPr="00FF63D2">
                    <w:rPr>
                      <w:bCs/>
                      <w:lang w:val="en-GB"/>
                    </w:rPr>
                    <w:t>noteikšana</w:t>
                  </w:r>
                  <w:proofErr w:type="spellEnd"/>
                  <w:r w:rsidRPr="00FF63D2">
                    <w:rPr>
                      <w:bCs/>
                      <w:lang w:val="en-GB"/>
                    </w:rPr>
                    <w:t>;</w:t>
                  </w:r>
                </w:p>
              </w:tc>
              <w:tc>
                <w:tcPr>
                  <w:tcW w:w="5419" w:type="dxa"/>
                  <w:gridSpan w:val="2"/>
                  <w:tcBorders>
                    <w:top w:val="nil"/>
                    <w:left w:val="nil"/>
                    <w:bottom w:val="nil"/>
                    <w:right w:val="nil"/>
                  </w:tcBorders>
                </w:tcPr>
                <w:p w14:paraId="0AA90288" w14:textId="77777777" w:rsidR="00FD04CF" w:rsidRPr="00FF63D2" w:rsidRDefault="00FD04CF" w:rsidP="00FD04CF">
                  <w:pPr>
                    <w:pStyle w:val="Title"/>
                    <w:jc w:val="both"/>
                    <w:outlineLvl w:val="0"/>
                    <w:rPr>
                      <w:b/>
                      <w:bCs/>
                      <w:lang w:val="en-GB"/>
                    </w:rPr>
                  </w:pPr>
                  <w:r w:rsidRPr="00FF63D2">
                    <w:rPr>
                      <w:bCs/>
                      <w:lang w:val="en-GB"/>
                    </w:rPr>
                    <w:t>- Determine the degree of wear and tightness of casing pipes, tubing and coupling joints;</w:t>
                  </w:r>
                </w:p>
              </w:tc>
            </w:tr>
            <w:tr w:rsidR="00FD04CF" w:rsidRPr="002E15F2" w14:paraId="04C2DEEC" w14:textId="77777777" w:rsidTr="00A57B63">
              <w:tc>
                <w:tcPr>
                  <w:tcW w:w="4862" w:type="dxa"/>
                  <w:tcBorders>
                    <w:top w:val="nil"/>
                    <w:left w:val="nil"/>
                    <w:bottom w:val="nil"/>
                    <w:right w:val="nil"/>
                  </w:tcBorders>
                  <w:vAlign w:val="center"/>
                </w:tcPr>
                <w:p w14:paraId="01F2EA4E" w14:textId="77777777" w:rsidR="00FD04CF" w:rsidRPr="00FF63D2" w:rsidRDefault="00FD04CF" w:rsidP="00FD04CF">
                  <w:pPr>
                    <w:pStyle w:val="Title"/>
                    <w:jc w:val="left"/>
                    <w:outlineLvl w:val="0"/>
                    <w:rPr>
                      <w:b/>
                      <w:bCs/>
                      <w:lang w:val="en-GB"/>
                    </w:rPr>
                  </w:pPr>
                  <w:r w:rsidRPr="00FF63D2">
                    <w:rPr>
                      <w:bCs/>
                      <w:lang w:val="en-GB"/>
                    </w:rPr>
                    <w:t xml:space="preserve">- </w:t>
                  </w:r>
                  <w:proofErr w:type="spellStart"/>
                  <w:r w:rsidRPr="00FF63D2">
                    <w:rPr>
                      <w:bCs/>
                      <w:lang w:val="en-GB"/>
                    </w:rPr>
                    <w:t>starpkolonnu</w:t>
                  </w:r>
                  <w:proofErr w:type="spellEnd"/>
                  <w:r w:rsidRPr="00FF63D2">
                    <w:rPr>
                      <w:bCs/>
                      <w:lang w:val="en-GB"/>
                    </w:rPr>
                    <w:t xml:space="preserve"> un </w:t>
                  </w:r>
                  <w:proofErr w:type="spellStart"/>
                  <w:r w:rsidRPr="00FF63D2">
                    <w:rPr>
                      <w:bCs/>
                      <w:lang w:val="en-GB"/>
                    </w:rPr>
                    <w:t>aizcauruļu</w:t>
                  </w:r>
                  <w:proofErr w:type="spellEnd"/>
                  <w:r w:rsidRPr="00FF63D2">
                    <w:rPr>
                      <w:bCs/>
                      <w:lang w:val="en-GB"/>
                    </w:rPr>
                    <w:t xml:space="preserve"> </w:t>
                  </w:r>
                  <w:proofErr w:type="spellStart"/>
                  <w:r w:rsidRPr="00FF63D2">
                    <w:rPr>
                      <w:bCs/>
                      <w:lang w:val="en-GB"/>
                    </w:rPr>
                    <w:t>telpas</w:t>
                  </w:r>
                  <w:proofErr w:type="spellEnd"/>
                  <w:r w:rsidRPr="00FF63D2">
                    <w:rPr>
                      <w:bCs/>
                      <w:lang w:val="en-GB"/>
                    </w:rPr>
                    <w:t xml:space="preserve"> (</w:t>
                  </w:r>
                  <w:proofErr w:type="spellStart"/>
                  <w:r w:rsidRPr="00FF63D2">
                    <w:rPr>
                      <w:bCs/>
                      <w:lang w:val="en-GB"/>
                    </w:rPr>
                    <w:t>urbumiem</w:t>
                  </w:r>
                  <w:proofErr w:type="spellEnd"/>
                  <w:r w:rsidRPr="00FF63D2">
                    <w:rPr>
                      <w:bCs/>
                      <w:lang w:val="en-GB"/>
                    </w:rPr>
                    <w:t xml:space="preserve">, </w:t>
                  </w:r>
                  <w:proofErr w:type="spellStart"/>
                  <w:r w:rsidRPr="00FF63D2">
                    <w:rPr>
                      <w:bCs/>
                      <w:lang w:val="en-GB"/>
                    </w:rPr>
                    <w:t>kuri</w:t>
                  </w:r>
                  <w:proofErr w:type="spellEnd"/>
                  <w:r w:rsidRPr="00FF63D2">
                    <w:rPr>
                      <w:bCs/>
                      <w:lang w:val="en-GB"/>
                    </w:rPr>
                    <w:t xml:space="preserve"> </w:t>
                  </w:r>
                  <w:proofErr w:type="spellStart"/>
                  <w:r w:rsidRPr="00FF63D2">
                    <w:rPr>
                      <w:bCs/>
                      <w:lang w:val="en-GB"/>
                    </w:rPr>
                    <w:t>aprīkoti</w:t>
                  </w:r>
                  <w:proofErr w:type="spellEnd"/>
                  <w:r w:rsidRPr="00FF63D2">
                    <w:rPr>
                      <w:bCs/>
                      <w:lang w:val="en-GB"/>
                    </w:rPr>
                    <w:t xml:space="preserve"> </w:t>
                  </w:r>
                  <w:proofErr w:type="spellStart"/>
                  <w:r w:rsidRPr="00FF63D2">
                    <w:rPr>
                      <w:bCs/>
                      <w:lang w:val="en-GB"/>
                    </w:rPr>
                    <w:t>ar</w:t>
                  </w:r>
                  <w:proofErr w:type="spellEnd"/>
                  <w:r w:rsidRPr="00FF63D2">
                    <w:rPr>
                      <w:bCs/>
                      <w:lang w:val="en-GB"/>
                    </w:rPr>
                    <w:t xml:space="preserve"> </w:t>
                  </w:r>
                  <w:proofErr w:type="spellStart"/>
                  <w:r w:rsidRPr="00FF63D2">
                    <w:rPr>
                      <w:bCs/>
                      <w:lang w:val="en-GB"/>
                    </w:rPr>
                    <w:t>pakeriem</w:t>
                  </w:r>
                  <w:proofErr w:type="spellEnd"/>
                  <w:r w:rsidRPr="00FF63D2">
                    <w:rPr>
                      <w:bCs/>
                      <w:lang w:val="en-GB"/>
                    </w:rPr>
                    <w:t xml:space="preserve">) </w:t>
                  </w:r>
                  <w:proofErr w:type="spellStart"/>
                  <w:r w:rsidRPr="00FF63D2">
                    <w:rPr>
                      <w:bCs/>
                      <w:lang w:val="en-GB"/>
                    </w:rPr>
                    <w:t>stāvokļa</w:t>
                  </w:r>
                  <w:proofErr w:type="spellEnd"/>
                  <w:r w:rsidRPr="00FF63D2">
                    <w:rPr>
                      <w:bCs/>
                      <w:lang w:val="en-GB"/>
                    </w:rPr>
                    <w:t xml:space="preserve"> </w:t>
                  </w:r>
                  <w:proofErr w:type="spellStart"/>
                  <w:r w:rsidRPr="00FF63D2">
                    <w:rPr>
                      <w:bCs/>
                      <w:lang w:val="en-GB"/>
                    </w:rPr>
                    <w:t>novērtēšana</w:t>
                  </w:r>
                  <w:proofErr w:type="spellEnd"/>
                  <w:r w:rsidRPr="00FF63D2">
                    <w:rPr>
                      <w:bCs/>
                      <w:lang w:val="en-GB"/>
                    </w:rPr>
                    <w:t xml:space="preserve"> </w:t>
                  </w:r>
                  <w:proofErr w:type="spellStart"/>
                  <w:r w:rsidRPr="00FF63D2">
                    <w:rPr>
                      <w:bCs/>
                      <w:lang w:val="en-GB"/>
                    </w:rPr>
                    <w:t>balstoties</w:t>
                  </w:r>
                  <w:proofErr w:type="spellEnd"/>
                  <w:r w:rsidRPr="00FF63D2">
                    <w:rPr>
                      <w:bCs/>
                      <w:lang w:val="en-GB"/>
                    </w:rPr>
                    <w:t xml:space="preserve"> </w:t>
                  </w:r>
                  <w:proofErr w:type="spellStart"/>
                  <w:r w:rsidRPr="00FF63D2">
                    <w:rPr>
                      <w:bCs/>
                      <w:lang w:val="en-GB"/>
                    </w:rPr>
                    <w:t>uz</w:t>
                  </w:r>
                  <w:proofErr w:type="spellEnd"/>
                  <w:r w:rsidRPr="00FF63D2">
                    <w:rPr>
                      <w:bCs/>
                      <w:lang w:val="en-GB"/>
                    </w:rPr>
                    <w:t xml:space="preserve"> </w:t>
                  </w:r>
                  <w:proofErr w:type="spellStart"/>
                  <w:r w:rsidRPr="00FF63D2">
                    <w:rPr>
                      <w:bCs/>
                      <w:lang w:val="en-GB"/>
                    </w:rPr>
                    <w:t>ģeofizikālo</w:t>
                  </w:r>
                  <w:proofErr w:type="spellEnd"/>
                  <w:r w:rsidRPr="00FF63D2">
                    <w:rPr>
                      <w:bCs/>
                      <w:lang w:val="en-GB"/>
                    </w:rPr>
                    <w:t xml:space="preserve"> </w:t>
                  </w:r>
                  <w:proofErr w:type="spellStart"/>
                  <w:r w:rsidRPr="00FF63D2">
                    <w:rPr>
                      <w:bCs/>
                      <w:lang w:val="en-GB"/>
                    </w:rPr>
                    <w:t>pētījumu</w:t>
                  </w:r>
                  <w:proofErr w:type="spellEnd"/>
                  <w:r w:rsidRPr="00FF63D2">
                    <w:rPr>
                      <w:bCs/>
                      <w:lang w:val="en-GB"/>
                    </w:rPr>
                    <w:t xml:space="preserve"> </w:t>
                  </w:r>
                  <w:proofErr w:type="spellStart"/>
                  <w:r w:rsidRPr="00FF63D2">
                    <w:rPr>
                      <w:bCs/>
                      <w:lang w:val="en-GB"/>
                    </w:rPr>
                    <w:t>rezultātiem</w:t>
                  </w:r>
                  <w:proofErr w:type="spellEnd"/>
                  <w:r w:rsidRPr="00FF63D2">
                    <w:rPr>
                      <w:bCs/>
                      <w:lang w:val="en-GB"/>
                    </w:rPr>
                    <w:t>.</w:t>
                  </w:r>
                </w:p>
              </w:tc>
              <w:tc>
                <w:tcPr>
                  <w:tcW w:w="5419" w:type="dxa"/>
                  <w:gridSpan w:val="2"/>
                  <w:tcBorders>
                    <w:top w:val="nil"/>
                    <w:left w:val="nil"/>
                    <w:bottom w:val="nil"/>
                    <w:right w:val="nil"/>
                  </w:tcBorders>
                </w:tcPr>
                <w:p w14:paraId="5F135C25" w14:textId="77777777" w:rsidR="00FD04CF" w:rsidRPr="00FF63D2" w:rsidRDefault="00FD04CF" w:rsidP="00FD04CF">
                  <w:pPr>
                    <w:pStyle w:val="Title"/>
                    <w:jc w:val="both"/>
                    <w:outlineLvl w:val="0"/>
                    <w:rPr>
                      <w:b/>
                      <w:bCs/>
                      <w:lang w:val="en-GB"/>
                    </w:rPr>
                  </w:pPr>
                  <w:r w:rsidRPr="00FF63D2">
                    <w:rPr>
                      <w:bCs/>
                      <w:lang w:val="en-GB"/>
                    </w:rPr>
                    <w:t xml:space="preserve">- </w:t>
                  </w:r>
                  <w:r w:rsidRPr="002E15F2">
                    <w:rPr>
                      <w:bCs/>
                      <w:lang w:val="en-GB"/>
                    </w:rPr>
                    <w:t>assess the condition of the inter-column and casing space (for wells equipped with packers) based on the results of geophysical surveys</w:t>
                  </w:r>
                  <w:r w:rsidRPr="00FF63D2">
                    <w:rPr>
                      <w:bCs/>
                      <w:lang w:val="en-GB"/>
                    </w:rPr>
                    <w:t>.</w:t>
                  </w:r>
                </w:p>
              </w:tc>
            </w:tr>
            <w:tr w:rsidR="00FD04CF" w:rsidRPr="002E15F2" w14:paraId="16859359" w14:textId="77777777" w:rsidTr="00A57B63">
              <w:tc>
                <w:tcPr>
                  <w:tcW w:w="4862" w:type="dxa"/>
                  <w:tcBorders>
                    <w:top w:val="nil"/>
                    <w:left w:val="nil"/>
                    <w:bottom w:val="nil"/>
                    <w:right w:val="nil"/>
                  </w:tcBorders>
                  <w:vAlign w:val="center"/>
                </w:tcPr>
                <w:p w14:paraId="42EEC84B" w14:textId="77777777" w:rsidR="00FD04CF" w:rsidRPr="00FF63D2" w:rsidRDefault="00FD04CF" w:rsidP="00FD04CF">
                  <w:pPr>
                    <w:pStyle w:val="Title"/>
                    <w:jc w:val="both"/>
                    <w:outlineLvl w:val="0"/>
                    <w:rPr>
                      <w:b/>
                      <w:bCs/>
                      <w:lang w:val="en-GB"/>
                    </w:rPr>
                  </w:pPr>
                  <w:proofErr w:type="spellStart"/>
                  <w:r w:rsidRPr="00FF63D2">
                    <w:rPr>
                      <w:bCs/>
                      <w:lang w:val="en-GB"/>
                    </w:rPr>
                    <w:t>Darbs</w:t>
                  </w:r>
                  <w:proofErr w:type="spellEnd"/>
                  <w:r w:rsidRPr="00FF63D2">
                    <w:rPr>
                      <w:bCs/>
                      <w:lang w:val="en-GB"/>
                    </w:rPr>
                    <w:t xml:space="preserve"> </w:t>
                  </w:r>
                  <w:proofErr w:type="spellStart"/>
                  <w:r w:rsidRPr="00FF63D2">
                    <w:rPr>
                      <w:bCs/>
                      <w:lang w:val="en-GB"/>
                    </w:rPr>
                    <w:t>tiek</w:t>
                  </w:r>
                  <w:proofErr w:type="spellEnd"/>
                  <w:r w:rsidRPr="00FF63D2">
                    <w:rPr>
                      <w:bCs/>
                      <w:lang w:val="en-GB"/>
                    </w:rPr>
                    <w:t xml:space="preserve"> </w:t>
                  </w:r>
                  <w:proofErr w:type="spellStart"/>
                  <w:r w:rsidRPr="00FF63D2">
                    <w:rPr>
                      <w:bCs/>
                      <w:lang w:val="en-GB"/>
                    </w:rPr>
                    <w:t>veikts</w:t>
                  </w:r>
                  <w:proofErr w:type="spellEnd"/>
                  <w:r w:rsidRPr="00FF63D2">
                    <w:rPr>
                      <w:bCs/>
                      <w:lang w:val="en-GB"/>
                    </w:rPr>
                    <w:t xml:space="preserve"> </w:t>
                  </w:r>
                  <w:proofErr w:type="spellStart"/>
                  <w:r w:rsidRPr="00FF63D2">
                    <w:rPr>
                      <w:bCs/>
                      <w:lang w:val="en-GB"/>
                    </w:rPr>
                    <w:t>saskaņā</w:t>
                  </w:r>
                  <w:proofErr w:type="spellEnd"/>
                  <w:r w:rsidRPr="00FF63D2">
                    <w:rPr>
                      <w:bCs/>
                      <w:lang w:val="en-GB"/>
                    </w:rPr>
                    <w:t xml:space="preserve"> </w:t>
                  </w:r>
                  <w:proofErr w:type="spellStart"/>
                  <w:r w:rsidRPr="00FF63D2">
                    <w:rPr>
                      <w:bCs/>
                      <w:lang w:val="en-GB"/>
                    </w:rPr>
                    <w:t>ar</w:t>
                  </w:r>
                  <w:proofErr w:type="spellEnd"/>
                  <w:r w:rsidRPr="00FF63D2">
                    <w:rPr>
                      <w:bCs/>
                      <w:lang w:val="en-GB"/>
                    </w:rPr>
                    <w:t xml:space="preserve"> </w:t>
                  </w:r>
                  <w:proofErr w:type="spellStart"/>
                  <w:r w:rsidRPr="00FF63D2">
                    <w:rPr>
                      <w:bCs/>
                      <w:lang w:val="en-GB"/>
                    </w:rPr>
                    <w:t>Latvijas</w:t>
                  </w:r>
                  <w:proofErr w:type="spellEnd"/>
                  <w:r w:rsidRPr="00FF63D2">
                    <w:rPr>
                      <w:bCs/>
                      <w:lang w:val="en-GB"/>
                    </w:rPr>
                    <w:t xml:space="preserve"> </w:t>
                  </w:r>
                  <w:proofErr w:type="spellStart"/>
                  <w:r w:rsidRPr="00FF63D2">
                    <w:rPr>
                      <w:bCs/>
                      <w:lang w:val="en-GB"/>
                    </w:rPr>
                    <w:t>Republikas</w:t>
                  </w:r>
                  <w:proofErr w:type="spellEnd"/>
                  <w:r w:rsidRPr="00FF63D2">
                    <w:rPr>
                      <w:bCs/>
                      <w:lang w:val="en-GB"/>
                    </w:rPr>
                    <w:t xml:space="preserve"> </w:t>
                  </w:r>
                  <w:proofErr w:type="spellStart"/>
                  <w:r w:rsidRPr="00FF63D2">
                    <w:rPr>
                      <w:bCs/>
                      <w:lang w:val="en-GB"/>
                    </w:rPr>
                    <w:t>valsts</w:t>
                  </w:r>
                  <w:proofErr w:type="spellEnd"/>
                  <w:r w:rsidRPr="00FF63D2">
                    <w:rPr>
                      <w:bCs/>
                      <w:lang w:val="en-GB"/>
                    </w:rPr>
                    <w:t xml:space="preserve"> </w:t>
                  </w:r>
                  <w:proofErr w:type="spellStart"/>
                  <w:r w:rsidRPr="00FF63D2">
                    <w:rPr>
                      <w:bCs/>
                      <w:lang w:val="en-GB"/>
                    </w:rPr>
                    <w:t>standartu</w:t>
                  </w:r>
                  <w:proofErr w:type="spellEnd"/>
                  <w:r w:rsidRPr="00FF63D2">
                    <w:rPr>
                      <w:bCs/>
                      <w:lang w:val="en-GB"/>
                    </w:rPr>
                    <w:t xml:space="preserve"> </w:t>
                  </w:r>
                  <w:bookmarkStart w:id="37" w:name="_Hlk104271518"/>
                  <w:r w:rsidRPr="00FF63D2">
                    <w:rPr>
                      <w:bCs/>
                      <w:lang w:val="en-GB"/>
                    </w:rPr>
                    <w:t>LVS 364:2020 „</w:t>
                  </w:r>
                  <w:proofErr w:type="spellStart"/>
                  <w:r w:rsidRPr="00FF63D2">
                    <w:rPr>
                      <w:bCs/>
                      <w:lang w:val="en-GB"/>
                    </w:rPr>
                    <w:t>Dabasgāzes</w:t>
                  </w:r>
                  <w:proofErr w:type="spellEnd"/>
                  <w:r w:rsidRPr="00FF63D2">
                    <w:rPr>
                      <w:bCs/>
                      <w:lang w:val="en-GB"/>
                    </w:rPr>
                    <w:t xml:space="preserve"> </w:t>
                  </w:r>
                  <w:proofErr w:type="spellStart"/>
                  <w:r w:rsidRPr="00FF63D2">
                    <w:rPr>
                      <w:bCs/>
                      <w:lang w:val="en-GB"/>
                    </w:rPr>
                    <w:t>krātuves</w:t>
                  </w:r>
                  <w:proofErr w:type="spellEnd"/>
                  <w:r w:rsidRPr="00FF63D2">
                    <w:rPr>
                      <w:bCs/>
                      <w:lang w:val="en-GB"/>
                    </w:rPr>
                    <w:t xml:space="preserve"> </w:t>
                  </w:r>
                  <w:proofErr w:type="spellStart"/>
                  <w:r w:rsidRPr="00FF63D2">
                    <w:rPr>
                      <w:bCs/>
                      <w:lang w:val="en-GB"/>
                    </w:rPr>
                    <w:t>ūdensnesējslāņos</w:t>
                  </w:r>
                  <w:proofErr w:type="spellEnd"/>
                  <w:r w:rsidRPr="00FF63D2">
                    <w:rPr>
                      <w:bCs/>
                      <w:lang w:val="en-GB"/>
                    </w:rPr>
                    <w:t xml:space="preserve"> un </w:t>
                  </w:r>
                  <w:proofErr w:type="spellStart"/>
                  <w:r w:rsidRPr="00FF63D2">
                    <w:rPr>
                      <w:bCs/>
                      <w:lang w:val="en-GB"/>
                    </w:rPr>
                    <w:t>pārvades</w:t>
                  </w:r>
                  <w:proofErr w:type="spellEnd"/>
                  <w:r w:rsidRPr="00FF63D2">
                    <w:rPr>
                      <w:bCs/>
                      <w:lang w:val="en-GB"/>
                    </w:rPr>
                    <w:t xml:space="preserve"> </w:t>
                  </w:r>
                  <w:proofErr w:type="spellStart"/>
                  <w:r w:rsidRPr="00FF63D2">
                    <w:rPr>
                      <w:bCs/>
                      <w:lang w:val="en-GB"/>
                    </w:rPr>
                    <w:t>sistēmas</w:t>
                  </w:r>
                  <w:proofErr w:type="spellEnd"/>
                  <w:r w:rsidRPr="00FF63D2">
                    <w:rPr>
                      <w:bCs/>
                      <w:lang w:val="en-GB"/>
                    </w:rPr>
                    <w:t xml:space="preserve"> </w:t>
                  </w:r>
                  <w:proofErr w:type="spellStart"/>
                  <w:r w:rsidRPr="00FF63D2">
                    <w:rPr>
                      <w:bCs/>
                      <w:lang w:val="en-GB"/>
                    </w:rPr>
                    <w:t>ekspluatācija</w:t>
                  </w:r>
                  <w:proofErr w:type="spellEnd"/>
                  <w:r w:rsidRPr="00FF63D2">
                    <w:rPr>
                      <w:bCs/>
                      <w:lang w:val="en-GB"/>
                    </w:rPr>
                    <w:t xml:space="preserve">, </w:t>
                  </w:r>
                  <w:proofErr w:type="spellStart"/>
                  <w:r w:rsidRPr="00FF63D2">
                    <w:rPr>
                      <w:bCs/>
                      <w:lang w:val="en-GB"/>
                    </w:rPr>
                    <w:t>tehniskā</w:t>
                  </w:r>
                  <w:proofErr w:type="spellEnd"/>
                  <w:r w:rsidRPr="00FF63D2">
                    <w:rPr>
                      <w:bCs/>
                      <w:lang w:val="en-GB"/>
                    </w:rPr>
                    <w:t xml:space="preserve"> </w:t>
                  </w:r>
                  <w:proofErr w:type="spellStart"/>
                  <w:r w:rsidRPr="00FF63D2">
                    <w:rPr>
                      <w:bCs/>
                      <w:lang w:val="en-GB"/>
                    </w:rPr>
                    <w:t>apkope</w:t>
                  </w:r>
                  <w:proofErr w:type="spellEnd"/>
                  <w:r w:rsidRPr="00FF63D2">
                    <w:rPr>
                      <w:bCs/>
                      <w:lang w:val="en-GB"/>
                    </w:rPr>
                    <w:t xml:space="preserve"> un </w:t>
                  </w:r>
                  <w:proofErr w:type="spellStart"/>
                  <w:r w:rsidRPr="00FF63D2">
                    <w:rPr>
                      <w:bCs/>
                      <w:lang w:val="en-GB"/>
                    </w:rPr>
                    <w:t>remonts</w:t>
                  </w:r>
                  <w:proofErr w:type="spellEnd"/>
                  <w:r w:rsidRPr="00FF63D2">
                    <w:rPr>
                      <w:bCs/>
                      <w:lang w:val="en-GB"/>
                    </w:rPr>
                    <w:t>”</w:t>
                  </w:r>
                  <w:bookmarkEnd w:id="37"/>
                  <w:r w:rsidRPr="00FF63D2">
                    <w:rPr>
                      <w:bCs/>
                      <w:lang w:val="en-GB"/>
                    </w:rPr>
                    <w:t xml:space="preserve"> un </w:t>
                  </w:r>
                  <w:proofErr w:type="spellStart"/>
                  <w:r w:rsidRPr="00FF63D2">
                    <w:rPr>
                      <w:bCs/>
                      <w:lang w:val="en-GB"/>
                    </w:rPr>
                    <w:t>sekojošiem</w:t>
                  </w:r>
                  <w:proofErr w:type="spellEnd"/>
                  <w:r w:rsidRPr="00FF63D2">
                    <w:rPr>
                      <w:bCs/>
                      <w:lang w:val="en-GB"/>
                    </w:rPr>
                    <w:t xml:space="preserve"> </w:t>
                  </w:r>
                  <w:proofErr w:type="spellStart"/>
                  <w:r w:rsidRPr="00FF63D2">
                    <w:rPr>
                      <w:bCs/>
                      <w:lang w:val="en-GB"/>
                    </w:rPr>
                    <w:t>nozares</w:t>
                  </w:r>
                  <w:proofErr w:type="spellEnd"/>
                  <w:r w:rsidRPr="00FF63D2">
                    <w:rPr>
                      <w:bCs/>
                      <w:lang w:val="en-GB"/>
                    </w:rPr>
                    <w:t xml:space="preserve"> </w:t>
                  </w:r>
                  <w:proofErr w:type="spellStart"/>
                  <w:r w:rsidRPr="00FF63D2">
                    <w:rPr>
                      <w:bCs/>
                      <w:lang w:val="en-GB"/>
                    </w:rPr>
                    <w:t>standartiem</w:t>
                  </w:r>
                  <w:proofErr w:type="spellEnd"/>
                  <w:r w:rsidRPr="00FF63D2">
                    <w:rPr>
                      <w:bCs/>
                      <w:lang w:val="en-GB"/>
                    </w:rPr>
                    <w:t>:</w:t>
                  </w:r>
                </w:p>
              </w:tc>
              <w:tc>
                <w:tcPr>
                  <w:tcW w:w="5419" w:type="dxa"/>
                  <w:gridSpan w:val="2"/>
                  <w:tcBorders>
                    <w:top w:val="nil"/>
                    <w:left w:val="nil"/>
                    <w:bottom w:val="nil"/>
                    <w:right w:val="nil"/>
                  </w:tcBorders>
                </w:tcPr>
                <w:p w14:paraId="5D86C6CD" w14:textId="77777777" w:rsidR="00FD04CF" w:rsidRPr="00FF63D2" w:rsidRDefault="00FD04CF" w:rsidP="00FD04CF">
                  <w:pPr>
                    <w:pStyle w:val="Title"/>
                    <w:jc w:val="both"/>
                    <w:outlineLvl w:val="0"/>
                    <w:rPr>
                      <w:b/>
                      <w:bCs/>
                      <w:lang w:val="en-GB"/>
                    </w:rPr>
                  </w:pPr>
                  <w:r w:rsidRPr="00FF63D2">
                    <w:rPr>
                      <w:bCs/>
                      <w:lang w:val="en-GB"/>
                    </w:rPr>
                    <w:t>The work is executed in accordance with the state standard of the Republic of Latvia LVS 364:2020 “Operation, maintenance and repair of natural gas storage in aquifers and transmission pipeline system” and the following industry standards:</w:t>
                  </w:r>
                </w:p>
              </w:tc>
            </w:tr>
            <w:tr w:rsidR="00FD04CF" w:rsidRPr="002E15F2" w14:paraId="5AAED0AA" w14:textId="77777777" w:rsidTr="00A57B63">
              <w:tc>
                <w:tcPr>
                  <w:tcW w:w="4862" w:type="dxa"/>
                  <w:tcBorders>
                    <w:top w:val="nil"/>
                    <w:left w:val="nil"/>
                    <w:bottom w:val="nil"/>
                    <w:right w:val="nil"/>
                  </w:tcBorders>
                </w:tcPr>
                <w:p w14:paraId="1D726DE3" w14:textId="77777777" w:rsidR="00FD04CF" w:rsidRPr="00FF63D2" w:rsidRDefault="00FD04CF" w:rsidP="00FD04CF">
                  <w:pPr>
                    <w:pStyle w:val="Title"/>
                    <w:jc w:val="both"/>
                    <w:outlineLvl w:val="0"/>
                    <w:rPr>
                      <w:b/>
                      <w:bCs/>
                      <w:lang w:val="en-GB"/>
                    </w:rPr>
                  </w:pPr>
                  <w:bookmarkStart w:id="38" w:name="_Hlk104271326"/>
                  <w:r w:rsidRPr="00FF63D2">
                    <w:rPr>
                      <w:bCs/>
                      <w:lang w:val="en-GB"/>
                    </w:rPr>
                    <w:t xml:space="preserve">LVS NS GS-08:2009 </w:t>
                  </w:r>
                  <w:proofErr w:type="spellStart"/>
                  <w:r w:rsidRPr="00FF63D2">
                    <w:rPr>
                      <w:bCs/>
                      <w:lang w:val="en-GB"/>
                    </w:rPr>
                    <w:t>Pazemes</w:t>
                  </w:r>
                  <w:proofErr w:type="spellEnd"/>
                  <w:r w:rsidRPr="00FF63D2">
                    <w:rPr>
                      <w:bCs/>
                      <w:lang w:val="en-GB"/>
                    </w:rPr>
                    <w:t xml:space="preserve"> </w:t>
                  </w:r>
                  <w:proofErr w:type="spellStart"/>
                  <w:r w:rsidRPr="00FF63D2">
                    <w:rPr>
                      <w:bCs/>
                      <w:lang w:val="en-GB"/>
                    </w:rPr>
                    <w:t>gāzes</w:t>
                  </w:r>
                  <w:proofErr w:type="spellEnd"/>
                  <w:r w:rsidRPr="00FF63D2">
                    <w:rPr>
                      <w:bCs/>
                      <w:lang w:val="en-GB"/>
                    </w:rPr>
                    <w:t xml:space="preserve"> </w:t>
                  </w:r>
                  <w:proofErr w:type="spellStart"/>
                  <w:r w:rsidRPr="00FF63D2">
                    <w:rPr>
                      <w:bCs/>
                      <w:lang w:val="en-GB"/>
                    </w:rPr>
                    <w:t>krātuves</w:t>
                  </w:r>
                  <w:proofErr w:type="spellEnd"/>
                  <w:r w:rsidRPr="00FF63D2">
                    <w:rPr>
                      <w:bCs/>
                      <w:lang w:val="en-GB"/>
                    </w:rPr>
                    <w:t xml:space="preserve"> </w:t>
                  </w:r>
                  <w:proofErr w:type="spellStart"/>
                  <w:r w:rsidRPr="00FF63D2">
                    <w:rPr>
                      <w:bCs/>
                      <w:lang w:val="en-GB"/>
                    </w:rPr>
                    <w:t>urbumu</w:t>
                  </w:r>
                  <w:proofErr w:type="spellEnd"/>
                  <w:r w:rsidRPr="00FF63D2">
                    <w:rPr>
                      <w:bCs/>
                      <w:lang w:val="en-GB"/>
                    </w:rPr>
                    <w:t xml:space="preserve"> </w:t>
                  </w:r>
                  <w:proofErr w:type="spellStart"/>
                  <w:r w:rsidRPr="00FF63D2">
                    <w:rPr>
                      <w:bCs/>
                      <w:lang w:val="en-GB"/>
                    </w:rPr>
                    <w:t>ar</w:t>
                  </w:r>
                  <w:proofErr w:type="spellEnd"/>
                  <w:r w:rsidRPr="00FF63D2">
                    <w:rPr>
                      <w:bCs/>
                      <w:lang w:val="en-GB"/>
                    </w:rPr>
                    <w:t xml:space="preserve"> </w:t>
                  </w:r>
                  <w:proofErr w:type="spellStart"/>
                  <w:r w:rsidRPr="00FF63D2">
                    <w:rPr>
                      <w:bCs/>
                      <w:lang w:val="en-GB"/>
                    </w:rPr>
                    <w:t>starpkolonnu</w:t>
                  </w:r>
                  <w:proofErr w:type="spellEnd"/>
                  <w:r w:rsidRPr="00FF63D2">
                    <w:rPr>
                      <w:bCs/>
                      <w:lang w:val="en-GB"/>
                    </w:rPr>
                    <w:t xml:space="preserve"> </w:t>
                  </w:r>
                  <w:proofErr w:type="spellStart"/>
                  <w:r w:rsidRPr="00FF63D2">
                    <w:rPr>
                      <w:bCs/>
                      <w:lang w:val="en-GB"/>
                    </w:rPr>
                    <w:t>spiedieniem</w:t>
                  </w:r>
                  <w:proofErr w:type="spellEnd"/>
                  <w:r w:rsidRPr="00FF63D2">
                    <w:rPr>
                      <w:bCs/>
                      <w:lang w:val="en-GB"/>
                    </w:rPr>
                    <w:t xml:space="preserve"> </w:t>
                  </w:r>
                  <w:proofErr w:type="spellStart"/>
                  <w:r w:rsidRPr="00FF63D2">
                    <w:rPr>
                      <w:bCs/>
                      <w:lang w:val="en-GB"/>
                    </w:rPr>
                    <w:t>ekspluatācijas</w:t>
                  </w:r>
                  <w:proofErr w:type="spellEnd"/>
                  <w:r w:rsidRPr="00FF63D2">
                    <w:rPr>
                      <w:bCs/>
                      <w:lang w:val="en-GB"/>
                    </w:rPr>
                    <w:t xml:space="preserve"> </w:t>
                  </w:r>
                  <w:proofErr w:type="spellStart"/>
                  <w:r w:rsidRPr="00FF63D2">
                    <w:rPr>
                      <w:bCs/>
                      <w:lang w:val="en-GB"/>
                    </w:rPr>
                    <w:t>nosacījumi</w:t>
                  </w:r>
                  <w:proofErr w:type="spellEnd"/>
                  <w:r w:rsidRPr="00FF63D2">
                    <w:rPr>
                      <w:bCs/>
                      <w:lang w:val="en-GB"/>
                    </w:rPr>
                    <w:t>;</w:t>
                  </w:r>
                </w:p>
              </w:tc>
              <w:tc>
                <w:tcPr>
                  <w:tcW w:w="5419" w:type="dxa"/>
                  <w:gridSpan w:val="2"/>
                  <w:tcBorders>
                    <w:top w:val="nil"/>
                    <w:left w:val="nil"/>
                    <w:bottom w:val="nil"/>
                    <w:right w:val="nil"/>
                  </w:tcBorders>
                </w:tcPr>
                <w:p w14:paraId="49EE6BEA" w14:textId="77777777" w:rsidR="00FD04CF" w:rsidRPr="00FF63D2" w:rsidRDefault="00FD04CF" w:rsidP="00FD04CF">
                  <w:pPr>
                    <w:pStyle w:val="Title"/>
                    <w:jc w:val="both"/>
                    <w:outlineLvl w:val="0"/>
                    <w:rPr>
                      <w:b/>
                      <w:bCs/>
                      <w:lang w:val="en-GB"/>
                    </w:rPr>
                  </w:pPr>
                  <w:r w:rsidRPr="00FF63D2">
                    <w:rPr>
                      <w:bCs/>
                      <w:lang w:val="en-GB"/>
                    </w:rPr>
                    <w:t>LVS NS GS-08:2009</w:t>
                  </w:r>
                  <w:r w:rsidRPr="002E15F2">
                    <w:rPr>
                      <w:bCs/>
                      <w:lang w:val="en-GB"/>
                    </w:rPr>
                    <w:t xml:space="preserve"> “Operating conditions for underground gas storage wells with inter-column pressures”</w:t>
                  </w:r>
                  <w:r w:rsidRPr="00FF63D2">
                    <w:rPr>
                      <w:bCs/>
                      <w:lang w:val="en-GB"/>
                    </w:rPr>
                    <w:t>;</w:t>
                  </w:r>
                </w:p>
              </w:tc>
            </w:tr>
            <w:tr w:rsidR="00FD04CF" w:rsidRPr="002E15F2" w14:paraId="5F44374A" w14:textId="77777777" w:rsidTr="00A57B63">
              <w:tc>
                <w:tcPr>
                  <w:tcW w:w="4862" w:type="dxa"/>
                  <w:tcBorders>
                    <w:top w:val="nil"/>
                    <w:left w:val="nil"/>
                    <w:bottom w:val="nil"/>
                    <w:right w:val="nil"/>
                  </w:tcBorders>
                </w:tcPr>
                <w:p w14:paraId="7F87EFBB" w14:textId="77777777" w:rsidR="00FD04CF" w:rsidRPr="00FF63D2" w:rsidRDefault="00FD04CF" w:rsidP="00FD04CF">
                  <w:pPr>
                    <w:pStyle w:val="Title"/>
                    <w:jc w:val="both"/>
                    <w:outlineLvl w:val="0"/>
                    <w:rPr>
                      <w:b/>
                      <w:bCs/>
                      <w:lang w:val="en-GB"/>
                    </w:rPr>
                  </w:pPr>
                  <w:r w:rsidRPr="00FF63D2">
                    <w:rPr>
                      <w:bCs/>
                      <w:lang w:val="en-GB"/>
                    </w:rPr>
                    <w:t xml:space="preserve">LV NS GS-09:2009 </w:t>
                  </w:r>
                  <w:proofErr w:type="spellStart"/>
                  <w:r w:rsidRPr="00FF63D2">
                    <w:rPr>
                      <w:bCs/>
                      <w:lang w:val="en-GB"/>
                    </w:rPr>
                    <w:t>Pazemes</w:t>
                  </w:r>
                  <w:proofErr w:type="spellEnd"/>
                  <w:r w:rsidRPr="00FF63D2">
                    <w:rPr>
                      <w:bCs/>
                      <w:lang w:val="en-GB"/>
                    </w:rPr>
                    <w:t xml:space="preserve"> </w:t>
                  </w:r>
                  <w:proofErr w:type="spellStart"/>
                  <w:r w:rsidRPr="00FF63D2">
                    <w:rPr>
                      <w:bCs/>
                      <w:lang w:val="en-GB"/>
                    </w:rPr>
                    <w:t>gāzes</w:t>
                  </w:r>
                  <w:proofErr w:type="spellEnd"/>
                  <w:r w:rsidRPr="00FF63D2">
                    <w:rPr>
                      <w:bCs/>
                      <w:lang w:val="en-GB"/>
                    </w:rPr>
                    <w:t xml:space="preserve"> </w:t>
                  </w:r>
                  <w:proofErr w:type="spellStart"/>
                  <w:r w:rsidRPr="00FF63D2">
                    <w:rPr>
                      <w:bCs/>
                      <w:lang w:val="en-GB"/>
                    </w:rPr>
                    <w:t>krātuves</w:t>
                  </w:r>
                  <w:proofErr w:type="spellEnd"/>
                  <w:r w:rsidRPr="00FF63D2">
                    <w:rPr>
                      <w:bCs/>
                      <w:lang w:val="en-GB"/>
                    </w:rPr>
                    <w:t xml:space="preserve"> </w:t>
                  </w:r>
                  <w:proofErr w:type="spellStart"/>
                  <w:r w:rsidRPr="00FF63D2">
                    <w:rPr>
                      <w:bCs/>
                      <w:lang w:val="en-GB"/>
                    </w:rPr>
                    <w:t>sistēmas</w:t>
                  </w:r>
                  <w:proofErr w:type="spellEnd"/>
                  <w:r w:rsidRPr="00FF63D2">
                    <w:rPr>
                      <w:bCs/>
                      <w:lang w:val="en-GB"/>
                    </w:rPr>
                    <w:t xml:space="preserve"> </w:t>
                  </w:r>
                  <w:proofErr w:type="spellStart"/>
                  <w:r w:rsidRPr="00FF63D2">
                    <w:rPr>
                      <w:bCs/>
                      <w:lang w:val="en-GB"/>
                    </w:rPr>
                    <w:t>ekspluatācijas</w:t>
                  </w:r>
                  <w:proofErr w:type="spellEnd"/>
                  <w:r w:rsidRPr="00FF63D2">
                    <w:rPr>
                      <w:bCs/>
                      <w:lang w:val="en-GB"/>
                    </w:rPr>
                    <w:t xml:space="preserve"> </w:t>
                  </w:r>
                  <w:proofErr w:type="spellStart"/>
                  <w:r w:rsidRPr="00FF63D2">
                    <w:rPr>
                      <w:bCs/>
                      <w:lang w:val="en-GB"/>
                    </w:rPr>
                    <w:t>drošības</w:t>
                  </w:r>
                  <w:proofErr w:type="spellEnd"/>
                  <w:r w:rsidRPr="00FF63D2">
                    <w:rPr>
                      <w:bCs/>
                      <w:lang w:val="en-GB"/>
                    </w:rPr>
                    <w:t xml:space="preserve"> </w:t>
                  </w:r>
                  <w:proofErr w:type="spellStart"/>
                  <w:r w:rsidRPr="00FF63D2">
                    <w:rPr>
                      <w:bCs/>
                      <w:lang w:val="en-GB"/>
                    </w:rPr>
                    <w:t>noteikumi</w:t>
                  </w:r>
                  <w:proofErr w:type="spellEnd"/>
                  <w:r w:rsidRPr="00FF63D2">
                    <w:rPr>
                      <w:bCs/>
                      <w:lang w:val="en-GB"/>
                    </w:rPr>
                    <w:t>;</w:t>
                  </w:r>
                </w:p>
              </w:tc>
              <w:tc>
                <w:tcPr>
                  <w:tcW w:w="5419" w:type="dxa"/>
                  <w:gridSpan w:val="2"/>
                  <w:tcBorders>
                    <w:top w:val="nil"/>
                    <w:left w:val="nil"/>
                    <w:bottom w:val="nil"/>
                    <w:right w:val="nil"/>
                  </w:tcBorders>
                </w:tcPr>
                <w:p w14:paraId="1D04E14E" w14:textId="77777777" w:rsidR="00FD04CF" w:rsidRPr="00FF63D2" w:rsidRDefault="00FD04CF" w:rsidP="00FD04CF">
                  <w:pPr>
                    <w:pStyle w:val="Title"/>
                    <w:jc w:val="both"/>
                    <w:outlineLvl w:val="0"/>
                    <w:rPr>
                      <w:b/>
                      <w:bCs/>
                      <w:lang w:val="en-GB"/>
                    </w:rPr>
                  </w:pPr>
                  <w:r w:rsidRPr="00FF63D2">
                    <w:rPr>
                      <w:bCs/>
                      <w:lang w:val="en-GB"/>
                    </w:rPr>
                    <w:t>LV NS GS-09:2009</w:t>
                  </w:r>
                  <w:r w:rsidRPr="002E15F2">
                    <w:rPr>
                      <w:bCs/>
                      <w:lang w:val="en-GB"/>
                    </w:rPr>
                    <w:t xml:space="preserve"> “Safety Rules for the Operation of the Underground Gas Storage System”</w:t>
                  </w:r>
                  <w:r w:rsidRPr="00FF63D2">
                    <w:rPr>
                      <w:bCs/>
                      <w:lang w:val="en-GB"/>
                    </w:rPr>
                    <w:t>;</w:t>
                  </w:r>
                </w:p>
              </w:tc>
            </w:tr>
            <w:tr w:rsidR="00FD04CF" w:rsidRPr="002E15F2" w14:paraId="15025C7F" w14:textId="77777777" w:rsidTr="00A57B63">
              <w:tc>
                <w:tcPr>
                  <w:tcW w:w="4862" w:type="dxa"/>
                  <w:tcBorders>
                    <w:top w:val="nil"/>
                    <w:left w:val="nil"/>
                    <w:bottom w:val="nil"/>
                    <w:right w:val="nil"/>
                  </w:tcBorders>
                </w:tcPr>
                <w:p w14:paraId="5709F66F" w14:textId="77777777" w:rsidR="00FD04CF" w:rsidRPr="0054502C" w:rsidRDefault="00FD04CF" w:rsidP="00FD04CF">
                  <w:pPr>
                    <w:pStyle w:val="Title"/>
                    <w:jc w:val="left"/>
                    <w:outlineLvl w:val="0"/>
                    <w:rPr>
                      <w:b/>
                      <w:bCs/>
                      <w:lang w:val="it-IT"/>
                    </w:rPr>
                  </w:pPr>
                  <w:r w:rsidRPr="0054502C">
                    <w:rPr>
                      <w:bCs/>
                      <w:lang w:val="it-IT"/>
                    </w:rPr>
                    <w:t>LV NS GS-20:2011 Urbumu diagnostika;</w:t>
                  </w:r>
                </w:p>
              </w:tc>
              <w:tc>
                <w:tcPr>
                  <w:tcW w:w="5419" w:type="dxa"/>
                  <w:gridSpan w:val="2"/>
                  <w:tcBorders>
                    <w:top w:val="nil"/>
                    <w:left w:val="nil"/>
                    <w:bottom w:val="nil"/>
                    <w:right w:val="nil"/>
                  </w:tcBorders>
                </w:tcPr>
                <w:p w14:paraId="343FF763" w14:textId="77777777" w:rsidR="00FD04CF" w:rsidRPr="002E15F2" w:rsidRDefault="00FD04CF" w:rsidP="00FD04CF">
                  <w:pPr>
                    <w:pStyle w:val="Title"/>
                    <w:jc w:val="both"/>
                    <w:outlineLvl w:val="0"/>
                    <w:rPr>
                      <w:b/>
                      <w:bCs/>
                      <w:lang w:val="en-GB"/>
                    </w:rPr>
                  </w:pPr>
                  <w:r w:rsidRPr="002E15F2">
                    <w:rPr>
                      <w:bCs/>
                      <w:lang w:val="en-GB"/>
                    </w:rPr>
                    <w:t>LV NS GS-20:2011 “Well diagnostics”;</w:t>
                  </w:r>
                </w:p>
              </w:tc>
            </w:tr>
            <w:tr w:rsidR="00FD04CF" w:rsidRPr="002E15F2" w14:paraId="5C846AE5" w14:textId="77777777" w:rsidTr="00A57B63">
              <w:tc>
                <w:tcPr>
                  <w:tcW w:w="4862" w:type="dxa"/>
                  <w:tcBorders>
                    <w:top w:val="nil"/>
                    <w:left w:val="nil"/>
                    <w:bottom w:val="nil"/>
                    <w:right w:val="nil"/>
                  </w:tcBorders>
                </w:tcPr>
                <w:p w14:paraId="16A32B36" w14:textId="77777777" w:rsidR="00FD04CF" w:rsidRPr="00FF63D2" w:rsidRDefault="00FD04CF" w:rsidP="00FD04CF">
                  <w:pPr>
                    <w:pStyle w:val="Title"/>
                    <w:jc w:val="both"/>
                    <w:outlineLvl w:val="0"/>
                    <w:rPr>
                      <w:b/>
                      <w:bCs/>
                      <w:lang w:val="en-GB"/>
                    </w:rPr>
                  </w:pPr>
                  <w:r w:rsidRPr="00FF63D2">
                    <w:rPr>
                      <w:bCs/>
                      <w:lang w:val="en-GB"/>
                    </w:rPr>
                    <w:t xml:space="preserve">LVS NS GS-21:2011 </w:t>
                  </w:r>
                  <w:proofErr w:type="spellStart"/>
                  <w:r w:rsidRPr="00FF63D2">
                    <w:rPr>
                      <w:bCs/>
                      <w:lang w:val="en-GB"/>
                    </w:rPr>
                    <w:t>Pazemes</w:t>
                  </w:r>
                  <w:proofErr w:type="spellEnd"/>
                  <w:r w:rsidRPr="00FF63D2">
                    <w:rPr>
                      <w:bCs/>
                      <w:lang w:val="en-GB"/>
                    </w:rPr>
                    <w:t xml:space="preserve"> </w:t>
                  </w:r>
                  <w:proofErr w:type="spellStart"/>
                  <w:r w:rsidRPr="00FF63D2">
                    <w:rPr>
                      <w:bCs/>
                      <w:lang w:val="en-GB"/>
                    </w:rPr>
                    <w:t>gāzes</w:t>
                  </w:r>
                  <w:proofErr w:type="spellEnd"/>
                  <w:r w:rsidRPr="00FF63D2">
                    <w:rPr>
                      <w:bCs/>
                      <w:lang w:val="en-GB"/>
                    </w:rPr>
                    <w:t xml:space="preserve"> </w:t>
                  </w:r>
                  <w:proofErr w:type="spellStart"/>
                  <w:r w:rsidRPr="00FF63D2">
                    <w:rPr>
                      <w:bCs/>
                      <w:lang w:val="en-GB"/>
                    </w:rPr>
                    <w:t>krātuves</w:t>
                  </w:r>
                  <w:proofErr w:type="spellEnd"/>
                  <w:r w:rsidRPr="00FF63D2">
                    <w:rPr>
                      <w:bCs/>
                      <w:lang w:val="en-GB"/>
                    </w:rPr>
                    <w:t xml:space="preserve">. </w:t>
                  </w:r>
                  <w:r w:rsidRPr="0054502C">
                    <w:rPr>
                      <w:bCs/>
                      <w:lang w:val="it-IT"/>
                    </w:rPr>
                    <w:t xml:space="preserve">Fontāna armatūra un urbumu atveres aprīkojums. </w:t>
                  </w:r>
                  <w:proofErr w:type="spellStart"/>
                  <w:r w:rsidRPr="00FF63D2">
                    <w:rPr>
                      <w:bCs/>
                      <w:lang w:val="en-GB"/>
                    </w:rPr>
                    <w:t>Tehniskas</w:t>
                  </w:r>
                  <w:proofErr w:type="spellEnd"/>
                  <w:r w:rsidRPr="00FF63D2">
                    <w:rPr>
                      <w:bCs/>
                      <w:lang w:val="en-GB"/>
                    </w:rPr>
                    <w:t xml:space="preserve"> </w:t>
                  </w:r>
                  <w:proofErr w:type="spellStart"/>
                  <w:r w:rsidRPr="00FF63D2">
                    <w:rPr>
                      <w:bCs/>
                      <w:lang w:val="en-GB"/>
                    </w:rPr>
                    <w:t>diagnostikas</w:t>
                  </w:r>
                  <w:proofErr w:type="spellEnd"/>
                  <w:r w:rsidRPr="00FF63D2">
                    <w:rPr>
                      <w:bCs/>
                      <w:lang w:val="en-GB"/>
                    </w:rPr>
                    <w:t xml:space="preserve"> </w:t>
                  </w:r>
                  <w:proofErr w:type="spellStart"/>
                  <w:r w:rsidRPr="00FF63D2">
                    <w:rPr>
                      <w:bCs/>
                      <w:lang w:val="en-GB"/>
                    </w:rPr>
                    <w:t>veikšana</w:t>
                  </w:r>
                  <w:proofErr w:type="spellEnd"/>
                  <w:r w:rsidRPr="00FF63D2">
                    <w:rPr>
                      <w:bCs/>
                      <w:lang w:val="en-GB"/>
                    </w:rPr>
                    <w:t>;</w:t>
                  </w:r>
                </w:p>
              </w:tc>
              <w:tc>
                <w:tcPr>
                  <w:tcW w:w="5419" w:type="dxa"/>
                  <w:gridSpan w:val="2"/>
                  <w:tcBorders>
                    <w:top w:val="nil"/>
                    <w:left w:val="nil"/>
                    <w:bottom w:val="nil"/>
                    <w:right w:val="nil"/>
                  </w:tcBorders>
                </w:tcPr>
                <w:p w14:paraId="0CBD7D81" w14:textId="77777777" w:rsidR="00FD04CF" w:rsidRPr="002E15F2" w:rsidRDefault="00FD04CF" w:rsidP="00FD04CF">
                  <w:pPr>
                    <w:pStyle w:val="Title"/>
                    <w:jc w:val="both"/>
                    <w:outlineLvl w:val="0"/>
                    <w:rPr>
                      <w:b/>
                      <w:bCs/>
                      <w:lang w:val="en-GB"/>
                    </w:rPr>
                  </w:pPr>
                  <w:r w:rsidRPr="00FF63D2">
                    <w:rPr>
                      <w:bCs/>
                      <w:lang w:val="en-GB"/>
                    </w:rPr>
                    <w:t xml:space="preserve">LVS NS GS-21:2011 </w:t>
                  </w:r>
                  <w:r w:rsidRPr="002E15F2">
                    <w:rPr>
                      <w:bCs/>
                      <w:lang w:val="en-GB"/>
                    </w:rPr>
                    <w:t>“</w:t>
                  </w:r>
                  <w:r w:rsidRPr="00FF63D2">
                    <w:rPr>
                      <w:bCs/>
                      <w:lang w:val="en-GB"/>
                    </w:rPr>
                    <w:t>Underground gas storage facilities. Wellhead and Christmas Tree Equipment and Fittings. Carrying out technical diagnostics</w:t>
                  </w:r>
                  <w:r w:rsidRPr="002E15F2">
                    <w:rPr>
                      <w:bCs/>
                      <w:lang w:val="en-GB"/>
                    </w:rPr>
                    <w:t>”</w:t>
                  </w:r>
                  <w:r w:rsidRPr="00FF63D2">
                    <w:rPr>
                      <w:bCs/>
                      <w:lang w:val="en-GB"/>
                    </w:rPr>
                    <w:t>;</w:t>
                  </w:r>
                </w:p>
              </w:tc>
            </w:tr>
            <w:tr w:rsidR="00FD04CF" w:rsidRPr="002E15F2" w14:paraId="006178DE" w14:textId="77777777" w:rsidTr="00A57B63">
              <w:tc>
                <w:tcPr>
                  <w:tcW w:w="4862" w:type="dxa"/>
                  <w:tcBorders>
                    <w:top w:val="nil"/>
                    <w:left w:val="nil"/>
                    <w:bottom w:val="nil"/>
                    <w:right w:val="nil"/>
                  </w:tcBorders>
                </w:tcPr>
                <w:p w14:paraId="5F05B366" w14:textId="77777777" w:rsidR="00FD04CF" w:rsidRPr="00FF63D2" w:rsidRDefault="00FD04CF" w:rsidP="00FD04CF">
                  <w:pPr>
                    <w:pStyle w:val="Title"/>
                    <w:jc w:val="both"/>
                    <w:outlineLvl w:val="0"/>
                    <w:rPr>
                      <w:b/>
                      <w:bCs/>
                      <w:lang w:val="en-GB"/>
                    </w:rPr>
                  </w:pPr>
                  <w:r w:rsidRPr="00FF63D2">
                    <w:rPr>
                      <w:bCs/>
                      <w:lang w:val="en-GB"/>
                    </w:rPr>
                    <w:t xml:space="preserve">LVS EN 12732:2011 </w:t>
                  </w:r>
                  <w:proofErr w:type="spellStart"/>
                  <w:r w:rsidRPr="00FF63D2">
                    <w:rPr>
                      <w:bCs/>
                      <w:lang w:val="en-GB"/>
                    </w:rPr>
                    <w:t>Gāzapgādes</w:t>
                  </w:r>
                  <w:proofErr w:type="spellEnd"/>
                  <w:r w:rsidRPr="00FF63D2">
                    <w:rPr>
                      <w:bCs/>
                      <w:lang w:val="en-GB"/>
                    </w:rPr>
                    <w:t xml:space="preserve"> </w:t>
                  </w:r>
                  <w:proofErr w:type="spellStart"/>
                  <w:r w:rsidRPr="00FF63D2">
                    <w:rPr>
                      <w:bCs/>
                      <w:lang w:val="en-GB"/>
                    </w:rPr>
                    <w:t>sistēmas</w:t>
                  </w:r>
                  <w:proofErr w:type="spellEnd"/>
                  <w:r w:rsidRPr="00FF63D2">
                    <w:rPr>
                      <w:bCs/>
                      <w:lang w:val="en-GB"/>
                    </w:rPr>
                    <w:t xml:space="preserve">. </w:t>
                  </w:r>
                  <w:proofErr w:type="spellStart"/>
                  <w:r w:rsidRPr="00FF63D2">
                    <w:rPr>
                      <w:bCs/>
                      <w:lang w:val="en-GB"/>
                    </w:rPr>
                    <w:t>Tērauda</w:t>
                  </w:r>
                  <w:proofErr w:type="spellEnd"/>
                  <w:r w:rsidRPr="00FF63D2">
                    <w:rPr>
                      <w:bCs/>
                      <w:lang w:val="en-GB"/>
                    </w:rPr>
                    <w:t xml:space="preserve"> </w:t>
                  </w:r>
                  <w:proofErr w:type="spellStart"/>
                  <w:r w:rsidRPr="00FF63D2">
                    <w:rPr>
                      <w:bCs/>
                      <w:lang w:val="en-GB"/>
                    </w:rPr>
                    <w:t>cauruļvadu</w:t>
                  </w:r>
                  <w:proofErr w:type="spellEnd"/>
                  <w:r w:rsidRPr="00FF63D2">
                    <w:rPr>
                      <w:bCs/>
                      <w:lang w:val="en-GB"/>
                    </w:rPr>
                    <w:t xml:space="preserve"> </w:t>
                  </w:r>
                  <w:proofErr w:type="spellStart"/>
                  <w:r w:rsidRPr="00FF63D2">
                    <w:rPr>
                      <w:bCs/>
                      <w:lang w:val="en-GB"/>
                    </w:rPr>
                    <w:t>metināšana</w:t>
                  </w:r>
                  <w:proofErr w:type="spellEnd"/>
                  <w:r w:rsidRPr="00FF63D2">
                    <w:rPr>
                      <w:bCs/>
                      <w:lang w:val="en-GB"/>
                    </w:rPr>
                    <w:t xml:space="preserve">. </w:t>
                  </w:r>
                  <w:proofErr w:type="spellStart"/>
                  <w:r w:rsidRPr="00FF63D2">
                    <w:rPr>
                      <w:bCs/>
                      <w:lang w:val="en-GB"/>
                    </w:rPr>
                    <w:t>Funkcionālās</w:t>
                  </w:r>
                  <w:proofErr w:type="spellEnd"/>
                  <w:r w:rsidRPr="00FF63D2">
                    <w:rPr>
                      <w:bCs/>
                      <w:lang w:val="en-GB"/>
                    </w:rPr>
                    <w:t xml:space="preserve"> </w:t>
                  </w:r>
                  <w:proofErr w:type="spellStart"/>
                  <w:r w:rsidRPr="00FF63D2">
                    <w:rPr>
                      <w:bCs/>
                      <w:lang w:val="en-GB"/>
                    </w:rPr>
                    <w:t>prasības</w:t>
                  </w:r>
                  <w:proofErr w:type="spellEnd"/>
                  <w:r w:rsidRPr="00FF63D2">
                    <w:rPr>
                      <w:bCs/>
                      <w:lang w:val="en-GB"/>
                    </w:rPr>
                    <w:t>;</w:t>
                  </w:r>
                </w:p>
              </w:tc>
              <w:tc>
                <w:tcPr>
                  <w:tcW w:w="5419" w:type="dxa"/>
                  <w:gridSpan w:val="2"/>
                  <w:tcBorders>
                    <w:top w:val="nil"/>
                    <w:left w:val="nil"/>
                    <w:bottom w:val="nil"/>
                    <w:right w:val="nil"/>
                  </w:tcBorders>
                </w:tcPr>
                <w:p w14:paraId="78C03295" w14:textId="77777777" w:rsidR="00FD04CF" w:rsidRPr="00FF63D2" w:rsidRDefault="00FD04CF" w:rsidP="00FD04CF">
                  <w:pPr>
                    <w:pStyle w:val="Title"/>
                    <w:jc w:val="both"/>
                    <w:outlineLvl w:val="0"/>
                    <w:rPr>
                      <w:b/>
                      <w:bCs/>
                      <w:lang w:val="en-GB"/>
                    </w:rPr>
                  </w:pPr>
                  <w:r w:rsidRPr="00FF63D2">
                    <w:rPr>
                      <w:bCs/>
                      <w:lang w:val="en-GB"/>
                    </w:rPr>
                    <w:t xml:space="preserve">LVS EN 12732:2011 </w:t>
                  </w:r>
                  <w:r w:rsidRPr="002E15F2">
                    <w:rPr>
                      <w:bCs/>
                      <w:lang w:val="en-GB"/>
                    </w:rPr>
                    <w:t>“Gas supply systems – Welding steel pipework – Functional requirements”</w:t>
                  </w:r>
                  <w:r w:rsidRPr="00FF63D2">
                    <w:rPr>
                      <w:bCs/>
                      <w:lang w:val="en-GB"/>
                    </w:rPr>
                    <w:t>;</w:t>
                  </w:r>
                </w:p>
              </w:tc>
            </w:tr>
            <w:tr w:rsidR="00FD04CF" w:rsidRPr="002E15F2" w14:paraId="0AA01EA1" w14:textId="77777777" w:rsidTr="00A57B63">
              <w:tc>
                <w:tcPr>
                  <w:tcW w:w="4862" w:type="dxa"/>
                  <w:tcBorders>
                    <w:top w:val="nil"/>
                    <w:left w:val="nil"/>
                    <w:bottom w:val="nil"/>
                    <w:right w:val="nil"/>
                  </w:tcBorders>
                  <w:vAlign w:val="center"/>
                </w:tcPr>
                <w:p w14:paraId="36667E24" w14:textId="77777777" w:rsidR="00FD04CF" w:rsidRPr="00FF63D2" w:rsidRDefault="00FD04CF" w:rsidP="00FD04CF">
                  <w:pPr>
                    <w:pStyle w:val="Title"/>
                    <w:jc w:val="both"/>
                    <w:outlineLvl w:val="0"/>
                    <w:rPr>
                      <w:b/>
                      <w:bCs/>
                      <w:lang w:val="en-GB"/>
                    </w:rPr>
                  </w:pPr>
                  <w:r w:rsidRPr="00FF63D2">
                    <w:rPr>
                      <w:bCs/>
                      <w:lang w:val="en-GB"/>
                    </w:rPr>
                    <w:t xml:space="preserve">LVS EN ISO 10432 </w:t>
                  </w:r>
                  <w:proofErr w:type="spellStart"/>
                  <w:r w:rsidRPr="00FF63D2">
                    <w:rPr>
                      <w:bCs/>
                      <w:lang w:val="en-GB"/>
                    </w:rPr>
                    <w:t>Naftas</w:t>
                  </w:r>
                  <w:proofErr w:type="spellEnd"/>
                  <w:r w:rsidRPr="00FF63D2">
                    <w:rPr>
                      <w:bCs/>
                      <w:lang w:val="en-GB"/>
                    </w:rPr>
                    <w:t xml:space="preserve"> un </w:t>
                  </w:r>
                  <w:proofErr w:type="spellStart"/>
                  <w:r w:rsidRPr="00FF63D2">
                    <w:rPr>
                      <w:bCs/>
                      <w:lang w:val="en-GB"/>
                    </w:rPr>
                    <w:t>dabasgāzes</w:t>
                  </w:r>
                  <w:proofErr w:type="spellEnd"/>
                  <w:r w:rsidRPr="00FF63D2">
                    <w:rPr>
                      <w:bCs/>
                      <w:lang w:val="en-GB"/>
                    </w:rPr>
                    <w:t xml:space="preserve"> </w:t>
                  </w:r>
                  <w:proofErr w:type="spellStart"/>
                  <w:r w:rsidRPr="00FF63D2">
                    <w:rPr>
                      <w:bCs/>
                      <w:lang w:val="en-GB"/>
                    </w:rPr>
                    <w:t>rūpniecība</w:t>
                  </w:r>
                  <w:proofErr w:type="spellEnd"/>
                  <w:r w:rsidRPr="00FF63D2">
                    <w:rPr>
                      <w:bCs/>
                      <w:lang w:val="en-GB"/>
                    </w:rPr>
                    <w:t xml:space="preserve">. </w:t>
                  </w:r>
                  <w:proofErr w:type="spellStart"/>
                  <w:r w:rsidRPr="00FF63D2">
                    <w:rPr>
                      <w:bCs/>
                      <w:lang w:val="en-GB"/>
                    </w:rPr>
                    <w:t>Atradņu</w:t>
                  </w:r>
                  <w:proofErr w:type="spellEnd"/>
                  <w:r w:rsidRPr="00FF63D2">
                    <w:rPr>
                      <w:bCs/>
                      <w:lang w:val="en-GB"/>
                    </w:rPr>
                    <w:t xml:space="preserve"> </w:t>
                  </w:r>
                  <w:proofErr w:type="spellStart"/>
                  <w:r w:rsidRPr="00FF63D2">
                    <w:rPr>
                      <w:bCs/>
                      <w:lang w:val="en-GB"/>
                    </w:rPr>
                    <w:t>urbuma</w:t>
                  </w:r>
                  <w:proofErr w:type="spellEnd"/>
                  <w:r w:rsidRPr="00FF63D2">
                    <w:rPr>
                      <w:bCs/>
                      <w:lang w:val="en-GB"/>
                    </w:rPr>
                    <w:t xml:space="preserve"> </w:t>
                  </w:r>
                  <w:proofErr w:type="spellStart"/>
                  <w:r w:rsidRPr="00FF63D2">
                    <w:rPr>
                      <w:bCs/>
                      <w:lang w:val="en-GB"/>
                    </w:rPr>
                    <w:t>iekārtas</w:t>
                  </w:r>
                  <w:proofErr w:type="spellEnd"/>
                  <w:r w:rsidRPr="00FF63D2">
                    <w:rPr>
                      <w:bCs/>
                      <w:lang w:val="en-GB"/>
                    </w:rPr>
                    <w:t xml:space="preserve">. </w:t>
                  </w:r>
                  <w:proofErr w:type="spellStart"/>
                  <w:r w:rsidRPr="00FF63D2">
                    <w:rPr>
                      <w:bCs/>
                      <w:lang w:val="en-GB"/>
                    </w:rPr>
                    <w:t>Apakšzemes</w:t>
                  </w:r>
                  <w:proofErr w:type="spellEnd"/>
                  <w:r w:rsidRPr="00FF63D2">
                    <w:rPr>
                      <w:bCs/>
                      <w:lang w:val="en-GB"/>
                    </w:rPr>
                    <w:t xml:space="preserve"> </w:t>
                  </w:r>
                  <w:proofErr w:type="spellStart"/>
                  <w:r w:rsidRPr="00FF63D2">
                    <w:rPr>
                      <w:bCs/>
                      <w:lang w:val="en-GB"/>
                    </w:rPr>
                    <w:t>drošības</w:t>
                  </w:r>
                  <w:proofErr w:type="spellEnd"/>
                  <w:r w:rsidRPr="00FF63D2">
                    <w:rPr>
                      <w:bCs/>
                      <w:lang w:val="en-GB"/>
                    </w:rPr>
                    <w:t xml:space="preserve"> </w:t>
                  </w:r>
                  <w:proofErr w:type="spellStart"/>
                  <w:r w:rsidRPr="00FF63D2">
                    <w:rPr>
                      <w:bCs/>
                      <w:lang w:val="en-GB"/>
                    </w:rPr>
                    <w:t>vārstu</w:t>
                  </w:r>
                  <w:proofErr w:type="spellEnd"/>
                  <w:r w:rsidRPr="00FF63D2">
                    <w:rPr>
                      <w:bCs/>
                      <w:lang w:val="en-GB"/>
                    </w:rPr>
                    <w:t xml:space="preserve"> </w:t>
                  </w:r>
                  <w:proofErr w:type="spellStart"/>
                  <w:r w:rsidRPr="00FF63D2">
                    <w:rPr>
                      <w:bCs/>
                      <w:lang w:val="en-GB"/>
                    </w:rPr>
                    <w:t>aprīkojums</w:t>
                  </w:r>
                  <w:proofErr w:type="spellEnd"/>
                  <w:r w:rsidRPr="00FF63D2">
                    <w:rPr>
                      <w:bCs/>
                      <w:lang w:val="en-GB"/>
                    </w:rPr>
                    <w:t>;</w:t>
                  </w:r>
                </w:p>
              </w:tc>
              <w:tc>
                <w:tcPr>
                  <w:tcW w:w="5419" w:type="dxa"/>
                  <w:gridSpan w:val="2"/>
                  <w:tcBorders>
                    <w:top w:val="nil"/>
                    <w:left w:val="nil"/>
                    <w:bottom w:val="nil"/>
                    <w:right w:val="nil"/>
                  </w:tcBorders>
                </w:tcPr>
                <w:p w14:paraId="15020C57" w14:textId="77777777" w:rsidR="00FD04CF" w:rsidRPr="00FF63D2" w:rsidRDefault="00FD04CF" w:rsidP="00FD04CF">
                  <w:pPr>
                    <w:pStyle w:val="Title"/>
                    <w:jc w:val="both"/>
                    <w:outlineLvl w:val="0"/>
                    <w:rPr>
                      <w:b/>
                      <w:bCs/>
                      <w:lang w:val="en-GB"/>
                    </w:rPr>
                  </w:pPr>
                  <w:r w:rsidRPr="00FF63D2">
                    <w:rPr>
                      <w:bCs/>
                      <w:lang w:val="en-GB"/>
                    </w:rPr>
                    <w:t xml:space="preserve">LVS EN ISO 10432 </w:t>
                  </w:r>
                  <w:r w:rsidRPr="002E15F2">
                    <w:rPr>
                      <w:bCs/>
                      <w:lang w:val="en-GB"/>
                    </w:rPr>
                    <w:t>“</w:t>
                  </w:r>
                  <w:r w:rsidRPr="00FF63D2">
                    <w:rPr>
                      <w:bCs/>
                      <w:lang w:val="en-GB"/>
                    </w:rPr>
                    <w:t>Petroleum and natural gas industries — Downhole equipment — Subsurface safety valve equipment</w:t>
                  </w:r>
                  <w:r w:rsidRPr="002E15F2">
                    <w:rPr>
                      <w:bCs/>
                      <w:lang w:val="en-GB"/>
                    </w:rPr>
                    <w:t>”</w:t>
                  </w:r>
                  <w:r w:rsidRPr="00FF63D2">
                    <w:rPr>
                      <w:bCs/>
                      <w:lang w:val="en-GB"/>
                    </w:rPr>
                    <w:t>;</w:t>
                  </w:r>
                </w:p>
              </w:tc>
            </w:tr>
            <w:tr w:rsidR="00FD04CF" w:rsidRPr="002E15F2" w14:paraId="3B445004" w14:textId="77777777" w:rsidTr="00A57B63">
              <w:tc>
                <w:tcPr>
                  <w:tcW w:w="4862" w:type="dxa"/>
                  <w:tcBorders>
                    <w:top w:val="nil"/>
                    <w:left w:val="nil"/>
                    <w:bottom w:val="nil"/>
                    <w:right w:val="nil"/>
                  </w:tcBorders>
                  <w:vAlign w:val="center"/>
                </w:tcPr>
                <w:p w14:paraId="3BC3C2BB" w14:textId="4F6EE74B" w:rsidR="00FD04CF" w:rsidRPr="00FF63D2" w:rsidRDefault="00FD04CF" w:rsidP="00FD04CF">
                  <w:pPr>
                    <w:pStyle w:val="Title"/>
                    <w:jc w:val="both"/>
                    <w:outlineLvl w:val="0"/>
                    <w:rPr>
                      <w:b/>
                      <w:bCs/>
                      <w:lang w:val="en-GB"/>
                    </w:rPr>
                  </w:pPr>
                  <w:r w:rsidRPr="00FF63D2">
                    <w:rPr>
                      <w:bCs/>
                      <w:lang w:val="en-GB"/>
                    </w:rPr>
                    <w:t xml:space="preserve">LVS EN 1918:1 </w:t>
                  </w:r>
                  <w:proofErr w:type="spellStart"/>
                  <w:r w:rsidRPr="00FF63D2">
                    <w:rPr>
                      <w:bCs/>
                      <w:lang w:val="en-GB"/>
                    </w:rPr>
                    <w:t>Gāzes</w:t>
                  </w:r>
                  <w:proofErr w:type="spellEnd"/>
                  <w:r w:rsidRPr="00FF63D2">
                    <w:rPr>
                      <w:bCs/>
                      <w:lang w:val="en-GB"/>
                    </w:rPr>
                    <w:t xml:space="preserve"> </w:t>
                  </w:r>
                  <w:proofErr w:type="spellStart"/>
                  <w:r w:rsidRPr="00FF63D2">
                    <w:rPr>
                      <w:bCs/>
                      <w:lang w:val="en-GB"/>
                    </w:rPr>
                    <w:t>apgādes</w:t>
                  </w:r>
                  <w:proofErr w:type="spellEnd"/>
                  <w:r w:rsidRPr="00FF63D2">
                    <w:rPr>
                      <w:bCs/>
                      <w:lang w:val="en-GB"/>
                    </w:rPr>
                    <w:t xml:space="preserve"> </w:t>
                  </w:r>
                  <w:proofErr w:type="spellStart"/>
                  <w:r w:rsidRPr="00FF63D2">
                    <w:rPr>
                      <w:bCs/>
                      <w:lang w:val="en-GB"/>
                    </w:rPr>
                    <w:t>sistēmas</w:t>
                  </w:r>
                  <w:proofErr w:type="spellEnd"/>
                  <w:r w:rsidRPr="00FF63D2">
                    <w:rPr>
                      <w:bCs/>
                      <w:lang w:val="en-GB"/>
                    </w:rPr>
                    <w:t xml:space="preserve"> – </w:t>
                  </w:r>
                  <w:proofErr w:type="spellStart"/>
                  <w:r w:rsidRPr="00FF63D2">
                    <w:rPr>
                      <w:bCs/>
                      <w:lang w:val="en-GB"/>
                    </w:rPr>
                    <w:t>pazemes</w:t>
                  </w:r>
                  <w:proofErr w:type="spellEnd"/>
                  <w:r w:rsidRPr="00FF63D2">
                    <w:rPr>
                      <w:bCs/>
                      <w:lang w:val="en-GB"/>
                    </w:rPr>
                    <w:t xml:space="preserve"> </w:t>
                  </w:r>
                  <w:proofErr w:type="spellStart"/>
                  <w:r w:rsidRPr="00FF63D2">
                    <w:rPr>
                      <w:bCs/>
                      <w:lang w:val="en-GB"/>
                    </w:rPr>
                    <w:t>gāzes</w:t>
                  </w:r>
                  <w:proofErr w:type="spellEnd"/>
                  <w:r w:rsidRPr="00FF63D2">
                    <w:rPr>
                      <w:bCs/>
                      <w:lang w:val="en-GB"/>
                    </w:rPr>
                    <w:t xml:space="preserve"> </w:t>
                  </w:r>
                  <w:proofErr w:type="spellStart"/>
                  <w:r w:rsidRPr="00FF63D2">
                    <w:rPr>
                      <w:bCs/>
                      <w:lang w:val="en-GB"/>
                    </w:rPr>
                    <w:t>krātuve</w:t>
                  </w:r>
                  <w:proofErr w:type="spellEnd"/>
                  <w:r w:rsidRPr="00FF63D2">
                    <w:rPr>
                      <w:bCs/>
                      <w:lang w:val="en-GB"/>
                    </w:rPr>
                    <w:t xml:space="preserve"> – 1.</w:t>
                  </w:r>
                  <w:r w:rsidR="00156293">
                    <w:rPr>
                      <w:bCs/>
                      <w:lang w:val="en-GB"/>
                    </w:rPr>
                    <w:t xml:space="preserve"> </w:t>
                  </w:r>
                  <w:proofErr w:type="spellStart"/>
                  <w:r w:rsidRPr="00FF63D2">
                    <w:rPr>
                      <w:bCs/>
                      <w:lang w:val="en-GB"/>
                    </w:rPr>
                    <w:t>daļa</w:t>
                  </w:r>
                  <w:proofErr w:type="spellEnd"/>
                  <w:r w:rsidRPr="00FF63D2">
                    <w:rPr>
                      <w:bCs/>
                      <w:lang w:val="en-GB"/>
                    </w:rPr>
                    <w:t xml:space="preserve">: </w:t>
                  </w:r>
                  <w:proofErr w:type="spellStart"/>
                  <w:r w:rsidRPr="00FF63D2">
                    <w:rPr>
                      <w:bCs/>
                      <w:lang w:val="en-GB"/>
                    </w:rPr>
                    <w:t>Darbības</w:t>
                  </w:r>
                  <w:proofErr w:type="spellEnd"/>
                  <w:r w:rsidRPr="00FF63D2">
                    <w:rPr>
                      <w:bCs/>
                      <w:lang w:val="en-GB"/>
                    </w:rPr>
                    <w:t xml:space="preserve"> </w:t>
                  </w:r>
                  <w:proofErr w:type="spellStart"/>
                  <w:r w:rsidRPr="00FF63D2">
                    <w:rPr>
                      <w:bCs/>
                      <w:lang w:val="en-GB"/>
                    </w:rPr>
                    <w:t>ieteikumi</w:t>
                  </w:r>
                  <w:proofErr w:type="spellEnd"/>
                  <w:r w:rsidRPr="00FF63D2">
                    <w:rPr>
                      <w:bCs/>
                      <w:lang w:val="en-GB"/>
                    </w:rPr>
                    <w:t xml:space="preserve"> </w:t>
                  </w:r>
                  <w:proofErr w:type="spellStart"/>
                  <w:r w:rsidRPr="00FF63D2">
                    <w:rPr>
                      <w:bCs/>
                      <w:lang w:val="en-GB"/>
                    </w:rPr>
                    <w:t>gāzes</w:t>
                  </w:r>
                  <w:proofErr w:type="spellEnd"/>
                  <w:r w:rsidRPr="00FF63D2">
                    <w:rPr>
                      <w:bCs/>
                      <w:lang w:val="en-GB"/>
                    </w:rPr>
                    <w:t xml:space="preserve"> </w:t>
                  </w:r>
                  <w:proofErr w:type="spellStart"/>
                  <w:r w:rsidRPr="00FF63D2">
                    <w:rPr>
                      <w:bCs/>
                      <w:lang w:val="en-GB"/>
                    </w:rPr>
                    <w:t>uzglabāšanai</w:t>
                  </w:r>
                  <w:proofErr w:type="spellEnd"/>
                  <w:r w:rsidRPr="00FF63D2">
                    <w:rPr>
                      <w:bCs/>
                      <w:lang w:val="en-GB"/>
                    </w:rPr>
                    <w:t xml:space="preserve"> </w:t>
                  </w:r>
                  <w:proofErr w:type="spellStart"/>
                  <w:r w:rsidRPr="00FF63D2">
                    <w:rPr>
                      <w:bCs/>
                      <w:lang w:val="en-GB"/>
                    </w:rPr>
                    <w:t>ūdens</w:t>
                  </w:r>
                  <w:proofErr w:type="spellEnd"/>
                  <w:r w:rsidRPr="00FF63D2">
                    <w:rPr>
                      <w:bCs/>
                      <w:lang w:val="en-GB"/>
                    </w:rPr>
                    <w:t xml:space="preserve"> </w:t>
                  </w:r>
                  <w:proofErr w:type="spellStart"/>
                  <w:r w:rsidRPr="00FF63D2">
                    <w:rPr>
                      <w:bCs/>
                      <w:lang w:val="en-GB"/>
                    </w:rPr>
                    <w:t>nesējslāņos</w:t>
                  </w:r>
                  <w:proofErr w:type="spellEnd"/>
                  <w:r w:rsidRPr="00FF63D2">
                    <w:rPr>
                      <w:bCs/>
                      <w:lang w:val="en-GB"/>
                    </w:rPr>
                    <w:t>;</w:t>
                  </w:r>
                </w:p>
              </w:tc>
              <w:tc>
                <w:tcPr>
                  <w:tcW w:w="5419" w:type="dxa"/>
                  <w:gridSpan w:val="2"/>
                  <w:tcBorders>
                    <w:top w:val="nil"/>
                    <w:left w:val="nil"/>
                    <w:bottom w:val="nil"/>
                    <w:right w:val="nil"/>
                  </w:tcBorders>
                </w:tcPr>
                <w:p w14:paraId="60125B45" w14:textId="77777777" w:rsidR="00FD04CF" w:rsidRPr="00FF63D2" w:rsidRDefault="00FD04CF" w:rsidP="00FD04CF">
                  <w:pPr>
                    <w:pStyle w:val="Title"/>
                    <w:jc w:val="both"/>
                    <w:outlineLvl w:val="0"/>
                    <w:rPr>
                      <w:b/>
                      <w:bCs/>
                      <w:lang w:val="en-GB"/>
                    </w:rPr>
                  </w:pPr>
                  <w:r w:rsidRPr="00FF63D2">
                    <w:rPr>
                      <w:bCs/>
                      <w:lang w:val="en-GB"/>
                    </w:rPr>
                    <w:t xml:space="preserve">LVS EN 1918:1 </w:t>
                  </w:r>
                  <w:r w:rsidRPr="002E15F2">
                    <w:rPr>
                      <w:bCs/>
                      <w:lang w:val="en-GB"/>
                    </w:rPr>
                    <w:t>“</w:t>
                  </w:r>
                  <w:r w:rsidRPr="00FF63D2">
                    <w:rPr>
                      <w:bCs/>
                      <w:lang w:val="en-GB"/>
                    </w:rPr>
                    <w:t>Gas infrastructure - Underground gas storage - Part 1: Functional recommendations for storage in aquifers</w:t>
                  </w:r>
                  <w:r w:rsidRPr="002E15F2">
                    <w:rPr>
                      <w:bCs/>
                      <w:lang w:val="en-GB"/>
                    </w:rPr>
                    <w:t>”</w:t>
                  </w:r>
                  <w:r w:rsidRPr="00FF63D2">
                    <w:rPr>
                      <w:bCs/>
                      <w:lang w:val="en-GB"/>
                    </w:rPr>
                    <w:t>;</w:t>
                  </w:r>
                </w:p>
              </w:tc>
            </w:tr>
            <w:tr w:rsidR="00FD04CF" w:rsidRPr="002E15F2" w14:paraId="21BF16BA" w14:textId="77777777" w:rsidTr="00A57B63">
              <w:tc>
                <w:tcPr>
                  <w:tcW w:w="4862" w:type="dxa"/>
                  <w:tcBorders>
                    <w:top w:val="nil"/>
                    <w:left w:val="nil"/>
                    <w:bottom w:val="nil"/>
                    <w:right w:val="nil"/>
                  </w:tcBorders>
                  <w:vAlign w:val="center"/>
                </w:tcPr>
                <w:p w14:paraId="46BE7D26" w14:textId="50EA36B2" w:rsidR="00FD04CF" w:rsidRPr="00FF63D2" w:rsidRDefault="00FD04CF" w:rsidP="00FD04CF">
                  <w:pPr>
                    <w:pStyle w:val="Title"/>
                    <w:jc w:val="both"/>
                    <w:outlineLvl w:val="0"/>
                    <w:rPr>
                      <w:b/>
                      <w:bCs/>
                      <w:lang w:val="en-GB"/>
                    </w:rPr>
                  </w:pPr>
                  <w:r w:rsidRPr="00FF63D2">
                    <w:rPr>
                      <w:bCs/>
                      <w:lang w:val="en-GB"/>
                    </w:rPr>
                    <w:lastRenderedPageBreak/>
                    <w:t xml:space="preserve">LVS EN 1918:5 </w:t>
                  </w:r>
                  <w:proofErr w:type="spellStart"/>
                  <w:r w:rsidRPr="00FF63D2">
                    <w:rPr>
                      <w:bCs/>
                      <w:lang w:val="en-GB"/>
                    </w:rPr>
                    <w:t>Gāzes</w:t>
                  </w:r>
                  <w:proofErr w:type="spellEnd"/>
                  <w:r w:rsidRPr="00FF63D2">
                    <w:rPr>
                      <w:bCs/>
                      <w:lang w:val="en-GB"/>
                    </w:rPr>
                    <w:t xml:space="preserve"> </w:t>
                  </w:r>
                  <w:proofErr w:type="spellStart"/>
                  <w:r w:rsidRPr="00FF63D2">
                    <w:rPr>
                      <w:bCs/>
                      <w:lang w:val="en-GB"/>
                    </w:rPr>
                    <w:t>apgādes</w:t>
                  </w:r>
                  <w:proofErr w:type="spellEnd"/>
                  <w:r w:rsidRPr="00FF63D2">
                    <w:rPr>
                      <w:bCs/>
                      <w:lang w:val="en-GB"/>
                    </w:rPr>
                    <w:t xml:space="preserve"> </w:t>
                  </w:r>
                  <w:proofErr w:type="spellStart"/>
                  <w:r w:rsidRPr="00FF63D2">
                    <w:rPr>
                      <w:bCs/>
                      <w:lang w:val="en-GB"/>
                    </w:rPr>
                    <w:t>sistēmas</w:t>
                  </w:r>
                  <w:proofErr w:type="spellEnd"/>
                  <w:r w:rsidRPr="00FF63D2">
                    <w:rPr>
                      <w:bCs/>
                      <w:lang w:val="en-GB"/>
                    </w:rPr>
                    <w:t xml:space="preserve">. </w:t>
                  </w:r>
                  <w:proofErr w:type="spellStart"/>
                  <w:r w:rsidRPr="00FF63D2">
                    <w:rPr>
                      <w:bCs/>
                      <w:lang w:val="en-GB"/>
                    </w:rPr>
                    <w:t>Pazemes</w:t>
                  </w:r>
                  <w:proofErr w:type="spellEnd"/>
                  <w:r w:rsidRPr="00FF63D2">
                    <w:rPr>
                      <w:bCs/>
                      <w:lang w:val="en-GB"/>
                    </w:rPr>
                    <w:t xml:space="preserve"> </w:t>
                  </w:r>
                  <w:proofErr w:type="spellStart"/>
                  <w:r w:rsidRPr="00FF63D2">
                    <w:rPr>
                      <w:bCs/>
                      <w:lang w:val="en-GB"/>
                    </w:rPr>
                    <w:t>gāzes</w:t>
                  </w:r>
                  <w:proofErr w:type="spellEnd"/>
                  <w:r w:rsidRPr="00FF63D2">
                    <w:rPr>
                      <w:bCs/>
                      <w:lang w:val="en-GB"/>
                    </w:rPr>
                    <w:t xml:space="preserve"> </w:t>
                  </w:r>
                  <w:proofErr w:type="spellStart"/>
                  <w:r w:rsidRPr="00FF63D2">
                    <w:rPr>
                      <w:bCs/>
                      <w:lang w:val="en-GB"/>
                    </w:rPr>
                    <w:t>krātuve</w:t>
                  </w:r>
                  <w:proofErr w:type="spellEnd"/>
                  <w:r w:rsidRPr="00FF63D2">
                    <w:rPr>
                      <w:bCs/>
                      <w:lang w:val="en-GB"/>
                    </w:rPr>
                    <w:t xml:space="preserve"> – 5.</w:t>
                  </w:r>
                  <w:r w:rsidR="00156293">
                    <w:rPr>
                      <w:bCs/>
                      <w:lang w:val="en-GB"/>
                    </w:rPr>
                    <w:t xml:space="preserve"> </w:t>
                  </w:r>
                  <w:proofErr w:type="spellStart"/>
                  <w:r w:rsidRPr="00FF63D2">
                    <w:rPr>
                      <w:bCs/>
                      <w:lang w:val="en-GB"/>
                    </w:rPr>
                    <w:t>daļa</w:t>
                  </w:r>
                  <w:proofErr w:type="spellEnd"/>
                  <w:r w:rsidRPr="00FF63D2">
                    <w:rPr>
                      <w:bCs/>
                      <w:lang w:val="en-GB"/>
                    </w:rPr>
                    <w:t xml:space="preserve">: </w:t>
                  </w:r>
                  <w:proofErr w:type="spellStart"/>
                  <w:r w:rsidRPr="00FF63D2">
                    <w:rPr>
                      <w:bCs/>
                      <w:lang w:val="en-GB"/>
                    </w:rPr>
                    <w:t>Darbības</w:t>
                  </w:r>
                  <w:proofErr w:type="spellEnd"/>
                  <w:r w:rsidRPr="00FF63D2">
                    <w:rPr>
                      <w:bCs/>
                      <w:lang w:val="en-GB"/>
                    </w:rPr>
                    <w:t xml:space="preserve"> </w:t>
                  </w:r>
                  <w:proofErr w:type="spellStart"/>
                  <w:r w:rsidRPr="00FF63D2">
                    <w:rPr>
                      <w:bCs/>
                      <w:lang w:val="en-GB"/>
                    </w:rPr>
                    <w:t>ieteikumi</w:t>
                  </w:r>
                  <w:proofErr w:type="spellEnd"/>
                  <w:r w:rsidRPr="00FF63D2">
                    <w:rPr>
                      <w:bCs/>
                      <w:lang w:val="en-GB"/>
                    </w:rPr>
                    <w:t xml:space="preserve"> </w:t>
                  </w:r>
                  <w:proofErr w:type="spellStart"/>
                  <w:r w:rsidRPr="00FF63D2">
                    <w:rPr>
                      <w:bCs/>
                      <w:lang w:val="en-GB"/>
                    </w:rPr>
                    <w:t>virszemes</w:t>
                  </w:r>
                  <w:proofErr w:type="spellEnd"/>
                  <w:r w:rsidRPr="00FF63D2">
                    <w:rPr>
                      <w:bCs/>
                      <w:lang w:val="en-GB"/>
                    </w:rPr>
                    <w:t xml:space="preserve"> </w:t>
                  </w:r>
                  <w:proofErr w:type="spellStart"/>
                  <w:r w:rsidRPr="00FF63D2">
                    <w:rPr>
                      <w:bCs/>
                      <w:lang w:val="en-GB"/>
                    </w:rPr>
                    <w:t>ierīcēm</w:t>
                  </w:r>
                  <w:proofErr w:type="spellEnd"/>
                  <w:r w:rsidRPr="00FF63D2">
                    <w:rPr>
                      <w:bCs/>
                      <w:lang w:val="en-GB"/>
                    </w:rPr>
                    <w:t>.</w:t>
                  </w:r>
                </w:p>
              </w:tc>
              <w:tc>
                <w:tcPr>
                  <w:tcW w:w="5419" w:type="dxa"/>
                  <w:gridSpan w:val="2"/>
                  <w:tcBorders>
                    <w:top w:val="nil"/>
                    <w:left w:val="nil"/>
                    <w:bottom w:val="nil"/>
                    <w:right w:val="nil"/>
                  </w:tcBorders>
                </w:tcPr>
                <w:p w14:paraId="7EA88F23" w14:textId="77777777" w:rsidR="00FD04CF" w:rsidRDefault="00FD04CF" w:rsidP="00FD04CF">
                  <w:pPr>
                    <w:pStyle w:val="Title"/>
                    <w:jc w:val="both"/>
                    <w:outlineLvl w:val="0"/>
                    <w:rPr>
                      <w:bCs/>
                      <w:lang w:val="en-GB"/>
                    </w:rPr>
                  </w:pPr>
                  <w:r w:rsidRPr="00FF63D2">
                    <w:rPr>
                      <w:bCs/>
                      <w:lang w:val="en-GB"/>
                    </w:rPr>
                    <w:t xml:space="preserve">LVS EN 1918:5 </w:t>
                  </w:r>
                  <w:r w:rsidRPr="002E15F2">
                    <w:rPr>
                      <w:bCs/>
                      <w:lang w:val="en-GB"/>
                    </w:rPr>
                    <w:t>“</w:t>
                  </w:r>
                  <w:r w:rsidRPr="00FF63D2">
                    <w:rPr>
                      <w:bCs/>
                      <w:lang w:val="en-GB"/>
                    </w:rPr>
                    <w:t>Gas infrastructure - Underground gas storage - Part 5: Functional recommendations for surface facilities</w:t>
                  </w:r>
                  <w:r w:rsidRPr="002E15F2">
                    <w:rPr>
                      <w:bCs/>
                      <w:lang w:val="en-GB"/>
                    </w:rPr>
                    <w:t>”</w:t>
                  </w:r>
                  <w:r w:rsidRPr="00FF63D2">
                    <w:rPr>
                      <w:bCs/>
                      <w:lang w:val="en-GB"/>
                    </w:rPr>
                    <w:t>.</w:t>
                  </w:r>
                </w:p>
                <w:p w14:paraId="14D3F087" w14:textId="48F874E0" w:rsidR="00592FA0" w:rsidRPr="00FF63D2" w:rsidRDefault="00592FA0" w:rsidP="00FD04CF">
                  <w:pPr>
                    <w:pStyle w:val="Title"/>
                    <w:jc w:val="both"/>
                    <w:outlineLvl w:val="0"/>
                    <w:rPr>
                      <w:b/>
                      <w:bCs/>
                      <w:lang w:val="en-GB"/>
                    </w:rPr>
                  </w:pPr>
                </w:p>
              </w:tc>
            </w:tr>
            <w:bookmarkEnd w:id="38"/>
            <w:tr w:rsidR="00FD04CF" w:rsidRPr="002E15F2" w14:paraId="5B5F271C" w14:textId="77777777" w:rsidTr="00A57B63">
              <w:tc>
                <w:tcPr>
                  <w:tcW w:w="4862" w:type="dxa"/>
                  <w:tcBorders>
                    <w:top w:val="nil"/>
                    <w:left w:val="nil"/>
                    <w:bottom w:val="nil"/>
                    <w:right w:val="nil"/>
                  </w:tcBorders>
                </w:tcPr>
                <w:p w14:paraId="7DF5E2A4" w14:textId="77777777" w:rsidR="00592FA0" w:rsidRDefault="00FD04CF" w:rsidP="00592FA0">
                  <w:pPr>
                    <w:pStyle w:val="Title"/>
                    <w:numPr>
                      <w:ilvl w:val="0"/>
                      <w:numId w:val="41"/>
                    </w:numPr>
                    <w:jc w:val="left"/>
                    <w:outlineLvl w:val="0"/>
                    <w:rPr>
                      <w:b/>
                      <w:bCs/>
                      <w:lang w:val="en-GB"/>
                    </w:rPr>
                  </w:pPr>
                  <w:proofErr w:type="spellStart"/>
                  <w:r w:rsidRPr="00592FA0">
                    <w:rPr>
                      <w:b/>
                      <w:bCs/>
                      <w:lang w:val="en-GB"/>
                    </w:rPr>
                    <w:t>Darbu</w:t>
                  </w:r>
                  <w:proofErr w:type="spellEnd"/>
                  <w:r w:rsidRPr="00592FA0">
                    <w:rPr>
                      <w:b/>
                      <w:bCs/>
                      <w:lang w:val="en-GB"/>
                    </w:rPr>
                    <w:t xml:space="preserve"> </w:t>
                  </w:r>
                  <w:proofErr w:type="spellStart"/>
                  <w:r w:rsidRPr="00592FA0">
                    <w:rPr>
                      <w:b/>
                      <w:bCs/>
                      <w:lang w:val="en-GB"/>
                    </w:rPr>
                    <w:t>saturs</w:t>
                  </w:r>
                  <w:proofErr w:type="spellEnd"/>
                  <w:r w:rsidRPr="00592FA0">
                    <w:rPr>
                      <w:b/>
                      <w:bCs/>
                      <w:lang w:val="en-GB"/>
                    </w:rPr>
                    <w:t xml:space="preserve"> un </w:t>
                  </w:r>
                  <w:proofErr w:type="spellStart"/>
                  <w:r w:rsidRPr="00592FA0">
                    <w:rPr>
                      <w:b/>
                      <w:bCs/>
                      <w:lang w:val="en-GB"/>
                    </w:rPr>
                    <w:t>apjoms</w:t>
                  </w:r>
                  <w:proofErr w:type="spellEnd"/>
                  <w:r w:rsidRPr="00592FA0">
                    <w:rPr>
                      <w:b/>
                      <w:bCs/>
                      <w:lang w:val="en-GB"/>
                    </w:rPr>
                    <w:t>:</w:t>
                  </w:r>
                </w:p>
                <w:p w14:paraId="3AD7B370" w14:textId="29F6D92A" w:rsidR="00592FA0" w:rsidRPr="00592FA0" w:rsidRDefault="00592FA0" w:rsidP="00592FA0">
                  <w:pPr>
                    <w:pStyle w:val="Title"/>
                    <w:ind w:left="720"/>
                    <w:jc w:val="left"/>
                    <w:outlineLvl w:val="0"/>
                    <w:rPr>
                      <w:b/>
                      <w:bCs/>
                      <w:lang w:val="en-GB"/>
                    </w:rPr>
                  </w:pPr>
                </w:p>
              </w:tc>
              <w:tc>
                <w:tcPr>
                  <w:tcW w:w="5419" w:type="dxa"/>
                  <w:gridSpan w:val="2"/>
                  <w:tcBorders>
                    <w:top w:val="nil"/>
                    <w:left w:val="nil"/>
                    <w:bottom w:val="nil"/>
                    <w:right w:val="nil"/>
                  </w:tcBorders>
                </w:tcPr>
                <w:p w14:paraId="000BAFAD" w14:textId="77777777" w:rsidR="00FD04CF" w:rsidRPr="00592FA0" w:rsidRDefault="00FD04CF" w:rsidP="00FD04CF">
                  <w:pPr>
                    <w:pStyle w:val="Title"/>
                    <w:jc w:val="both"/>
                    <w:outlineLvl w:val="0"/>
                    <w:rPr>
                      <w:b/>
                      <w:bCs/>
                      <w:lang w:val="en-GB"/>
                    </w:rPr>
                  </w:pPr>
                  <w:r w:rsidRPr="00592FA0">
                    <w:rPr>
                      <w:b/>
                      <w:bCs/>
                      <w:lang w:val="en-GB"/>
                    </w:rPr>
                    <w:t>2. Composition and scope of works:</w:t>
                  </w:r>
                </w:p>
              </w:tc>
            </w:tr>
            <w:tr w:rsidR="00FD04CF" w:rsidRPr="002E15F2" w14:paraId="18FF2BA3" w14:textId="77777777" w:rsidTr="00A57B63">
              <w:tc>
                <w:tcPr>
                  <w:tcW w:w="4862" w:type="dxa"/>
                  <w:tcBorders>
                    <w:top w:val="nil"/>
                    <w:left w:val="nil"/>
                    <w:bottom w:val="nil"/>
                    <w:right w:val="nil"/>
                  </w:tcBorders>
                </w:tcPr>
                <w:p w14:paraId="6C6C3DE7" w14:textId="77777777" w:rsidR="00FD04CF" w:rsidRPr="00FF63D2" w:rsidRDefault="00FD04CF" w:rsidP="00FD04CF">
                  <w:pPr>
                    <w:pStyle w:val="Title"/>
                    <w:jc w:val="left"/>
                    <w:outlineLvl w:val="0"/>
                    <w:rPr>
                      <w:b/>
                      <w:bCs/>
                      <w:lang w:val="en-GB"/>
                    </w:rPr>
                  </w:pPr>
                  <w:r w:rsidRPr="00FF63D2">
                    <w:rPr>
                      <w:bCs/>
                      <w:lang w:val="en-GB"/>
                    </w:rPr>
                    <w:t xml:space="preserve">2.1. </w:t>
                  </w:r>
                  <w:proofErr w:type="spellStart"/>
                  <w:r w:rsidRPr="00FF63D2">
                    <w:rPr>
                      <w:bCs/>
                      <w:lang w:val="en-GB"/>
                    </w:rPr>
                    <w:t>Tehniskās</w:t>
                  </w:r>
                  <w:proofErr w:type="spellEnd"/>
                  <w:r w:rsidRPr="00FF63D2">
                    <w:rPr>
                      <w:bCs/>
                      <w:lang w:val="en-GB"/>
                    </w:rPr>
                    <w:t xml:space="preserve"> </w:t>
                  </w:r>
                  <w:proofErr w:type="spellStart"/>
                  <w:r w:rsidRPr="00FF63D2">
                    <w:rPr>
                      <w:bCs/>
                      <w:lang w:val="en-GB"/>
                    </w:rPr>
                    <w:t>dokumentācijas</w:t>
                  </w:r>
                  <w:proofErr w:type="spellEnd"/>
                  <w:r w:rsidRPr="00FF63D2">
                    <w:rPr>
                      <w:bCs/>
                      <w:lang w:val="en-GB"/>
                    </w:rPr>
                    <w:t xml:space="preserve"> </w:t>
                  </w:r>
                  <w:proofErr w:type="spellStart"/>
                  <w:r w:rsidRPr="00FF63D2">
                    <w:rPr>
                      <w:bCs/>
                      <w:lang w:val="en-GB"/>
                    </w:rPr>
                    <w:t>analīze</w:t>
                  </w:r>
                  <w:proofErr w:type="spellEnd"/>
                  <w:r w:rsidRPr="00FF63D2">
                    <w:rPr>
                      <w:bCs/>
                      <w:lang w:val="en-GB"/>
                    </w:rPr>
                    <w:t>:</w:t>
                  </w:r>
                </w:p>
              </w:tc>
              <w:tc>
                <w:tcPr>
                  <w:tcW w:w="5419" w:type="dxa"/>
                  <w:gridSpan w:val="2"/>
                  <w:tcBorders>
                    <w:top w:val="nil"/>
                    <w:left w:val="nil"/>
                    <w:bottom w:val="nil"/>
                    <w:right w:val="nil"/>
                  </w:tcBorders>
                </w:tcPr>
                <w:p w14:paraId="0F8FC181" w14:textId="77777777" w:rsidR="00FD04CF" w:rsidRPr="00FF63D2" w:rsidRDefault="00FD04CF" w:rsidP="00FD04CF">
                  <w:pPr>
                    <w:pStyle w:val="Title"/>
                    <w:jc w:val="both"/>
                    <w:outlineLvl w:val="0"/>
                    <w:rPr>
                      <w:b/>
                      <w:bCs/>
                      <w:lang w:val="en-GB"/>
                    </w:rPr>
                  </w:pPr>
                  <w:r w:rsidRPr="00FF63D2">
                    <w:rPr>
                      <w:bCs/>
                      <w:lang w:val="en-GB"/>
                    </w:rPr>
                    <w:t xml:space="preserve">2.1. </w:t>
                  </w:r>
                  <w:r w:rsidRPr="002E15F2">
                    <w:rPr>
                      <w:bCs/>
                      <w:lang w:val="en-GB"/>
                    </w:rPr>
                    <w:t>Review</w:t>
                  </w:r>
                  <w:r w:rsidRPr="00FF63D2">
                    <w:rPr>
                      <w:bCs/>
                      <w:lang w:val="en-GB"/>
                    </w:rPr>
                    <w:t xml:space="preserve"> of technical documentation:</w:t>
                  </w:r>
                </w:p>
              </w:tc>
            </w:tr>
            <w:tr w:rsidR="00FD04CF" w:rsidRPr="002E15F2" w14:paraId="18143F56" w14:textId="77777777" w:rsidTr="00A57B63">
              <w:tc>
                <w:tcPr>
                  <w:tcW w:w="4862" w:type="dxa"/>
                  <w:tcBorders>
                    <w:top w:val="nil"/>
                    <w:left w:val="nil"/>
                    <w:bottom w:val="nil"/>
                    <w:right w:val="nil"/>
                  </w:tcBorders>
                </w:tcPr>
                <w:p w14:paraId="1039C16B" w14:textId="5BA5C395" w:rsidR="00FD04CF" w:rsidRPr="00FF63D2" w:rsidRDefault="00FD04CF" w:rsidP="00FD04CF">
                  <w:pPr>
                    <w:pStyle w:val="Title"/>
                    <w:jc w:val="both"/>
                    <w:outlineLvl w:val="0"/>
                    <w:rPr>
                      <w:b/>
                      <w:bCs/>
                      <w:lang w:val="en-GB"/>
                    </w:rPr>
                  </w:pPr>
                  <w:r w:rsidRPr="00FF63D2">
                    <w:rPr>
                      <w:bCs/>
                      <w:lang w:val="en-GB"/>
                    </w:rPr>
                    <w:t xml:space="preserve">2.1.1. </w:t>
                  </w:r>
                  <w:proofErr w:type="spellStart"/>
                  <w:r w:rsidRPr="00FF63D2">
                    <w:rPr>
                      <w:bCs/>
                      <w:lang w:val="en-GB"/>
                    </w:rPr>
                    <w:t>Urbuma</w:t>
                  </w:r>
                  <w:proofErr w:type="spellEnd"/>
                  <w:r w:rsidRPr="00FF63D2">
                    <w:rPr>
                      <w:bCs/>
                      <w:lang w:val="en-GB"/>
                    </w:rPr>
                    <w:t xml:space="preserve"> </w:t>
                  </w:r>
                  <w:proofErr w:type="spellStart"/>
                  <w:r w:rsidRPr="00FF63D2">
                    <w:rPr>
                      <w:bCs/>
                      <w:lang w:val="en-GB"/>
                    </w:rPr>
                    <w:t>lietas</w:t>
                  </w:r>
                  <w:proofErr w:type="spellEnd"/>
                  <w:r w:rsidRPr="00FF63D2">
                    <w:rPr>
                      <w:bCs/>
                      <w:lang w:val="en-GB"/>
                    </w:rPr>
                    <w:t xml:space="preserve">, </w:t>
                  </w:r>
                  <w:proofErr w:type="spellStart"/>
                  <w:r w:rsidRPr="00FF63D2">
                    <w:rPr>
                      <w:bCs/>
                      <w:lang w:val="en-GB"/>
                    </w:rPr>
                    <w:t>fontānarmatūras</w:t>
                  </w:r>
                  <w:proofErr w:type="spellEnd"/>
                  <w:r w:rsidRPr="00FF63D2">
                    <w:rPr>
                      <w:bCs/>
                      <w:lang w:val="en-GB"/>
                    </w:rPr>
                    <w:t xml:space="preserve"> (FA) un </w:t>
                  </w:r>
                  <w:proofErr w:type="spellStart"/>
                  <w:r w:rsidRPr="00FF63D2">
                    <w:rPr>
                      <w:bCs/>
                      <w:lang w:val="en-GB"/>
                    </w:rPr>
                    <w:t>kolongalvas</w:t>
                  </w:r>
                  <w:proofErr w:type="spellEnd"/>
                  <w:r w:rsidRPr="00FF63D2">
                    <w:rPr>
                      <w:bCs/>
                      <w:lang w:val="en-GB"/>
                    </w:rPr>
                    <w:t xml:space="preserve"> (KG) </w:t>
                  </w:r>
                  <w:proofErr w:type="spellStart"/>
                  <w:r w:rsidRPr="00FF63D2">
                    <w:rPr>
                      <w:bCs/>
                      <w:lang w:val="en-GB"/>
                    </w:rPr>
                    <w:t>pases</w:t>
                  </w:r>
                  <w:proofErr w:type="spellEnd"/>
                  <w:r w:rsidRPr="00FF63D2">
                    <w:rPr>
                      <w:bCs/>
                      <w:lang w:val="en-GB"/>
                    </w:rPr>
                    <w:t xml:space="preserve">, FA </w:t>
                  </w:r>
                  <w:proofErr w:type="gramStart"/>
                  <w:r w:rsidR="00592FA0" w:rsidRPr="00FF63D2">
                    <w:rPr>
                      <w:bCs/>
                      <w:lang w:val="en-GB"/>
                    </w:rPr>
                    <w:t>un</w:t>
                  </w:r>
                  <w:r w:rsidR="00592FA0">
                    <w:rPr>
                      <w:bCs/>
                      <w:lang w:val="en-GB"/>
                    </w:rPr>
                    <w:t xml:space="preserve"> </w:t>
                  </w:r>
                  <w:r w:rsidR="00592FA0" w:rsidRPr="00FF63D2">
                    <w:rPr>
                      <w:bCs/>
                      <w:lang w:val="en-GB"/>
                    </w:rPr>
                    <w:t>KG</w:t>
                  </w:r>
                  <w:proofErr w:type="gramEnd"/>
                  <w:r w:rsidRPr="00FF63D2">
                    <w:rPr>
                      <w:bCs/>
                      <w:lang w:val="en-GB"/>
                    </w:rPr>
                    <w:t xml:space="preserve"> </w:t>
                  </w:r>
                  <w:proofErr w:type="spellStart"/>
                  <w:r w:rsidRPr="00FF63D2">
                    <w:rPr>
                      <w:bCs/>
                      <w:lang w:val="en-GB"/>
                    </w:rPr>
                    <w:t>elementu</w:t>
                  </w:r>
                  <w:proofErr w:type="spellEnd"/>
                  <w:r w:rsidRPr="00FF63D2">
                    <w:rPr>
                      <w:bCs/>
                      <w:lang w:val="en-GB"/>
                    </w:rPr>
                    <w:t xml:space="preserve"> </w:t>
                  </w:r>
                  <w:proofErr w:type="spellStart"/>
                  <w:r w:rsidRPr="00FF63D2">
                    <w:rPr>
                      <w:bCs/>
                      <w:lang w:val="en-GB"/>
                    </w:rPr>
                    <w:t>darba</w:t>
                  </w:r>
                  <w:proofErr w:type="spellEnd"/>
                  <w:r w:rsidRPr="00FF63D2">
                    <w:rPr>
                      <w:bCs/>
                      <w:lang w:val="en-GB"/>
                    </w:rPr>
                    <w:t xml:space="preserve"> </w:t>
                  </w:r>
                  <w:proofErr w:type="spellStart"/>
                  <w:r w:rsidRPr="00FF63D2">
                    <w:rPr>
                      <w:bCs/>
                      <w:lang w:val="en-GB"/>
                    </w:rPr>
                    <w:t>rasējumu</w:t>
                  </w:r>
                  <w:proofErr w:type="spellEnd"/>
                  <w:r w:rsidRPr="00FF63D2">
                    <w:rPr>
                      <w:bCs/>
                      <w:lang w:val="en-GB"/>
                    </w:rPr>
                    <w:t xml:space="preserve"> un </w:t>
                  </w:r>
                  <w:proofErr w:type="spellStart"/>
                  <w:r w:rsidRPr="00FF63D2">
                    <w:rPr>
                      <w:bCs/>
                      <w:lang w:val="en-GB"/>
                    </w:rPr>
                    <w:t>ekspluatācijas</w:t>
                  </w:r>
                  <w:proofErr w:type="spellEnd"/>
                  <w:r w:rsidRPr="00FF63D2">
                    <w:rPr>
                      <w:bCs/>
                      <w:lang w:val="en-GB"/>
                    </w:rPr>
                    <w:t xml:space="preserve"> </w:t>
                  </w:r>
                  <w:proofErr w:type="spellStart"/>
                  <w:r w:rsidRPr="00FF63D2">
                    <w:rPr>
                      <w:bCs/>
                      <w:lang w:val="en-GB"/>
                    </w:rPr>
                    <w:t>dokumenti</w:t>
                  </w:r>
                  <w:proofErr w:type="spellEnd"/>
                  <w:r w:rsidRPr="00FF63D2">
                    <w:rPr>
                      <w:bCs/>
                      <w:lang w:val="en-GB"/>
                    </w:rPr>
                    <w:t>;</w:t>
                  </w:r>
                </w:p>
              </w:tc>
              <w:tc>
                <w:tcPr>
                  <w:tcW w:w="5419" w:type="dxa"/>
                  <w:gridSpan w:val="2"/>
                  <w:tcBorders>
                    <w:top w:val="nil"/>
                    <w:left w:val="nil"/>
                    <w:bottom w:val="nil"/>
                    <w:right w:val="nil"/>
                  </w:tcBorders>
                </w:tcPr>
                <w:p w14:paraId="12BDD800" w14:textId="77777777" w:rsidR="00FD04CF" w:rsidRPr="00FF63D2" w:rsidRDefault="00FD04CF" w:rsidP="00FD04CF">
                  <w:pPr>
                    <w:pStyle w:val="Title"/>
                    <w:jc w:val="both"/>
                    <w:outlineLvl w:val="0"/>
                    <w:rPr>
                      <w:b/>
                      <w:bCs/>
                      <w:lang w:val="en-GB"/>
                    </w:rPr>
                  </w:pPr>
                  <w:r w:rsidRPr="00FF63D2">
                    <w:rPr>
                      <w:bCs/>
                      <w:lang w:val="en-GB"/>
                    </w:rPr>
                    <w:t>2.1.1. Wells files, certificates of Christmas Tree Equipment (CT) and Wellhead (WH), operational documents, wellhead equipment schematics, working drawings of CT and WH elements;</w:t>
                  </w:r>
                </w:p>
              </w:tc>
            </w:tr>
            <w:tr w:rsidR="00FD04CF" w:rsidRPr="002E15F2" w14:paraId="08166AB8" w14:textId="77777777" w:rsidTr="00A57B63">
              <w:tc>
                <w:tcPr>
                  <w:tcW w:w="4862" w:type="dxa"/>
                  <w:tcBorders>
                    <w:top w:val="nil"/>
                    <w:left w:val="nil"/>
                    <w:bottom w:val="nil"/>
                    <w:right w:val="nil"/>
                  </w:tcBorders>
                </w:tcPr>
                <w:p w14:paraId="5BCE76B8" w14:textId="77777777" w:rsidR="00FD04CF" w:rsidRPr="00FF63D2" w:rsidRDefault="00FD04CF" w:rsidP="00FD04CF">
                  <w:pPr>
                    <w:pStyle w:val="Title"/>
                    <w:jc w:val="both"/>
                    <w:outlineLvl w:val="0"/>
                    <w:rPr>
                      <w:b/>
                      <w:bCs/>
                      <w:lang w:val="en-GB"/>
                    </w:rPr>
                  </w:pPr>
                  <w:r w:rsidRPr="00FF63D2">
                    <w:rPr>
                      <w:bCs/>
                      <w:lang w:val="en-GB"/>
                    </w:rPr>
                    <w:t xml:space="preserve">2.1.2. </w:t>
                  </w:r>
                  <w:proofErr w:type="spellStart"/>
                  <w:r w:rsidRPr="00FF63D2">
                    <w:rPr>
                      <w:bCs/>
                      <w:lang w:val="en-GB"/>
                    </w:rPr>
                    <w:t>Atestējamo</w:t>
                  </w:r>
                  <w:proofErr w:type="spellEnd"/>
                  <w:r w:rsidRPr="00FF63D2">
                    <w:rPr>
                      <w:bCs/>
                      <w:lang w:val="en-GB"/>
                    </w:rPr>
                    <w:t xml:space="preserve"> </w:t>
                  </w:r>
                  <w:proofErr w:type="spellStart"/>
                  <w:r w:rsidRPr="00FF63D2">
                    <w:rPr>
                      <w:bCs/>
                      <w:lang w:val="en-GB"/>
                    </w:rPr>
                    <w:t>urbumu</w:t>
                  </w:r>
                  <w:proofErr w:type="spellEnd"/>
                  <w:r w:rsidRPr="00FF63D2">
                    <w:rPr>
                      <w:bCs/>
                      <w:lang w:val="en-GB"/>
                    </w:rPr>
                    <w:t xml:space="preserve"> </w:t>
                  </w:r>
                  <w:proofErr w:type="spellStart"/>
                  <w:r w:rsidRPr="00FF63D2">
                    <w:rPr>
                      <w:bCs/>
                      <w:lang w:val="en-GB"/>
                    </w:rPr>
                    <w:t>ģeofizikālo</w:t>
                  </w:r>
                  <w:proofErr w:type="spellEnd"/>
                  <w:r w:rsidRPr="00FF63D2">
                    <w:rPr>
                      <w:bCs/>
                      <w:lang w:val="en-GB"/>
                    </w:rPr>
                    <w:t xml:space="preserve"> </w:t>
                  </w:r>
                  <w:proofErr w:type="spellStart"/>
                  <w:r w:rsidRPr="00FF63D2">
                    <w:rPr>
                      <w:bCs/>
                      <w:lang w:val="en-GB"/>
                    </w:rPr>
                    <w:t>pētījumu</w:t>
                  </w:r>
                  <w:proofErr w:type="spellEnd"/>
                  <w:r w:rsidRPr="00FF63D2">
                    <w:rPr>
                      <w:bCs/>
                      <w:lang w:val="en-GB"/>
                    </w:rPr>
                    <w:t xml:space="preserve"> </w:t>
                  </w:r>
                  <w:proofErr w:type="spellStart"/>
                  <w:r w:rsidRPr="00FF63D2">
                    <w:rPr>
                      <w:bCs/>
                      <w:lang w:val="en-GB"/>
                    </w:rPr>
                    <w:t>rezultātu</w:t>
                  </w:r>
                  <w:proofErr w:type="spellEnd"/>
                  <w:r w:rsidRPr="00FF63D2">
                    <w:rPr>
                      <w:bCs/>
                      <w:lang w:val="en-GB"/>
                    </w:rPr>
                    <w:t xml:space="preserve"> </w:t>
                  </w:r>
                  <w:proofErr w:type="spellStart"/>
                  <w:r w:rsidRPr="00FF63D2">
                    <w:rPr>
                      <w:bCs/>
                      <w:lang w:val="en-GB"/>
                    </w:rPr>
                    <w:t>analīze</w:t>
                  </w:r>
                  <w:proofErr w:type="spellEnd"/>
                  <w:r w:rsidRPr="00FF63D2">
                    <w:rPr>
                      <w:bCs/>
                      <w:lang w:val="en-GB"/>
                    </w:rPr>
                    <w:t xml:space="preserve"> un </w:t>
                  </w:r>
                  <w:proofErr w:type="spellStart"/>
                  <w:r w:rsidRPr="00FF63D2">
                    <w:rPr>
                      <w:bCs/>
                      <w:lang w:val="en-GB"/>
                    </w:rPr>
                    <w:t>nepieciešamības</w:t>
                  </w:r>
                  <w:proofErr w:type="spellEnd"/>
                  <w:r w:rsidRPr="00FF63D2">
                    <w:rPr>
                      <w:bCs/>
                      <w:lang w:val="en-GB"/>
                    </w:rPr>
                    <w:t xml:space="preserve"> </w:t>
                  </w:r>
                  <w:proofErr w:type="spellStart"/>
                  <w:r w:rsidRPr="00FF63D2">
                    <w:rPr>
                      <w:bCs/>
                      <w:lang w:val="en-GB"/>
                    </w:rPr>
                    <w:t>gadījumā</w:t>
                  </w:r>
                  <w:proofErr w:type="spellEnd"/>
                  <w:r w:rsidRPr="00FF63D2">
                    <w:rPr>
                      <w:bCs/>
                      <w:lang w:val="en-GB"/>
                    </w:rPr>
                    <w:t xml:space="preserve"> to </w:t>
                  </w:r>
                  <w:proofErr w:type="spellStart"/>
                  <w:r w:rsidRPr="00FF63D2">
                    <w:rPr>
                      <w:bCs/>
                      <w:lang w:val="en-GB"/>
                    </w:rPr>
                    <w:t>reinterpretācija</w:t>
                  </w:r>
                  <w:proofErr w:type="spellEnd"/>
                  <w:r w:rsidRPr="00FF63D2">
                    <w:rPr>
                      <w:bCs/>
                      <w:lang w:val="en-GB"/>
                    </w:rPr>
                    <w:t>;</w:t>
                  </w:r>
                </w:p>
              </w:tc>
              <w:tc>
                <w:tcPr>
                  <w:tcW w:w="5419" w:type="dxa"/>
                  <w:gridSpan w:val="2"/>
                  <w:tcBorders>
                    <w:top w:val="nil"/>
                    <w:left w:val="nil"/>
                    <w:bottom w:val="nil"/>
                    <w:right w:val="nil"/>
                  </w:tcBorders>
                </w:tcPr>
                <w:p w14:paraId="1AAD5EB1" w14:textId="77777777" w:rsidR="00FD04CF" w:rsidRPr="00FF63D2" w:rsidRDefault="00FD04CF" w:rsidP="00FD04CF">
                  <w:pPr>
                    <w:pStyle w:val="Title"/>
                    <w:jc w:val="both"/>
                    <w:outlineLvl w:val="0"/>
                    <w:rPr>
                      <w:b/>
                      <w:bCs/>
                      <w:lang w:val="en-GB"/>
                    </w:rPr>
                  </w:pPr>
                  <w:r w:rsidRPr="002E15F2">
                    <w:rPr>
                      <w:bCs/>
                      <w:lang w:val="en-GB"/>
                    </w:rPr>
                    <w:t>2</w:t>
                  </w:r>
                  <w:r w:rsidRPr="00FF63D2">
                    <w:rPr>
                      <w:bCs/>
                      <w:lang w:val="en-GB"/>
                    </w:rPr>
                    <w:t xml:space="preserve">.1.2. </w:t>
                  </w:r>
                  <w:r w:rsidRPr="002E15F2">
                    <w:rPr>
                      <w:bCs/>
                      <w:lang w:val="en-GB"/>
                    </w:rPr>
                    <w:t>Review</w:t>
                  </w:r>
                  <w:r w:rsidRPr="00FF63D2">
                    <w:rPr>
                      <w:bCs/>
                      <w:lang w:val="en-GB"/>
                    </w:rPr>
                    <w:t xml:space="preserve"> the results of geophysical surveys of the certified wells and reinterpret</w:t>
                  </w:r>
                  <w:r>
                    <w:rPr>
                      <w:bCs/>
                      <w:lang w:val="en-GB"/>
                    </w:rPr>
                    <w:t>ation of</w:t>
                  </w:r>
                  <w:r w:rsidRPr="00FF63D2">
                    <w:rPr>
                      <w:bCs/>
                      <w:lang w:val="en-GB"/>
                    </w:rPr>
                    <w:t xml:space="preserve"> them</w:t>
                  </w:r>
                  <w:r>
                    <w:rPr>
                      <w:bCs/>
                      <w:lang w:val="en-GB"/>
                    </w:rPr>
                    <w:t>,</w:t>
                  </w:r>
                  <w:r w:rsidRPr="00FF63D2">
                    <w:rPr>
                      <w:bCs/>
                      <w:lang w:val="en-GB"/>
                    </w:rPr>
                    <w:t xml:space="preserve"> if </w:t>
                  </w:r>
                  <w:r w:rsidRPr="002E15F2">
                    <w:rPr>
                      <w:bCs/>
                      <w:lang w:val="en-GB"/>
                    </w:rPr>
                    <w:t xml:space="preserve">it is </w:t>
                  </w:r>
                  <w:r w:rsidRPr="00FF63D2">
                    <w:rPr>
                      <w:bCs/>
                      <w:lang w:val="en-GB"/>
                    </w:rPr>
                    <w:t>necessary;</w:t>
                  </w:r>
                </w:p>
              </w:tc>
            </w:tr>
            <w:tr w:rsidR="00FD04CF" w:rsidRPr="002E15F2" w14:paraId="1FFB5018" w14:textId="77777777" w:rsidTr="00A57B63">
              <w:tc>
                <w:tcPr>
                  <w:tcW w:w="4862" w:type="dxa"/>
                  <w:tcBorders>
                    <w:top w:val="nil"/>
                    <w:left w:val="nil"/>
                    <w:bottom w:val="nil"/>
                    <w:right w:val="nil"/>
                  </w:tcBorders>
                </w:tcPr>
                <w:p w14:paraId="5F08D415" w14:textId="77777777" w:rsidR="00FD04CF" w:rsidRPr="00FF63D2" w:rsidRDefault="00FD04CF" w:rsidP="00FD04CF">
                  <w:pPr>
                    <w:pStyle w:val="Title"/>
                    <w:jc w:val="both"/>
                    <w:outlineLvl w:val="0"/>
                    <w:rPr>
                      <w:b/>
                      <w:bCs/>
                      <w:lang w:val="en-GB"/>
                    </w:rPr>
                  </w:pPr>
                  <w:r w:rsidRPr="00FF63D2">
                    <w:rPr>
                      <w:bCs/>
                      <w:lang w:val="en-GB"/>
                    </w:rPr>
                    <w:t xml:space="preserve">2.1.3. </w:t>
                  </w:r>
                  <w:proofErr w:type="spellStart"/>
                  <w:r w:rsidRPr="00FF63D2">
                    <w:rPr>
                      <w:bCs/>
                      <w:lang w:val="en-GB"/>
                    </w:rPr>
                    <w:t>Urbumu</w:t>
                  </w:r>
                  <w:proofErr w:type="spellEnd"/>
                  <w:r w:rsidRPr="00FF63D2">
                    <w:rPr>
                      <w:bCs/>
                      <w:lang w:val="en-GB"/>
                    </w:rPr>
                    <w:t xml:space="preserve"> </w:t>
                  </w:r>
                  <w:proofErr w:type="spellStart"/>
                  <w:r w:rsidRPr="00FF63D2">
                    <w:rPr>
                      <w:bCs/>
                      <w:lang w:val="en-GB"/>
                    </w:rPr>
                    <w:t>apvalkcauruļu</w:t>
                  </w:r>
                  <w:proofErr w:type="spellEnd"/>
                  <w:r w:rsidRPr="00FF63D2">
                    <w:rPr>
                      <w:bCs/>
                      <w:lang w:val="en-GB"/>
                    </w:rPr>
                    <w:t xml:space="preserve"> </w:t>
                  </w:r>
                  <w:proofErr w:type="spellStart"/>
                  <w:r w:rsidRPr="00FF63D2">
                    <w:rPr>
                      <w:bCs/>
                      <w:lang w:val="en-GB"/>
                    </w:rPr>
                    <w:t>stiprības</w:t>
                  </w:r>
                  <w:proofErr w:type="spellEnd"/>
                  <w:r w:rsidRPr="00FF63D2">
                    <w:rPr>
                      <w:bCs/>
                      <w:lang w:val="en-GB"/>
                    </w:rPr>
                    <w:t xml:space="preserve"> </w:t>
                  </w:r>
                  <w:proofErr w:type="spellStart"/>
                  <w:r w:rsidRPr="00FF63D2">
                    <w:rPr>
                      <w:bCs/>
                      <w:lang w:val="en-GB"/>
                    </w:rPr>
                    <w:t>aprēķināšana</w:t>
                  </w:r>
                  <w:proofErr w:type="spellEnd"/>
                  <w:r w:rsidRPr="00FF63D2">
                    <w:rPr>
                      <w:bCs/>
                      <w:lang w:val="en-GB"/>
                    </w:rPr>
                    <w:t xml:space="preserve">, </w:t>
                  </w:r>
                  <w:proofErr w:type="spellStart"/>
                  <w:r w:rsidRPr="00FF63D2">
                    <w:rPr>
                      <w:bCs/>
                      <w:lang w:val="en-GB"/>
                    </w:rPr>
                    <w:t>izmantojot</w:t>
                  </w:r>
                  <w:proofErr w:type="spellEnd"/>
                  <w:r w:rsidRPr="00FF63D2">
                    <w:rPr>
                      <w:bCs/>
                      <w:lang w:val="en-GB"/>
                    </w:rPr>
                    <w:t xml:space="preserve"> </w:t>
                  </w:r>
                  <w:proofErr w:type="spellStart"/>
                  <w:r w:rsidRPr="00FF63D2">
                    <w:rPr>
                      <w:bCs/>
                      <w:lang w:val="en-GB"/>
                    </w:rPr>
                    <w:t>ģeofizikālos</w:t>
                  </w:r>
                  <w:proofErr w:type="spellEnd"/>
                  <w:r w:rsidRPr="00FF63D2">
                    <w:rPr>
                      <w:bCs/>
                      <w:lang w:val="en-GB"/>
                    </w:rPr>
                    <w:t xml:space="preserve"> </w:t>
                  </w:r>
                  <w:proofErr w:type="spellStart"/>
                  <w:r w:rsidRPr="00FF63D2">
                    <w:rPr>
                      <w:bCs/>
                      <w:lang w:val="en-GB"/>
                    </w:rPr>
                    <w:t>datus</w:t>
                  </w:r>
                  <w:proofErr w:type="spellEnd"/>
                  <w:r w:rsidRPr="00FF63D2">
                    <w:rPr>
                      <w:bCs/>
                      <w:lang w:val="en-GB"/>
                    </w:rPr>
                    <w:t xml:space="preserve"> (</w:t>
                  </w:r>
                  <w:proofErr w:type="spellStart"/>
                  <w:r w:rsidRPr="00FF63D2">
                    <w:rPr>
                      <w:bCs/>
                      <w:lang w:val="en-GB"/>
                    </w:rPr>
                    <w:t>profilometrijas</w:t>
                  </w:r>
                  <w:proofErr w:type="spellEnd"/>
                  <w:r w:rsidRPr="00FF63D2">
                    <w:rPr>
                      <w:bCs/>
                      <w:lang w:val="en-GB"/>
                    </w:rPr>
                    <w:t xml:space="preserve"> </w:t>
                  </w:r>
                  <w:proofErr w:type="spellStart"/>
                  <w:r w:rsidRPr="00FF63D2">
                    <w:rPr>
                      <w:bCs/>
                      <w:lang w:val="en-GB"/>
                    </w:rPr>
                    <w:t>dati</w:t>
                  </w:r>
                  <w:proofErr w:type="spellEnd"/>
                  <w:r w:rsidRPr="00FF63D2">
                    <w:rPr>
                      <w:bCs/>
                      <w:lang w:val="en-GB"/>
                    </w:rPr>
                    <w:t>);</w:t>
                  </w:r>
                </w:p>
              </w:tc>
              <w:tc>
                <w:tcPr>
                  <w:tcW w:w="5419" w:type="dxa"/>
                  <w:gridSpan w:val="2"/>
                  <w:tcBorders>
                    <w:top w:val="nil"/>
                    <w:left w:val="nil"/>
                    <w:bottom w:val="nil"/>
                    <w:right w:val="nil"/>
                  </w:tcBorders>
                </w:tcPr>
                <w:p w14:paraId="70BD0F27" w14:textId="77777777" w:rsidR="00FD04CF" w:rsidRPr="00FF63D2" w:rsidRDefault="00FD04CF" w:rsidP="00FD04CF">
                  <w:pPr>
                    <w:pStyle w:val="Title"/>
                    <w:jc w:val="both"/>
                    <w:outlineLvl w:val="0"/>
                    <w:rPr>
                      <w:b/>
                      <w:bCs/>
                      <w:lang w:val="en-GB"/>
                    </w:rPr>
                  </w:pPr>
                  <w:r w:rsidRPr="00FF63D2">
                    <w:rPr>
                      <w:bCs/>
                      <w:lang w:val="en-GB"/>
                    </w:rPr>
                    <w:t>2.1.3. Casing strength calculation</w:t>
                  </w:r>
                  <w:r>
                    <w:rPr>
                      <w:bCs/>
                      <w:lang w:val="en-GB"/>
                    </w:rPr>
                    <w:t>s</w:t>
                  </w:r>
                  <w:r w:rsidRPr="00FF63D2">
                    <w:rPr>
                      <w:bCs/>
                      <w:lang w:val="en-GB"/>
                    </w:rPr>
                    <w:t xml:space="preserve"> using geophysical data</w:t>
                  </w:r>
                  <w:r>
                    <w:rPr>
                      <w:bCs/>
                      <w:lang w:val="en-GB"/>
                    </w:rPr>
                    <w:t xml:space="preserve"> (profilometric data)</w:t>
                  </w:r>
                  <w:r w:rsidRPr="00FF63D2">
                    <w:rPr>
                      <w:bCs/>
                      <w:lang w:val="en-GB"/>
                    </w:rPr>
                    <w:t>;</w:t>
                  </w:r>
                </w:p>
              </w:tc>
            </w:tr>
            <w:tr w:rsidR="00FD04CF" w:rsidRPr="002E15F2" w14:paraId="08997D04" w14:textId="77777777" w:rsidTr="00A57B63">
              <w:tc>
                <w:tcPr>
                  <w:tcW w:w="4862" w:type="dxa"/>
                  <w:tcBorders>
                    <w:top w:val="nil"/>
                    <w:left w:val="nil"/>
                    <w:bottom w:val="nil"/>
                    <w:right w:val="nil"/>
                  </w:tcBorders>
                </w:tcPr>
                <w:p w14:paraId="073C6531" w14:textId="77777777" w:rsidR="00FD04CF" w:rsidRPr="00FF63D2" w:rsidRDefault="00FD04CF" w:rsidP="00FD04CF">
                  <w:pPr>
                    <w:pStyle w:val="Title"/>
                    <w:jc w:val="both"/>
                    <w:outlineLvl w:val="0"/>
                    <w:rPr>
                      <w:b/>
                      <w:bCs/>
                      <w:lang w:val="en-GB"/>
                    </w:rPr>
                  </w:pPr>
                  <w:r w:rsidRPr="00FF63D2">
                    <w:rPr>
                      <w:bCs/>
                      <w:lang w:val="en-GB"/>
                    </w:rPr>
                    <w:t xml:space="preserve">2.1.4. </w:t>
                  </w:r>
                  <w:proofErr w:type="spellStart"/>
                  <w:r w:rsidRPr="00FF63D2">
                    <w:rPr>
                      <w:bCs/>
                      <w:lang w:val="en-GB"/>
                    </w:rPr>
                    <w:t>Pasūtītājs</w:t>
                  </w:r>
                  <w:proofErr w:type="spellEnd"/>
                  <w:r w:rsidRPr="00FF63D2">
                    <w:rPr>
                      <w:bCs/>
                      <w:lang w:val="en-GB"/>
                    </w:rPr>
                    <w:t xml:space="preserve"> </w:t>
                  </w:r>
                  <w:proofErr w:type="spellStart"/>
                  <w:r w:rsidRPr="00FF63D2">
                    <w:rPr>
                      <w:bCs/>
                      <w:lang w:val="en-GB"/>
                    </w:rPr>
                    <w:t>nodod</w:t>
                  </w:r>
                  <w:proofErr w:type="spellEnd"/>
                  <w:r w:rsidRPr="00FF63D2">
                    <w:rPr>
                      <w:bCs/>
                      <w:lang w:val="en-GB"/>
                    </w:rPr>
                    <w:t xml:space="preserve"> </w:t>
                  </w:r>
                  <w:proofErr w:type="spellStart"/>
                  <w:r w:rsidRPr="00FF63D2">
                    <w:rPr>
                      <w:bCs/>
                      <w:lang w:val="en-GB"/>
                    </w:rPr>
                    <w:t>Izpildītājam</w:t>
                  </w:r>
                  <w:proofErr w:type="spellEnd"/>
                  <w:r w:rsidRPr="00FF63D2">
                    <w:rPr>
                      <w:bCs/>
                      <w:lang w:val="en-GB"/>
                    </w:rPr>
                    <w:t xml:space="preserve"> </w:t>
                  </w:r>
                  <w:proofErr w:type="spellStart"/>
                  <w:r w:rsidRPr="00FF63D2">
                    <w:rPr>
                      <w:bCs/>
                      <w:lang w:val="en-GB"/>
                    </w:rPr>
                    <w:t>sekojošus</w:t>
                  </w:r>
                  <w:proofErr w:type="spellEnd"/>
                  <w:r w:rsidRPr="00FF63D2">
                    <w:rPr>
                      <w:bCs/>
                      <w:lang w:val="en-GB"/>
                    </w:rPr>
                    <w:t xml:space="preserve"> </w:t>
                  </w:r>
                  <w:proofErr w:type="spellStart"/>
                  <w:r w:rsidRPr="00FF63D2">
                    <w:rPr>
                      <w:bCs/>
                      <w:lang w:val="en-GB"/>
                    </w:rPr>
                    <w:t>datus</w:t>
                  </w:r>
                  <w:proofErr w:type="spellEnd"/>
                  <w:r w:rsidRPr="00FF63D2">
                    <w:rPr>
                      <w:bCs/>
                      <w:lang w:val="en-GB"/>
                    </w:rPr>
                    <w:t xml:space="preserve"> (</w:t>
                  </w:r>
                  <w:proofErr w:type="spellStart"/>
                  <w:r w:rsidRPr="00FF63D2">
                    <w:rPr>
                      <w:bCs/>
                      <w:lang w:val="en-GB"/>
                    </w:rPr>
                    <w:t>elektroniskā</w:t>
                  </w:r>
                  <w:proofErr w:type="spellEnd"/>
                  <w:r w:rsidRPr="00FF63D2">
                    <w:rPr>
                      <w:bCs/>
                      <w:lang w:val="en-GB"/>
                    </w:rPr>
                    <w:t xml:space="preserve"> </w:t>
                  </w:r>
                  <w:proofErr w:type="spellStart"/>
                  <w:r w:rsidRPr="00FF63D2">
                    <w:rPr>
                      <w:bCs/>
                      <w:lang w:val="en-GB"/>
                    </w:rPr>
                    <w:t>formātā</w:t>
                  </w:r>
                  <w:proofErr w:type="spellEnd"/>
                  <w:r w:rsidRPr="00FF63D2">
                    <w:rPr>
                      <w:bCs/>
                      <w:lang w:val="en-GB"/>
                    </w:rPr>
                    <w:t>):</w:t>
                  </w:r>
                </w:p>
              </w:tc>
              <w:tc>
                <w:tcPr>
                  <w:tcW w:w="5419" w:type="dxa"/>
                  <w:gridSpan w:val="2"/>
                  <w:tcBorders>
                    <w:top w:val="nil"/>
                    <w:left w:val="nil"/>
                    <w:bottom w:val="nil"/>
                    <w:right w:val="nil"/>
                  </w:tcBorders>
                </w:tcPr>
                <w:p w14:paraId="3302AC51" w14:textId="77777777" w:rsidR="00FD04CF" w:rsidRPr="00FF63D2" w:rsidRDefault="00FD04CF" w:rsidP="00FD04CF">
                  <w:pPr>
                    <w:pStyle w:val="Title"/>
                    <w:jc w:val="both"/>
                    <w:outlineLvl w:val="0"/>
                    <w:rPr>
                      <w:b/>
                      <w:bCs/>
                      <w:lang w:val="en-GB"/>
                    </w:rPr>
                  </w:pPr>
                  <w:r w:rsidRPr="00FF63D2">
                    <w:rPr>
                      <w:bCs/>
                      <w:lang w:val="en-GB"/>
                    </w:rPr>
                    <w:t>2.1.4. The customer shall provide the contractor with the following data (in electronic format):</w:t>
                  </w:r>
                </w:p>
              </w:tc>
            </w:tr>
            <w:tr w:rsidR="00FD04CF" w:rsidRPr="002E15F2" w14:paraId="2FDD6411" w14:textId="77777777" w:rsidTr="00A57B63">
              <w:tc>
                <w:tcPr>
                  <w:tcW w:w="4862" w:type="dxa"/>
                  <w:tcBorders>
                    <w:top w:val="nil"/>
                    <w:left w:val="nil"/>
                    <w:bottom w:val="nil"/>
                    <w:right w:val="nil"/>
                  </w:tcBorders>
                </w:tcPr>
                <w:p w14:paraId="035DB0EA" w14:textId="77777777" w:rsidR="00FD04CF" w:rsidRPr="00FF63D2" w:rsidRDefault="00FD04CF" w:rsidP="00FD04CF">
                  <w:pPr>
                    <w:pStyle w:val="Title"/>
                    <w:numPr>
                      <w:ilvl w:val="0"/>
                      <w:numId w:val="38"/>
                    </w:numPr>
                    <w:ind w:left="314"/>
                    <w:jc w:val="left"/>
                    <w:outlineLvl w:val="0"/>
                    <w:rPr>
                      <w:b/>
                      <w:bCs/>
                      <w:lang w:val="en-GB"/>
                    </w:rPr>
                  </w:pPr>
                  <w:proofErr w:type="spellStart"/>
                  <w:r w:rsidRPr="00FF63D2">
                    <w:rPr>
                      <w:bCs/>
                      <w:lang w:val="en-GB"/>
                    </w:rPr>
                    <w:t>urbumu</w:t>
                  </w:r>
                  <w:proofErr w:type="spellEnd"/>
                  <w:r w:rsidRPr="00FF63D2">
                    <w:rPr>
                      <w:bCs/>
                      <w:lang w:val="en-GB"/>
                    </w:rPr>
                    <w:t xml:space="preserve"> </w:t>
                  </w:r>
                  <w:proofErr w:type="spellStart"/>
                  <w:r w:rsidRPr="00FF63D2">
                    <w:rPr>
                      <w:bCs/>
                      <w:lang w:val="en-GB"/>
                    </w:rPr>
                    <w:t>lietas</w:t>
                  </w:r>
                  <w:proofErr w:type="spellEnd"/>
                  <w:r w:rsidRPr="00FF63D2">
                    <w:rPr>
                      <w:bCs/>
                      <w:lang w:val="en-GB"/>
                    </w:rPr>
                    <w:t>;</w:t>
                  </w:r>
                </w:p>
              </w:tc>
              <w:tc>
                <w:tcPr>
                  <w:tcW w:w="5419" w:type="dxa"/>
                  <w:gridSpan w:val="2"/>
                  <w:tcBorders>
                    <w:top w:val="nil"/>
                    <w:left w:val="nil"/>
                    <w:bottom w:val="nil"/>
                    <w:right w:val="nil"/>
                  </w:tcBorders>
                </w:tcPr>
                <w:p w14:paraId="3C58A5CC" w14:textId="77777777" w:rsidR="00FD04CF" w:rsidRPr="00FF63D2" w:rsidRDefault="00FD04CF" w:rsidP="00FD04CF">
                  <w:pPr>
                    <w:pStyle w:val="Title"/>
                    <w:numPr>
                      <w:ilvl w:val="0"/>
                      <w:numId w:val="38"/>
                    </w:numPr>
                    <w:ind w:left="-8" w:firstLine="8"/>
                    <w:jc w:val="both"/>
                    <w:outlineLvl w:val="0"/>
                    <w:rPr>
                      <w:b/>
                      <w:bCs/>
                      <w:lang w:val="en-GB"/>
                    </w:rPr>
                  </w:pPr>
                  <w:r>
                    <w:rPr>
                      <w:bCs/>
                      <w:lang w:val="en-GB"/>
                    </w:rPr>
                    <w:t>W</w:t>
                  </w:r>
                  <w:r w:rsidRPr="00FF63D2">
                    <w:rPr>
                      <w:bCs/>
                      <w:lang w:val="en-GB"/>
                    </w:rPr>
                    <w:t xml:space="preserve">ell </w:t>
                  </w:r>
                  <w:r>
                    <w:rPr>
                      <w:bCs/>
                      <w:lang w:val="en-GB"/>
                    </w:rPr>
                    <w:t>documentation</w:t>
                  </w:r>
                  <w:r w:rsidRPr="00FF63D2">
                    <w:rPr>
                      <w:bCs/>
                      <w:lang w:val="en-GB"/>
                    </w:rPr>
                    <w:t>;</w:t>
                  </w:r>
                </w:p>
              </w:tc>
            </w:tr>
            <w:tr w:rsidR="00FD04CF" w:rsidRPr="002E15F2" w14:paraId="6FB8A79B" w14:textId="77777777" w:rsidTr="00A57B63">
              <w:tc>
                <w:tcPr>
                  <w:tcW w:w="4862" w:type="dxa"/>
                  <w:tcBorders>
                    <w:top w:val="nil"/>
                    <w:left w:val="nil"/>
                    <w:bottom w:val="nil"/>
                    <w:right w:val="nil"/>
                  </w:tcBorders>
                  <w:vAlign w:val="center"/>
                </w:tcPr>
                <w:p w14:paraId="5B54BBA9" w14:textId="77777777" w:rsidR="00FD04CF" w:rsidRPr="00FF63D2" w:rsidRDefault="00FD04CF" w:rsidP="00FD04CF">
                  <w:pPr>
                    <w:pStyle w:val="Title"/>
                    <w:numPr>
                      <w:ilvl w:val="0"/>
                      <w:numId w:val="38"/>
                    </w:numPr>
                    <w:ind w:left="314"/>
                    <w:jc w:val="left"/>
                    <w:outlineLvl w:val="0"/>
                    <w:rPr>
                      <w:b/>
                      <w:bCs/>
                      <w:lang w:val="en-GB"/>
                    </w:rPr>
                  </w:pPr>
                  <w:proofErr w:type="spellStart"/>
                  <w:r w:rsidRPr="00FF63D2">
                    <w:rPr>
                      <w:bCs/>
                      <w:lang w:val="en-GB"/>
                    </w:rPr>
                    <w:t>urbumu</w:t>
                  </w:r>
                  <w:proofErr w:type="spellEnd"/>
                  <w:r w:rsidRPr="00FF63D2">
                    <w:rPr>
                      <w:bCs/>
                      <w:lang w:val="en-GB"/>
                    </w:rPr>
                    <w:t xml:space="preserve"> </w:t>
                  </w:r>
                  <w:proofErr w:type="spellStart"/>
                  <w:r w:rsidRPr="00FF63D2">
                    <w:rPr>
                      <w:bCs/>
                      <w:lang w:val="en-GB"/>
                    </w:rPr>
                    <w:t>kapitālā</w:t>
                  </w:r>
                  <w:proofErr w:type="spellEnd"/>
                  <w:r w:rsidRPr="00FF63D2">
                    <w:rPr>
                      <w:bCs/>
                      <w:lang w:val="en-GB"/>
                    </w:rPr>
                    <w:t xml:space="preserve"> </w:t>
                  </w:r>
                  <w:proofErr w:type="spellStart"/>
                  <w:r w:rsidRPr="00FF63D2">
                    <w:rPr>
                      <w:bCs/>
                      <w:lang w:val="en-GB"/>
                    </w:rPr>
                    <w:t>remonta</w:t>
                  </w:r>
                  <w:proofErr w:type="spellEnd"/>
                  <w:r w:rsidRPr="00FF63D2">
                    <w:rPr>
                      <w:bCs/>
                      <w:lang w:val="en-GB"/>
                    </w:rPr>
                    <w:t xml:space="preserve"> </w:t>
                  </w:r>
                  <w:proofErr w:type="spellStart"/>
                  <w:r w:rsidRPr="00FF63D2">
                    <w:rPr>
                      <w:bCs/>
                      <w:lang w:val="en-GB"/>
                    </w:rPr>
                    <w:t>lietas</w:t>
                  </w:r>
                  <w:proofErr w:type="spellEnd"/>
                  <w:r w:rsidRPr="00FF63D2">
                    <w:rPr>
                      <w:bCs/>
                      <w:lang w:val="en-GB"/>
                    </w:rPr>
                    <w:t>;</w:t>
                  </w:r>
                </w:p>
              </w:tc>
              <w:tc>
                <w:tcPr>
                  <w:tcW w:w="5419" w:type="dxa"/>
                  <w:gridSpan w:val="2"/>
                  <w:tcBorders>
                    <w:top w:val="nil"/>
                    <w:left w:val="nil"/>
                    <w:bottom w:val="nil"/>
                    <w:right w:val="nil"/>
                  </w:tcBorders>
                </w:tcPr>
                <w:p w14:paraId="5CB03A47" w14:textId="77777777" w:rsidR="00FD04CF" w:rsidRPr="00FF63D2" w:rsidRDefault="00FD04CF" w:rsidP="00FD04CF">
                  <w:pPr>
                    <w:pStyle w:val="Title"/>
                    <w:numPr>
                      <w:ilvl w:val="0"/>
                      <w:numId w:val="38"/>
                    </w:numPr>
                    <w:ind w:left="-8" w:firstLine="8"/>
                    <w:jc w:val="both"/>
                    <w:outlineLvl w:val="0"/>
                    <w:rPr>
                      <w:b/>
                      <w:bCs/>
                      <w:lang w:val="en-GB"/>
                    </w:rPr>
                  </w:pPr>
                  <w:r>
                    <w:rPr>
                      <w:bCs/>
                      <w:lang w:val="en-GB"/>
                    </w:rPr>
                    <w:t>W</w:t>
                  </w:r>
                  <w:r w:rsidRPr="00FF63D2">
                    <w:rPr>
                      <w:bCs/>
                      <w:lang w:val="en-GB"/>
                    </w:rPr>
                    <w:t>ell workover</w:t>
                  </w:r>
                  <w:r>
                    <w:rPr>
                      <w:bCs/>
                      <w:lang w:val="en-GB"/>
                    </w:rPr>
                    <w:t xml:space="preserve"> documentation</w:t>
                  </w:r>
                  <w:r w:rsidRPr="00FF63D2">
                    <w:rPr>
                      <w:bCs/>
                      <w:lang w:val="en-GB"/>
                    </w:rPr>
                    <w:t>;</w:t>
                  </w:r>
                </w:p>
              </w:tc>
            </w:tr>
            <w:tr w:rsidR="00FD04CF" w:rsidRPr="002E15F2" w14:paraId="4EEE9A64" w14:textId="77777777" w:rsidTr="00A57B63">
              <w:tc>
                <w:tcPr>
                  <w:tcW w:w="4862" w:type="dxa"/>
                  <w:tcBorders>
                    <w:top w:val="nil"/>
                    <w:left w:val="nil"/>
                    <w:bottom w:val="nil"/>
                    <w:right w:val="nil"/>
                  </w:tcBorders>
                </w:tcPr>
                <w:p w14:paraId="1A02E224" w14:textId="77777777" w:rsidR="00FD04CF" w:rsidRPr="00FF63D2" w:rsidRDefault="00FD04CF" w:rsidP="00FD04CF">
                  <w:pPr>
                    <w:pStyle w:val="Title"/>
                    <w:numPr>
                      <w:ilvl w:val="0"/>
                      <w:numId w:val="38"/>
                    </w:numPr>
                    <w:ind w:left="314"/>
                    <w:jc w:val="left"/>
                    <w:outlineLvl w:val="0"/>
                    <w:rPr>
                      <w:b/>
                      <w:bCs/>
                      <w:lang w:val="en-GB"/>
                    </w:rPr>
                  </w:pPr>
                  <w:r w:rsidRPr="00FF63D2">
                    <w:rPr>
                      <w:bCs/>
                      <w:lang w:val="en-GB"/>
                    </w:rPr>
                    <w:t xml:space="preserve">LAS </w:t>
                  </w:r>
                  <w:proofErr w:type="spellStart"/>
                  <w:r w:rsidRPr="00FF63D2">
                    <w:rPr>
                      <w:bCs/>
                      <w:lang w:val="en-GB"/>
                    </w:rPr>
                    <w:t>formātā</w:t>
                  </w:r>
                  <w:proofErr w:type="spellEnd"/>
                  <w:r w:rsidRPr="00FF63D2">
                    <w:rPr>
                      <w:bCs/>
                      <w:lang w:val="en-GB"/>
                    </w:rPr>
                    <w:t xml:space="preserve"> </w:t>
                  </w:r>
                  <w:proofErr w:type="spellStart"/>
                  <w:r w:rsidRPr="00FF63D2">
                    <w:rPr>
                      <w:bCs/>
                      <w:lang w:val="en-GB"/>
                    </w:rPr>
                    <w:t>iepriekšējo</w:t>
                  </w:r>
                  <w:proofErr w:type="spellEnd"/>
                  <w:r w:rsidRPr="00FF63D2">
                    <w:rPr>
                      <w:bCs/>
                      <w:lang w:val="en-GB"/>
                    </w:rPr>
                    <w:t xml:space="preserve"> </w:t>
                  </w:r>
                  <w:proofErr w:type="spellStart"/>
                  <w:r w:rsidRPr="00FF63D2">
                    <w:rPr>
                      <w:bCs/>
                      <w:lang w:val="en-GB"/>
                    </w:rPr>
                    <w:t>gadu</w:t>
                  </w:r>
                  <w:proofErr w:type="spellEnd"/>
                  <w:r w:rsidRPr="00FF63D2">
                    <w:rPr>
                      <w:bCs/>
                      <w:lang w:val="en-GB"/>
                    </w:rPr>
                    <w:t xml:space="preserve"> </w:t>
                  </w:r>
                  <w:proofErr w:type="spellStart"/>
                  <w:r w:rsidRPr="00FF63D2">
                    <w:rPr>
                      <w:bCs/>
                      <w:lang w:val="en-GB"/>
                    </w:rPr>
                    <w:t>magnētisko</w:t>
                  </w:r>
                  <w:proofErr w:type="spellEnd"/>
                  <w:r w:rsidRPr="00FF63D2">
                    <w:rPr>
                      <w:bCs/>
                      <w:lang w:val="en-GB"/>
                    </w:rPr>
                    <w:t xml:space="preserve"> </w:t>
                  </w:r>
                  <w:proofErr w:type="spellStart"/>
                  <w:r w:rsidRPr="00FF63D2">
                    <w:rPr>
                      <w:bCs/>
                      <w:lang w:val="en-GB"/>
                    </w:rPr>
                    <w:t>impulsu</w:t>
                  </w:r>
                  <w:proofErr w:type="spellEnd"/>
                  <w:r w:rsidRPr="00FF63D2">
                    <w:rPr>
                      <w:bCs/>
                      <w:lang w:val="en-GB"/>
                    </w:rPr>
                    <w:t xml:space="preserve"> </w:t>
                  </w:r>
                  <w:proofErr w:type="spellStart"/>
                  <w:r w:rsidRPr="00FF63D2">
                    <w:rPr>
                      <w:bCs/>
                      <w:lang w:val="en-GB"/>
                    </w:rPr>
                    <w:t>defektoskopijas</w:t>
                  </w:r>
                  <w:proofErr w:type="spellEnd"/>
                  <w:r w:rsidRPr="00FF63D2">
                    <w:rPr>
                      <w:bCs/>
                      <w:lang w:val="en-GB"/>
                    </w:rPr>
                    <w:t xml:space="preserve"> (MID), </w:t>
                  </w:r>
                  <w:proofErr w:type="spellStart"/>
                  <w:r w:rsidRPr="00FF63D2">
                    <w:rPr>
                      <w:bCs/>
                      <w:lang w:val="en-GB"/>
                    </w:rPr>
                    <w:t>gāzdinamiskās</w:t>
                  </w:r>
                  <w:proofErr w:type="spellEnd"/>
                  <w:r w:rsidRPr="00FF63D2">
                    <w:rPr>
                      <w:bCs/>
                      <w:lang w:val="en-GB"/>
                    </w:rPr>
                    <w:t xml:space="preserve"> </w:t>
                  </w:r>
                  <w:proofErr w:type="spellStart"/>
                  <w:r w:rsidRPr="00FF63D2">
                    <w:rPr>
                      <w:bCs/>
                      <w:lang w:val="en-GB"/>
                    </w:rPr>
                    <w:t>karotāžas</w:t>
                  </w:r>
                  <w:proofErr w:type="spellEnd"/>
                  <w:r w:rsidRPr="00FF63D2">
                    <w:rPr>
                      <w:bCs/>
                      <w:lang w:val="en-GB"/>
                    </w:rPr>
                    <w:t xml:space="preserve">, </w:t>
                  </w:r>
                  <w:proofErr w:type="spellStart"/>
                  <w:r w:rsidRPr="00FF63D2">
                    <w:rPr>
                      <w:bCs/>
                      <w:lang w:val="en-GB"/>
                    </w:rPr>
                    <w:t>neitronu</w:t>
                  </w:r>
                  <w:proofErr w:type="spellEnd"/>
                  <w:r w:rsidRPr="00FF63D2">
                    <w:rPr>
                      <w:bCs/>
                      <w:lang w:val="en-GB"/>
                    </w:rPr>
                    <w:t xml:space="preserve"> gamma </w:t>
                  </w:r>
                  <w:proofErr w:type="spellStart"/>
                  <w:r w:rsidRPr="00FF63D2">
                    <w:rPr>
                      <w:bCs/>
                      <w:lang w:val="en-GB"/>
                    </w:rPr>
                    <w:t>karotāžas</w:t>
                  </w:r>
                  <w:proofErr w:type="spellEnd"/>
                  <w:r w:rsidRPr="00FF63D2">
                    <w:rPr>
                      <w:bCs/>
                      <w:lang w:val="en-GB"/>
                    </w:rPr>
                    <w:t xml:space="preserve"> </w:t>
                  </w:r>
                  <w:proofErr w:type="spellStart"/>
                  <w:r w:rsidRPr="00FF63D2">
                    <w:rPr>
                      <w:bCs/>
                      <w:lang w:val="en-GB"/>
                    </w:rPr>
                    <w:t>datus</w:t>
                  </w:r>
                  <w:proofErr w:type="spellEnd"/>
                  <w:r w:rsidRPr="00FF63D2">
                    <w:rPr>
                      <w:bCs/>
                      <w:lang w:val="en-GB"/>
                    </w:rPr>
                    <w:t xml:space="preserve">; </w:t>
                  </w:r>
                </w:p>
              </w:tc>
              <w:tc>
                <w:tcPr>
                  <w:tcW w:w="5419" w:type="dxa"/>
                  <w:gridSpan w:val="2"/>
                  <w:tcBorders>
                    <w:top w:val="nil"/>
                    <w:left w:val="nil"/>
                    <w:bottom w:val="nil"/>
                    <w:right w:val="nil"/>
                  </w:tcBorders>
                </w:tcPr>
                <w:p w14:paraId="7BAA4A3A" w14:textId="77777777" w:rsidR="00FD04CF" w:rsidRPr="00FF63D2" w:rsidRDefault="00FD04CF" w:rsidP="00FD04CF">
                  <w:pPr>
                    <w:pStyle w:val="Title"/>
                    <w:numPr>
                      <w:ilvl w:val="0"/>
                      <w:numId w:val="38"/>
                    </w:numPr>
                    <w:ind w:left="0" w:hanging="8"/>
                    <w:jc w:val="both"/>
                    <w:outlineLvl w:val="0"/>
                    <w:rPr>
                      <w:lang w:val="en-GB"/>
                    </w:rPr>
                  </w:pPr>
                  <w:r w:rsidRPr="00FF63D2">
                    <w:rPr>
                      <w:bCs/>
                      <w:lang w:val="en-GB"/>
                    </w:rPr>
                    <w:t xml:space="preserve">Magnetic impulse </w:t>
                  </w:r>
                  <w:proofErr w:type="spellStart"/>
                  <w:r w:rsidRPr="00FF63D2">
                    <w:rPr>
                      <w:bCs/>
                      <w:lang w:val="en-GB"/>
                    </w:rPr>
                    <w:t>defectoscopy</w:t>
                  </w:r>
                  <w:proofErr w:type="spellEnd"/>
                  <w:r w:rsidRPr="00FF63D2">
                    <w:rPr>
                      <w:bCs/>
                      <w:lang w:val="en-GB"/>
                    </w:rPr>
                    <w:t xml:space="preserve">, gas dynamic and neutron gamma ray logging data in LAS format </w:t>
                  </w:r>
                  <w:r>
                    <w:rPr>
                      <w:bCs/>
                      <w:lang w:val="en-GB"/>
                    </w:rPr>
                    <w:t xml:space="preserve">of </w:t>
                  </w:r>
                  <w:r w:rsidRPr="00FF63D2">
                    <w:rPr>
                      <w:bCs/>
                      <w:lang w:val="en-GB"/>
                    </w:rPr>
                    <w:t>previous years;</w:t>
                  </w:r>
                </w:p>
              </w:tc>
            </w:tr>
            <w:tr w:rsidR="00FD04CF" w:rsidRPr="002E15F2" w14:paraId="04756304" w14:textId="77777777" w:rsidTr="00A57B63">
              <w:tc>
                <w:tcPr>
                  <w:tcW w:w="4862" w:type="dxa"/>
                  <w:tcBorders>
                    <w:top w:val="nil"/>
                    <w:left w:val="nil"/>
                    <w:bottom w:val="nil"/>
                    <w:right w:val="nil"/>
                  </w:tcBorders>
                </w:tcPr>
                <w:p w14:paraId="32A5C9F7" w14:textId="77777777" w:rsidR="00FD04CF" w:rsidRPr="00FF63D2" w:rsidRDefault="00FD04CF" w:rsidP="00FD04CF">
                  <w:pPr>
                    <w:pStyle w:val="Title"/>
                    <w:numPr>
                      <w:ilvl w:val="0"/>
                      <w:numId w:val="38"/>
                    </w:numPr>
                    <w:ind w:left="314"/>
                    <w:jc w:val="left"/>
                    <w:outlineLvl w:val="0"/>
                    <w:rPr>
                      <w:b/>
                      <w:bCs/>
                      <w:lang w:val="en-GB"/>
                    </w:rPr>
                  </w:pPr>
                  <w:proofErr w:type="spellStart"/>
                  <w:r w:rsidRPr="00FF63D2">
                    <w:rPr>
                      <w:bCs/>
                      <w:lang w:val="en-GB"/>
                    </w:rPr>
                    <w:t>urbuma</w:t>
                  </w:r>
                  <w:proofErr w:type="spellEnd"/>
                  <w:r w:rsidRPr="00FF63D2">
                    <w:rPr>
                      <w:bCs/>
                      <w:lang w:val="en-GB"/>
                    </w:rPr>
                    <w:t xml:space="preserve"> </w:t>
                  </w:r>
                  <w:proofErr w:type="spellStart"/>
                  <w:r w:rsidRPr="00FF63D2">
                    <w:rPr>
                      <w:bCs/>
                      <w:lang w:val="en-GB"/>
                    </w:rPr>
                    <w:t>urbšanas</w:t>
                  </w:r>
                  <w:proofErr w:type="spellEnd"/>
                  <w:r w:rsidRPr="00FF63D2">
                    <w:rPr>
                      <w:bCs/>
                      <w:lang w:val="en-GB"/>
                    </w:rPr>
                    <w:t xml:space="preserve"> </w:t>
                  </w:r>
                  <w:proofErr w:type="spellStart"/>
                  <w:r w:rsidRPr="00FF63D2">
                    <w:rPr>
                      <w:bCs/>
                      <w:lang w:val="en-GB"/>
                    </w:rPr>
                    <w:t>karotāžas</w:t>
                  </w:r>
                  <w:proofErr w:type="spellEnd"/>
                  <w:r w:rsidRPr="00FF63D2">
                    <w:rPr>
                      <w:bCs/>
                      <w:lang w:val="en-GB"/>
                    </w:rPr>
                    <w:t xml:space="preserve"> </w:t>
                  </w:r>
                  <w:proofErr w:type="spellStart"/>
                  <w:r w:rsidRPr="00FF63D2">
                    <w:rPr>
                      <w:bCs/>
                      <w:lang w:val="en-GB"/>
                    </w:rPr>
                    <w:t>datus</w:t>
                  </w:r>
                  <w:proofErr w:type="spellEnd"/>
                  <w:r w:rsidRPr="00FF63D2">
                    <w:rPr>
                      <w:bCs/>
                      <w:lang w:val="en-GB"/>
                    </w:rPr>
                    <w:t>;</w:t>
                  </w:r>
                </w:p>
              </w:tc>
              <w:tc>
                <w:tcPr>
                  <w:tcW w:w="5419" w:type="dxa"/>
                  <w:gridSpan w:val="2"/>
                  <w:tcBorders>
                    <w:top w:val="nil"/>
                    <w:left w:val="nil"/>
                    <w:bottom w:val="nil"/>
                    <w:right w:val="nil"/>
                  </w:tcBorders>
                </w:tcPr>
                <w:p w14:paraId="1D41E831" w14:textId="77777777" w:rsidR="00FD04CF" w:rsidRPr="00FF63D2" w:rsidRDefault="00FD04CF" w:rsidP="00FD04CF">
                  <w:pPr>
                    <w:pStyle w:val="Title"/>
                    <w:numPr>
                      <w:ilvl w:val="0"/>
                      <w:numId w:val="38"/>
                    </w:numPr>
                    <w:ind w:left="-8" w:firstLine="0"/>
                    <w:jc w:val="both"/>
                    <w:outlineLvl w:val="0"/>
                    <w:rPr>
                      <w:b/>
                      <w:bCs/>
                      <w:lang w:val="en-GB"/>
                    </w:rPr>
                  </w:pPr>
                  <w:r>
                    <w:rPr>
                      <w:bCs/>
                      <w:lang w:val="en-GB"/>
                    </w:rPr>
                    <w:t xml:space="preserve">well </w:t>
                  </w:r>
                  <w:r w:rsidRPr="00FF63D2">
                    <w:rPr>
                      <w:bCs/>
                      <w:lang w:val="en-GB"/>
                    </w:rPr>
                    <w:t>drilling log data;</w:t>
                  </w:r>
                </w:p>
              </w:tc>
            </w:tr>
            <w:tr w:rsidR="00FD04CF" w:rsidRPr="002E15F2" w14:paraId="41A61E91" w14:textId="77777777" w:rsidTr="00A57B63">
              <w:tc>
                <w:tcPr>
                  <w:tcW w:w="4862" w:type="dxa"/>
                  <w:tcBorders>
                    <w:top w:val="nil"/>
                    <w:left w:val="nil"/>
                    <w:bottom w:val="nil"/>
                    <w:right w:val="nil"/>
                  </w:tcBorders>
                </w:tcPr>
                <w:p w14:paraId="2664414F" w14:textId="77777777" w:rsidR="00FD04CF" w:rsidRPr="00FF63D2" w:rsidRDefault="00FD04CF" w:rsidP="00FD04CF">
                  <w:pPr>
                    <w:pStyle w:val="Title"/>
                    <w:numPr>
                      <w:ilvl w:val="0"/>
                      <w:numId w:val="38"/>
                    </w:numPr>
                    <w:ind w:left="314"/>
                    <w:jc w:val="left"/>
                    <w:outlineLvl w:val="0"/>
                    <w:rPr>
                      <w:b/>
                      <w:bCs/>
                      <w:lang w:val="en-GB"/>
                    </w:rPr>
                  </w:pPr>
                  <w:r w:rsidRPr="00FF63D2">
                    <w:rPr>
                      <w:bCs/>
                      <w:lang w:val="en-GB"/>
                    </w:rPr>
                    <w:t xml:space="preserve">gamma </w:t>
                  </w:r>
                  <w:proofErr w:type="spellStart"/>
                  <w:r w:rsidRPr="00FF63D2">
                    <w:rPr>
                      <w:bCs/>
                      <w:lang w:val="en-GB"/>
                    </w:rPr>
                    <w:t>karotāžas</w:t>
                  </w:r>
                  <w:proofErr w:type="spellEnd"/>
                  <w:r w:rsidRPr="00FF63D2">
                    <w:rPr>
                      <w:bCs/>
                      <w:lang w:val="en-GB"/>
                    </w:rPr>
                    <w:t xml:space="preserve"> (GK) un </w:t>
                  </w:r>
                  <w:proofErr w:type="spellStart"/>
                  <w:r w:rsidRPr="00FF63D2">
                    <w:rPr>
                      <w:bCs/>
                      <w:lang w:val="en-GB"/>
                    </w:rPr>
                    <w:t>cauruļu</w:t>
                  </w:r>
                  <w:proofErr w:type="spellEnd"/>
                  <w:r w:rsidRPr="00FF63D2">
                    <w:rPr>
                      <w:bCs/>
                      <w:lang w:val="en-GB"/>
                    </w:rPr>
                    <w:t xml:space="preserve"> </w:t>
                  </w:r>
                  <w:proofErr w:type="spellStart"/>
                  <w:r w:rsidRPr="00FF63D2">
                    <w:rPr>
                      <w:bCs/>
                      <w:lang w:val="en-GB"/>
                    </w:rPr>
                    <w:t>uzmavu</w:t>
                  </w:r>
                  <w:proofErr w:type="spellEnd"/>
                  <w:r w:rsidRPr="00FF63D2">
                    <w:rPr>
                      <w:bCs/>
                      <w:lang w:val="en-GB"/>
                    </w:rPr>
                    <w:t xml:space="preserve"> </w:t>
                  </w:r>
                  <w:proofErr w:type="spellStart"/>
                  <w:r w:rsidRPr="00FF63D2">
                    <w:rPr>
                      <w:bCs/>
                      <w:lang w:val="en-GB"/>
                    </w:rPr>
                    <w:t>lokācijas</w:t>
                  </w:r>
                  <w:proofErr w:type="spellEnd"/>
                  <w:r w:rsidRPr="00FF63D2">
                    <w:rPr>
                      <w:bCs/>
                      <w:lang w:val="en-GB"/>
                    </w:rPr>
                    <w:t xml:space="preserve"> </w:t>
                  </w:r>
                  <w:proofErr w:type="spellStart"/>
                  <w:r w:rsidRPr="00FF63D2">
                    <w:rPr>
                      <w:bCs/>
                      <w:lang w:val="en-GB"/>
                    </w:rPr>
                    <w:t>datus</w:t>
                  </w:r>
                  <w:proofErr w:type="spellEnd"/>
                  <w:r w:rsidRPr="00FF63D2">
                    <w:rPr>
                      <w:bCs/>
                      <w:lang w:val="en-GB"/>
                    </w:rPr>
                    <w:t xml:space="preserve">; </w:t>
                  </w:r>
                </w:p>
              </w:tc>
              <w:tc>
                <w:tcPr>
                  <w:tcW w:w="5419" w:type="dxa"/>
                  <w:gridSpan w:val="2"/>
                  <w:tcBorders>
                    <w:top w:val="nil"/>
                    <w:left w:val="nil"/>
                    <w:bottom w:val="nil"/>
                    <w:right w:val="nil"/>
                  </w:tcBorders>
                </w:tcPr>
                <w:p w14:paraId="6F2A37A8" w14:textId="77777777" w:rsidR="00FD04CF" w:rsidRPr="00FF63D2" w:rsidRDefault="00FD04CF" w:rsidP="00FD04CF">
                  <w:pPr>
                    <w:pStyle w:val="Title"/>
                    <w:numPr>
                      <w:ilvl w:val="0"/>
                      <w:numId w:val="38"/>
                    </w:numPr>
                    <w:ind w:left="0" w:hanging="8"/>
                    <w:jc w:val="both"/>
                    <w:outlineLvl w:val="0"/>
                    <w:rPr>
                      <w:b/>
                      <w:bCs/>
                      <w:lang w:val="en-GB"/>
                    </w:rPr>
                  </w:pPr>
                  <w:r>
                    <w:rPr>
                      <w:bCs/>
                      <w:lang w:val="en-GB"/>
                    </w:rPr>
                    <w:t xml:space="preserve">well neutron </w:t>
                  </w:r>
                  <w:r w:rsidRPr="00FF63D2">
                    <w:rPr>
                      <w:bCs/>
                      <w:lang w:val="en-GB"/>
                    </w:rPr>
                    <w:t>gamma log</w:t>
                  </w:r>
                  <w:r>
                    <w:rPr>
                      <w:bCs/>
                      <w:lang w:val="en-GB"/>
                    </w:rPr>
                    <w:t>s</w:t>
                  </w:r>
                  <w:r w:rsidRPr="00FF63D2">
                    <w:rPr>
                      <w:bCs/>
                      <w:lang w:val="en-GB"/>
                    </w:rPr>
                    <w:t xml:space="preserve"> and coupling locat</w:t>
                  </w:r>
                  <w:r>
                    <w:rPr>
                      <w:bCs/>
                      <w:lang w:val="en-GB"/>
                    </w:rPr>
                    <w:t>ion data</w:t>
                  </w:r>
                  <w:r w:rsidRPr="00FF63D2">
                    <w:rPr>
                      <w:bCs/>
                      <w:lang w:val="en-GB"/>
                    </w:rPr>
                    <w:t>;</w:t>
                  </w:r>
                </w:p>
              </w:tc>
            </w:tr>
            <w:tr w:rsidR="00FD04CF" w:rsidRPr="002E15F2" w14:paraId="1A674E66" w14:textId="77777777" w:rsidTr="00A57B63">
              <w:tc>
                <w:tcPr>
                  <w:tcW w:w="4862" w:type="dxa"/>
                  <w:tcBorders>
                    <w:top w:val="nil"/>
                    <w:left w:val="nil"/>
                    <w:bottom w:val="nil"/>
                    <w:right w:val="nil"/>
                  </w:tcBorders>
                </w:tcPr>
                <w:p w14:paraId="1CEF884E" w14:textId="77777777" w:rsidR="00FD04CF" w:rsidRPr="00FF63D2" w:rsidRDefault="00FD04CF" w:rsidP="00FD04CF">
                  <w:pPr>
                    <w:pStyle w:val="Title"/>
                    <w:numPr>
                      <w:ilvl w:val="0"/>
                      <w:numId w:val="38"/>
                    </w:numPr>
                    <w:ind w:left="314"/>
                    <w:jc w:val="left"/>
                    <w:outlineLvl w:val="0"/>
                    <w:rPr>
                      <w:b/>
                      <w:bCs/>
                      <w:lang w:val="en-GB"/>
                    </w:rPr>
                  </w:pPr>
                  <w:proofErr w:type="spellStart"/>
                  <w:r w:rsidRPr="00FF63D2">
                    <w:rPr>
                      <w:bCs/>
                      <w:lang w:val="en-GB"/>
                    </w:rPr>
                    <w:t>ģeoloģisko</w:t>
                  </w:r>
                  <w:proofErr w:type="spellEnd"/>
                  <w:r w:rsidRPr="00FF63D2">
                    <w:rPr>
                      <w:bCs/>
                      <w:lang w:val="en-GB"/>
                    </w:rPr>
                    <w:t xml:space="preserve"> </w:t>
                  </w:r>
                  <w:proofErr w:type="spellStart"/>
                  <w:r w:rsidRPr="00FF63D2">
                    <w:rPr>
                      <w:bCs/>
                      <w:lang w:val="en-GB"/>
                    </w:rPr>
                    <w:t>informāciju</w:t>
                  </w:r>
                  <w:proofErr w:type="spellEnd"/>
                  <w:r w:rsidRPr="00FF63D2">
                    <w:rPr>
                      <w:bCs/>
                      <w:lang w:val="en-GB"/>
                    </w:rPr>
                    <w:t xml:space="preserve"> par </w:t>
                  </w:r>
                  <w:proofErr w:type="spellStart"/>
                  <w:r w:rsidRPr="00FF63D2">
                    <w:rPr>
                      <w:bCs/>
                      <w:lang w:val="en-GB"/>
                    </w:rPr>
                    <w:t>Inčukalna</w:t>
                  </w:r>
                  <w:proofErr w:type="spellEnd"/>
                  <w:r w:rsidRPr="00FF63D2">
                    <w:rPr>
                      <w:bCs/>
                      <w:lang w:val="en-GB"/>
                    </w:rPr>
                    <w:t xml:space="preserve"> PGK </w:t>
                  </w:r>
                  <w:proofErr w:type="spellStart"/>
                  <w:r w:rsidRPr="00FF63D2">
                    <w:rPr>
                      <w:bCs/>
                      <w:lang w:val="en-GB"/>
                    </w:rPr>
                    <w:t>kolektorslāni</w:t>
                  </w:r>
                  <w:proofErr w:type="spellEnd"/>
                  <w:r w:rsidRPr="00FF63D2">
                    <w:rPr>
                      <w:bCs/>
                      <w:lang w:val="en-GB"/>
                    </w:rPr>
                    <w:t xml:space="preserve"> un </w:t>
                  </w:r>
                  <w:proofErr w:type="spellStart"/>
                  <w:r w:rsidRPr="00FF63D2">
                    <w:rPr>
                      <w:bCs/>
                      <w:lang w:val="en-GB"/>
                    </w:rPr>
                    <w:t>tā</w:t>
                  </w:r>
                  <w:proofErr w:type="spellEnd"/>
                  <w:r w:rsidRPr="00FF63D2">
                    <w:rPr>
                      <w:bCs/>
                      <w:lang w:val="en-GB"/>
                    </w:rPr>
                    <w:t xml:space="preserve"> </w:t>
                  </w:r>
                  <w:proofErr w:type="spellStart"/>
                  <w:r w:rsidRPr="00FF63D2">
                    <w:rPr>
                      <w:bCs/>
                      <w:lang w:val="en-GB"/>
                    </w:rPr>
                    <w:t>pārsegslāni</w:t>
                  </w:r>
                  <w:proofErr w:type="spellEnd"/>
                  <w:r w:rsidRPr="00FF63D2">
                    <w:rPr>
                      <w:bCs/>
                      <w:lang w:val="en-GB"/>
                    </w:rPr>
                    <w:t>.</w:t>
                  </w:r>
                </w:p>
              </w:tc>
              <w:tc>
                <w:tcPr>
                  <w:tcW w:w="5419" w:type="dxa"/>
                  <w:gridSpan w:val="2"/>
                  <w:tcBorders>
                    <w:top w:val="nil"/>
                    <w:left w:val="nil"/>
                    <w:bottom w:val="nil"/>
                    <w:right w:val="nil"/>
                  </w:tcBorders>
                </w:tcPr>
                <w:p w14:paraId="2C4CD3D5" w14:textId="77777777" w:rsidR="00FD04CF" w:rsidRPr="00FF63D2" w:rsidRDefault="00FD04CF" w:rsidP="00FD04CF">
                  <w:pPr>
                    <w:pStyle w:val="Title"/>
                    <w:numPr>
                      <w:ilvl w:val="0"/>
                      <w:numId w:val="38"/>
                    </w:numPr>
                    <w:ind w:left="0" w:hanging="8"/>
                    <w:jc w:val="both"/>
                    <w:outlineLvl w:val="0"/>
                    <w:rPr>
                      <w:b/>
                      <w:bCs/>
                      <w:lang w:val="en-GB"/>
                    </w:rPr>
                  </w:pPr>
                  <w:r w:rsidRPr="00FF63D2">
                    <w:rPr>
                      <w:bCs/>
                      <w:lang w:val="en-GB"/>
                    </w:rPr>
                    <w:t>data on the geological cross-section and</w:t>
                  </w:r>
                  <w:r>
                    <w:rPr>
                      <w:bCs/>
                      <w:lang w:val="en-GB"/>
                    </w:rPr>
                    <w:t xml:space="preserve"> geological</w:t>
                  </w:r>
                  <w:r w:rsidRPr="00FF63D2">
                    <w:rPr>
                      <w:bCs/>
                      <w:lang w:val="en-GB"/>
                    </w:rPr>
                    <w:t xml:space="preserve"> structure of the reservoir.</w:t>
                  </w:r>
                </w:p>
              </w:tc>
            </w:tr>
            <w:tr w:rsidR="00FD04CF" w:rsidRPr="002E15F2" w14:paraId="584167FE" w14:textId="77777777" w:rsidTr="00A57B63">
              <w:tc>
                <w:tcPr>
                  <w:tcW w:w="4862" w:type="dxa"/>
                  <w:tcBorders>
                    <w:top w:val="nil"/>
                    <w:left w:val="nil"/>
                    <w:bottom w:val="nil"/>
                    <w:right w:val="nil"/>
                  </w:tcBorders>
                </w:tcPr>
                <w:p w14:paraId="0837657E" w14:textId="77777777" w:rsidR="00FD04CF" w:rsidRPr="00FF63D2" w:rsidRDefault="00FD04CF" w:rsidP="00FD04CF">
                  <w:pPr>
                    <w:pStyle w:val="Title"/>
                    <w:jc w:val="left"/>
                    <w:outlineLvl w:val="0"/>
                    <w:rPr>
                      <w:lang w:val="en-GB"/>
                    </w:rPr>
                  </w:pPr>
                  <w:r w:rsidRPr="00FF63D2">
                    <w:rPr>
                      <w:lang w:val="en-GB"/>
                    </w:rPr>
                    <w:t xml:space="preserve">2.2. </w:t>
                  </w:r>
                  <w:proofErr w:type="spellStart"/>
                  <w:r w:rsidRPr="00FF63D2">
                    <w:rPr>
                      <w:lang w:val="en-GB"/>
                    </w:rPr>
                    <w:t>Urbumu</w:t>
                  </w:r>
                  <w:proofErr w:type="spellEnd"/>
                  <w:r w:rsidRPr="00FF63D2">
                    <w:rPr>
                      <w:lang w:val="en-GB"/>
                    </w:rPr>
                    <w:t xml:space="preserve"> </w:t>
                  </w:r>
                  <w:proofErr w:type="spellStart"/>
                  <w:r w:rsidRPr="00FF63D2">
                    <w:rPr>
                      <w:lang w:val="en-GB"/>
                    </w:rPr>
                    <w:t>dokumentācijas</w:t>
                  </w:r>
                  <w:proofErr w:type="spellEnd"/>
                  <w:r w:rsidRPr="00FF63D2">
                    <w:rPr>
                      <w:lang w:val="en-GB"/>
                    </w:rPr>
                    <w:t xml:space="preserve"> </w:t>
                  </w:r>
                  <w:proofErr w:type="spellStart"/>
                  <w:r w:rsidRPr="00FF63D2">
                    <w:rPr>
                      <w:lang w:val="en-GB"/>
                    </w:rPr>
                    <w:t>pārbaude</w:t>
                  </w:r>
                  <w:proofErr w:type="spellEnd"/>
                  <w:r w:rsidRPr="00FF63D2">
                    <w:rPr>
                      <w:lang w:val="en-GB"/>
                    </w:rPr>
                    <w:t>:</w:t>
                  </w:r>
                </w:p>
              </w:tc>
              <w:tc>
                <w:tcPr>
                  <w:tcW w:w="5419" w:type="dxa"/>
                  <w:gridSpan w:val="2"/>
                  <w:tcBorders>
                    <w:top w:val="nil"/>
                    <w:left w:val="nil"/>
                    <w:bottom w:val="nil"/>
                    <w:right w:val="nil"/>
                  </w:tcBorders>
                </w:tcPr>
                <w:p w14:paraId="503D3C5C" w14:textId="77777777" w:rsidR="00FD04CF" w:rsidRPr="00FF63D2" w:rsidRDefault="00FD04CF" w:rsidP="00FD04CF">
                  <w:pPr>
                    <w:pStyle w:val="Title"/>
                    <w:jc w:val="both"/>
                    <w:outlineLvl w:val="0"/>
                    <w:rPr>
                      <w:lang w:val="en-GB"/>
                    </w:rPr>
                  </w:pPr>
                  <w:r w:rsidRPr="00FF63D2">
                    <w:rPr>
                      <w:lang w:val="en-GB"/>
                    </w:rPr>
                    <w:t>2.2. Review of technical documentation:</w:t>
                  </w:r>
                </w:p>
              </w:tc>
            </w:tr>
            <w:tr w:rsidR="00FD04CF" w:rsidRPr="002E15F2" w14:paraId="46AF5C3E" w14:textId="77777777" w:rsidTr="00A57B63">
              <w:tc>
                <w:tcPr>
                  <w:tcW w:w="4862" w:type="dxa"/>
                  <w:tcBorders>
                    <w:top w:val="nil"/>
                    <w:left w:val="nil"/>
                    <w:bottom w:val="nil"/>
                    <w:right w:val="nil"/>
                  </w:tcBorders>
                </w:tcPr>
                <w:p w14:paraId="603F5B8E" w14:textId="77777777" w:rsidR="00FD04CF" w:rsidRPr="00FF63D2" w:rsidRDefault="00FD04CF" w:rsidP="00FD04CF">
                  <w:pPr>
                    <w:pStyle w:val="Title"/>
                    <w:jc w:val="both"/>
                    <w:outlineLvl w:val="0"/>
                    <w:rPr>
                      <w:b/>
                      <w:bCs/>
                      <w:lang w:val="en-GB"/>
                    </w:rPr>
                  </w:pPr>
                  <w:r w:rsidRPr="00FF63D2">
                    <w:rPr>
                      <w:bCs/>
                      <w:lang w:val="en-GB"/>
                    </w:rPr>
                    <w:t xml:space="preserve">2.2.1. </w:t>
                  </w:r>
                  <w:proofErr w:type="spellStart"/>
                  <w:r w:rsidRPr="00FF63D2">
                    <w:rPr>
                      <w:bCs/>
                      <w:lang w:val="en-GB"/>
                    </w:rPr>
                    <w:t>Urbuma</w:t>
                  </w:r>
                  <w:proofErr w:type="spellEnd"/>
                  <w:r w:rsidRPr="00FF63D2">
                    <w:rPr>
                      <w:bCs/>
                      <w:lang w:val="en-GB"/>
                    </w:rPr>
                    <w:t xml:space="preserve"> </w:t>
                  </w:r>
                  <w:proofErr w:type="spellStart"/>
                  <w:r w:rsidRPr="00FF63D2">
                    <w:rPr>
                      <w:bCs/>
                      <w:lang w:val="en-GB"/>
                    </w:rPr>
                    <w:t>atbilstība</w:t>
                  </w:r>
                  <w:proofErr w:type="spellEnd"/>
                  <w:r w:rsidRPr="00FF63D2">
                    <w:rPr>
                      <w:bCs/>
                      <w:lang w:val="en-GB"/>
                    </w:rPr>
                    <w:t xml:space="preserve"> </w:t>
                  </w:r>
                  <w:proofErr w:type="spellStart"/>
                  <w:r w:rsidRPr="00FF63D2">
                    <w:rPr>
                      <w:bCs/>
                      <w:lang w:val="en-GB"/>
                    </w:rPr>
                    <w:t>aktuālām</w:t>
                  </w:r>
                  <w:proofErr w:type="spellEnd"/>
                  <w:r w:rsidRPr="00FF63D2">
                    <w:rPr>
                      <w:bCs/>
                      <w:lang w:val="en-GB"/>
                    </w:rPr>
                    <w:t xml:space="preserve"> </w:t>
                  </w:r>
                  <w:proofErr w:type="spellStart"/>
                  <w:r w:rsidRPr="00FF63D2">
                    <w:rPr>
                      <w:bCs/>
                      <w:lang w:val="en-GB"/>
                    </w:rPr>
                    <w:t>normām</w:t>
                  </w:r>
                  <w:proofErr w:type="spellEnd"/>
                  <w:r w:rsidRPr="00FF63D2">
                    <w:rPr>
                      <w:bCs/>
                      <w:lang w:val="en-GB"/>
                    </w:rPr>
                    <w:t xml:space="preserve"> un </w:t>
                  </w:r>
                  <w:proofErr w:type="spellStart"/>
                  <w:r w:rsidRPr="00FF63D2">
                    <w:rPr>
                      <w:bCs/>
                      <w:lang w:val="en-GB"/>
                    </w:rPr>
                    <w:t>standartu</w:t>
                  </w:r>
                  <w:proofErr w:type="spellEnd"/>
                  <w:r w:rsidRPr="00FF63D2">
                    <w:rPr>
                      <w:bCs/>
                      <w:lang w:val="en-GB"/>
                    </w:rPr>
                    <w:t xml:space="preserve"> </w:t>
                  </w:r>
                  <w:proofErr w:type="spellStart"/>
                  <w:r w:rsidRPr="00FF63D2">
                    <w:rPr>
                      <w:bCs/>
                      <w:lang w:val="en-GB"/>
                    </w:rPr>
                    <w:t>prasībām</w:t>
                  </w:r>
                  <w:proofErr w:type="spellEnd"/>
                  <w:r w:rsidRPr="00FF63D2">
                    <w:rPr>
                      <w:bCs/>
                      <w:lang w:val="en-GB"/>
                    </w:rPr>
                    <w:t xml:space="preserve">: </w:t>
                  </w:r>
                  <w:proofErr w:type="spellStart"/>
                  <w:r w:rsidRPr="00FF63D2">
                    <w:rPr>
                      <w:bCs/>
                      <w:lang w:val="en-GB"/>
                    </w:rPr>
                    <w:t>atbilstība</w:t>
                  </w:r>
                  <w:proofErr w:type="spellEnd"/>
                  <w:r w:rsidRPr="00FF63D2">
                    <w:rPr>
                      <w:bCs/>
                      <w:lang w:val="en-GB"/>
                    </w:rPr>
                    <w:t xml:space="preserve"> </w:t>
                  </w:r>
                  <w:proofErr w:type="spellStart"/>
                  <w:r w:rsidRPr="00FF63D2">
                    <w:rPr>
                      <w:bCs/>
                      <w:lang w:val="en-GB"/>
                    </w:rPr>
                    <w:t>projektam</w:t>
                  </w:r>
                  <w:proofErr w:type="spellEnd"/>
                  <w:r w:rsidRPr="00FF63D2">
                    <w:rPr>
                      <w:bCs/>
                      <w:lang w:val="en-GB"/>
                    </w:rPr>
                    <w:t xml:space="preserve">, </w:t>
                  </w:r>
                  <w:proofErr w:type="spellStart"/>
                  <w:r w:rsidRPr="00FF63D2">
                    <w:rPr>
                      <w:bCs/>
                      <w:lang w:val="en-GB"/>
                    </w:rPr>
                    <w:t>celtniecības</w:t>
                  </w:r>
                  <w:proofErr w:type="spellEnd"/>
                  <w:r w:rsidRPr="00FF63D2">
                    <w:rPr>
                      <w:bCs/>
                      <w:lang w:val="en-GB"/>
                    </w:rPr>
                    <w:t xml:space="preserve"> un </w:t>
                  </w:r>
                  <w:proofErr w:type="spellStart"/>
                  <w:r w:rsidRPr="00FF63D2">
                    <w:rPr>
                      <w:bCs/>
                      <w:lang w:val="en-GB"/>
                    </w:rPr>
                    <w:t>ekspluatācijas</w:t>
                  </w:r>
                  <w:proofErr w:type="spellEnd"/>
                  <w:r w:rsidRPr="00FF63D2">
                    <w:rPr>
                      <w:bCs/>
                      <w:lang w:val="en-GB"/>
                    </w:rPr>
                    <w:t xml:space="preserve"> </w:t>
                  </w:r>
                  <w:proofErr w:type="spellStart"/>
                  <w:r w:rsidRPr="00FF63D2">
                    <w:rPr>
                      <w:bCs/>
                      <w:lang w:val="en-GB"/>
                    </w:rPr>
                    <w:t>atbilstība</w:t>
                  </w:r>
                  <w:proofErr w:type="spellEnd"/>
                  <w:r w:rsidRPr="00FF63D2">
                    <w:rPr>
                      <w:bCs/>
                      <w:lang w:val="en-GB"/>
                    </w:rPr>
                    <w:t>;</w:t>
                  </w:r>
                </w:p>
              </w:tc>
              <w:tc>
                <w:tcPr>
                  <w:tcW w:w="5419" w:type="dxa"/>
                  <w:gridSpan w:val="2"/>
                  <w:tcBorders>
                    <w:top w:val="nil"/>
                    <w:left w:val="nil"/>
                    <w:bottom w:val="nil"/>
                    <w:right w:val="nil"/>
                  </w:tcBorders>
                </w:tcPr>
                <w:p w14:paraId="79A84015" w14:textId="612A435F" w:rsidR="00FD04CF" w:rsidRPr="00FF63D2" w:rsidRDefault="00FD04CF" w:rsidP="00FD04CF">
                  <w:pPr>
                    <w:pStyle w:val="Title"/>
                    <w:jc w:val="both"/>
                    <w:outlineLvl w:val="0"/>
                    <w:rPr>
                      <w:b/>
                      <w:bCs/>
                      <w:lang w:val="en-GB"/>
                    </w:rPr>
                  </w:pPr>
                  <w:r w:rsidRPr="00FF63D2">
                    <w:rPr>
                      <w:bCs/>
                      <w:lang w:val="en-GB"/>
                    </w:rPr>
                    <w:t>2.2.1. Correspondence of wells with</w:t>
                  </w:r>
                  <w:r>
                    <w:rPr>
                      <w:bCs/>
                      <w:lang w:val="en-GB"/>
                    </w:rPr>
                    <w:t xml:space="preserve"> the</w:t>
                  </w:r>
                  <w:r w:rsidRPr="00FF63D2">
                    <w:rPr>
                      <w:bCs/>
                      <w:lang w:val="en-GB"/>
                    </w:rPr>
                    <w:t xml:space="preserve"> current regulations and requirements: design, </w:t>
                  </w:r>
                  <w:r w:rsidR="00156293" w:rsidRPr="00FF63D2">
                    <w:rPr>
                      <w:bCs/>
                      <w:lang w:val="en-GB"/>
                    </w:rPr>
                    <w:t>construction,</w:t>
                  </w:r>
                  <w:r w:rsidRPr="00FF63D2">
                    <w:rPr>
                      <w:bCs/>
                      <w:lang w:val="en-GB"/>
                    </w:rPr>
                    <w:t xml:space="preserve"> and operation;</w:t>
                  </w:r>
                </w:p>
              </w:tc>
            </w:tr>
            <w:tr w:rsidR="00FD04CF" w:rsidRPr="002E15F2" w14:paraId="71D5F0B2" w14:textId="77777777" w:rsidTr="00A57B63">
              <w:tc>
                <w:tcPr>
                  <w:tcW w:w="4862" w:type="dxa"/>
                  <w:tcBorders>
                    <w:top w:val="nil"/>
                    <w:left w:val="nil"/>
                    <w:bottom w:val="nil"/>
                    <w:right w:val="nil"/>
                  </w:tcBorders>
                  <w:vAlign w:val="center"/>
                </w:tcPr>
                <w:p w14:paraId="50727EAE" w14:textId="77777777" w:rsidR="00FD04CF" w:rsidRPr="00FF63D2" w:rsidRDefault="00FD04CF" w:rsidP="00FD04CF">
                  <w:pPr>
                    <w:pStyle w:val="Title"/>
                    <w:jc w:val="both"/>
                    <w:outlineLvl w:val="0"/>
                    <w:rPr>
                      <w:b/>
                      <w:bCs/>
                      <w:lang w:val="en-GB"/>
                    </w:rPr>
                  </w:pPr>
                  <w:r w:rsidRPr="00FF63D2">
                    <w:rPr>
                      <w:bCs/>
                      <w:lang w:val="en-GB"/>
                    </w:rPr>
                    <w:lastRenderedPageBreak/>
                    <w:t xml:space="preserve">2.2.2. </w:t>
                  </w:r>
                  <w:proofErr w:type="spellStart"/>
                  <w:r w:rsidRPr="00FF63D2">
                    <w:rPr>
                      <w:bCs/>
                      <w:lang w:val="en-GB"/>
                    </w:rPr>
                    <w:t>Urbuma</w:t>
                  </w:r>
                  <w:proofErr w:type="spellEnd"/>
                  <w:r w:rsidRPr="00FF63D2">
                    <w:rPr>
                      <w:bCs/>
                      <w:lang w:val="en-GB"/>
                    </w:rPr>
                    <w:t xml:space="preserve"> </w:t>
                  </w:r>
                  <w:proofErr w:type="spellStart"/>
                  <w:r w:rsidRPr="00FF63D2">
                    <w:rPr>
                      <w:bCs/>
                      <w:lang w:val="en-GB"/>
                    </w:rPr>
                    <w:t>atveres</w:t>
                  </w:r>
                  <w:proofErr w:type="spellEnd"/>
                  <w:r w:rsidRPr="00FF63D2">
                    <w:rPr>
                      <w:bCs/>
                      <w:lang w:val="en-GB"/>
                    </w:rPr>
                    <w:t xml:space="preserve"> </w:t>
                  </w:r>
                  <w:proofErr w:type="spellStart"/>
                  <w:r w:rsidRPr="00FF63D2">
                    <w:rPr>
                      <w:bCs/>
                      <w:lang w:val="en-GB"/>
                    </w:rPr>
                    <w:t>cauruļvadu</w:t>
                  </w:r>
                  <w:proofErr w:type="spellEnd"/>
                  <w:r w:rsidRPr="00FF63D2">
                    <w:rPr>
                      <w:bCs/>
                      <w:lang w:val="en-GB"/>
                    </w:rPr>
                    <w:t xml:space="preserve"> </w:t>
                  </w:r>
                  <w:proofErr w:type="spellStart"/>
                  <w:r w:rsidRPr="00FF63D2">
                    <w:rPr>
                      <w:bCs/>
                      <w:lang w:val="en-GB"/>
                    </w:rPr>
                    <w:t>apsaites</w:t>
                  </w:r>
                  <w:proofErr w:type="spellEnd"/>
                  <w:r w:rsidRPr="00FF63D2">
                    <w:rPr>
                      <w:bCs/>
                      <w:lang w:val="en-GB"/>
                    </w:rPr>
                    <w:t xml:space="preserve"> </w:t>
                  </w:r>
                  <w:proofErr w:type="spellStart"/>
                  <w:r w:rsidRPr="00FF63D2">
                    <w:rPr>
                      <w:bCs/>
                      <w:lang w:val="en-GB"/>
                    </w:rPr>
                    <w:t>atbilstība</w:t>
                  </w:r>
                  <w:proofErr w:type="spellEnd"/>
                  <w:r w:rsidRPr="00FF63D2">
                    <w:rPr>
                      <w:bCs/>
                      <w:lang w:val="en-GB"/>
                    </w:rPr>
                    <w:t xml:space="preserve"> </w:t>
                  </w:r>
                  <w:proofErr w:type="spellStart"/>
                  <w:r w:rsidRPr="00FF63D2">
                    <w:rPr>
                      <w:bCs/>
                      <w:lang w:val="en-GB"/>
                    </w:rPr>
                    <w:t>projektam</w:t>
                  </w:r>
                  <w:proofErr w:type="spellEnd"/>
                  <w:r w:rsidRPr="00FF63D2">
                    <w:rPr>
                      <w:bCs/>
                      <w:lang w:val="en-GB"/>
                    </w:rPr>
                    <w:t xml:space="preserve"> un </w:t>
                  </w:r>
                  <w:proofErr w:type="spellStart"/>
                  <w:r w:rsidRPr="00FF63D2">
                    <w:rPr>
                      <w:bCs/>
                      <w:lang w:val="en-GB"/>
                    </w:rPr>
                    <w:t>normatīvām</w:t>
                  </w:r>
                  <w:proofErr w:type="spellEnd"/>
                  <w:r w:rsidRPr="00FF63D2">
                    <w:rPr>
                      <w:bCs/>
                      <w:lang w:val="en-GB"/>
                    </w:rPr>
                    <w:t xml:space="preserve"> </w:t>
                  </w:r>
                  <w:proofErr w:type="spellStart"/>
                  <w:r w:rsidRPr="00FF63D2">
                    <w:rPr>
                      <w:bCs/>
                      <w:lang w:val="en-GB"/>
                    </w:rPr>
                    <w:t>prasībām</w:t>
                  </w:r>
                  <w:proofErr w:type="spellEnd"/>
                  <w:r w:rsidRPr="00FF63D2">
                    <w:rPr>
                      <w:bCs/>
                      <w:lang w:val="en-GB"/>
                    </w:rPr>
                    <w:t>.</w:t>
                  </w:r>
                </w:p>
              </w:tc>
              <w:tc>
                <w:tcPr>
                  <w:tcW w:w="5419" w:type="dxa"/>
                  <w:gridSpan w:val="2"/>
                  <w:tcBorders>
                    <w:top w:val="nil"/>
                    <w:left w:val="nil"/>
                    <w:bottom w:val="nil"/>
                    <w:right w:val="nil"/>
                  </w:tcBorders>
                </w:tcPr>
                <w:p w14:paraId="5372AFFA" w14:textId="77777777" w:rsidR="00FD04CF" w:rsidRPr="00FF63D2" w:rsidRDefault="00FD04CF" w:rsidP="00FD04CF">
                  <w:pPr>
                    <w:pStyle w:val="Title"/>
                    <w:jc w:val="both"/>
                    <w:outlineLvl w:val="0"/>
                    <w:rPr>
                      <w:b/>
                      <w:bCs/>
                      <w:lang w:val="en-GB"/>
                    </w:rPr>
                  </w:pPr>
                  <w:r w:rsidRPr="00FF63D2">
                    <w:rPr>
                      <w:bCs/>
                      <w:lang w:val="en-GB"/>
                    </w:rPr>
                    <w:t xml:space="preserve">2.2.2. </w:t>
                  </w:r>
                  <w:r w:rsidRPr="002E15F2">
                    <w:rPr>
                      <w:bCs/>
                      <w:lang w:val="en-GB"/>
                    </w:rPr>
                    <w:t xml:space="preserve">Compliance of the </w:t>
                  </w:r>
                  <w:r>
                    <w:rPr>
                      <w:bCs/>
                      <w:lang w:val="en-GB"/>
                    </w:rPr>
                    <w:t xml:space="preserve">wells </w:t>
                  </w:r>
                  <w:r w:rsidRPr="002E15F2">
                    <w:rPr>
                      <w:bCs/>
                      <w:lang w:val="en-GB"/>
                    </w:rPr>
                    <w:t>casing with design and regulatory requirements</w:t>
                  </w:r>
                  <w:r w:rsidRPr="00FF63D2">
                    <w:rPr>
                      <w:bCs/>
                      <w:lang w:val="en-GB"/>
                    </w:rPr>
                    <w:t>.</w:t>
                  </w:r>
                </w:p>
              </w:tc>
            </w:tr>
            <w:tr w:rsidR="00FD04CF" w:rsidRPr="002E15F2" w14:paraId="7760392E" w14:textId="77777777" w:rsidTr="00A57B63">
              <w:tc>
                <w:tcPr>
                  <w:tcW w:w="4862" w:type="dxa"/>
                  <w:tcBorders>
                    <w:top w:val="nil"/>
                    <w:left w:val="nil"/>
                    <w:bottom w:val="nil"/>
                    <w:right w:val="nil"/>
                  </w:tcBorders>
                  <w:vAlign w:val="center"/>
                </w:tcPr>
                <w:p w14:paraId="377FC591" w14:textId="77777777" w:rsidR="00FD04CF" w:rsidRPr="00FF63D2" w:rsidRDefault="00FD04CF" w:rsidP="00FD04CF">
                  <w:pPr>
                    <w:pStyle w:val="Title"/>
                    <w:jc w:val="left"/>
                    <w:outlineLvl w:val="0"/>
                    <w:rPr>
                      <w:lang w:val="en-GB"/>
                    </w:rPr>
                  </w:pPr>
                  <w:r w:rsidRPr="00FF63D2">
                    <w:rPr>
                      <w:lang w:val="en-GB"/>
                    </w:rPr>
                    <w:t xml:space="preserve">2.3. </w:t>
                  </w:r>
                  <w:proofErr w:type="spellStart"/>
                  <w:r w:rsidRPr="00FF63D2">
                    <w:rPr>
                      <w:lang w:val="en-GB"/>
                    </w:rPr>
                    <w:t>Urbumu</w:t>
                  </w:r>
                  <w:proofErr w:type="spellEnd"/>
                  <w:r w:rsidRPr="00FF63D2">
                    <w:rPr>
                      <w:lang w:val="en-GB"/>
                    </w:rPr>
                    <w:t xml:space="preserve"> </w:t>
                  </w:r>
                  <w:proofErr w:type="spellStart"/>
                  <w:r w:rsidRPr="00FF63D2">
                    <w:rPr>
                      <w:lang w:val="en-GB"/>
                    </w:rPr>
                    <w:t>tehniskā</w:t>
                  </w:r>
                  <w:proofErr w:type="spellEnd"/>
                  <w:r w:rsidRPr="00FF63D2">
                    <w:rPr>
                      <w:lang w:val="en-GB"/>
                    </w:rPr>
                    <w:t xml:space="preserve"> </w:t>
                  </w:r>
                  <w:proofErr w:type="spellStart"/>
                  <w:r w:rsidRPr="00FF63D2">
                    <w:rPr>
                      <w:lang w:val="en-GB"/>
                    </w:rPr>
                    <w:t>stāvokļa</w:t>
                  </w:r>
                  <w:proofErr w:type="spellEnd"/>
                  <w:r w:rsidRPr="00FF63D2">
                    <w:rPr>
                      <w:lang w:val="en-GB"/>
                    </w:rPr>
                    <w:t xml:space="preserve"> </w:t>
                  </w:r>
                  <w:proofErr w:type="spellStart"/>
                  <w:r w:rsidRPr="00FF63D2">
                    <w:rPr>
                      <w:lang w:val="en-GB"/>
                    </w:rPr>
                    <w:t>diagnostika</w:t>
                  </w:r>
                  <w:proofErr w:type="spellEnd"/>
                  <w:r w:rsidRPr="00FF63D2">
                    <w:rPr>
                      <w:lang w:val="en-GB"/>
                    </w:rPr>
                    <w:t>:</w:t>
                  </w:r>
                </w:p>
              </w:tc>
              <w:tc>
                <w:tcPr>
                  <w:tcW w:w="5419" w:type="dxa"/>
                  <w:gridSpan w:val="2"/>
                  <w:tcBorders>
                    <w:top w:val="nil"/>
                    <w:left w:val="nil"/>
                    <w:bottom w:val="nil"/>
                    <w:right w:val="nil"/>
                  </w:tcBorders>
                </w:tcPr>
                <w:p w14:paraId="3BCB0A8B" w14:textId="77777777" w:rsidR="00FD04CF" w:rsidRPr="00FF63D2" w:rsidRDefault="00FD04CF" w:rsidP="00FD04CF">
                  <w:pPr>
                    <w:pStyle w:val="Title"/>
                    <w:jc w:val="both"/>
                    <w:outlineLvl w:val="0"/>
                    <w:rPr>
                      <w:lang w:val="en-GB"/>
                    </w:rPr>
                  </w:pPr>
                  <w:r w:rsidRPr="00FF63D2">
                    <w:rPr>
                      <w:lang w:val="en-GB"/>
                    </w:rPr>
                    <w:t>2.3. Technical diagnos</w:t>
                  </w:r>
                  <w:r>
                    <w:rPr>
                      <w:lang w:val="en-GB"/>
                    </w:rPr>
                    <w:t>tic</w:t>
                  </w:r>
                  <w:r w:rsidRPr="00FF63D2">
                    <w:rPr>
                      <w:lang w:val="en-GB"/>
                    </w:rPr>
                    <w:t xml:space="preserve"> of wells:</w:t>
                  </w:r>
                </w:p>
              </w:tc>
            </w:tr>
            <w:tr w:rsidR="00FD04CF" w:rsidRPr="002E15F2" w14:paraId="2D9A0E7F" w14:textId="77777777" w:rsidTr="00A57B63">
              <w:tc>
                <w:tcPr>
                  <w:tcW w:w="4862" w:type="dxa"/>
                  <w:tcBorders>
                    <w:top w:val="nil"/>
                    <w:left w:val="nil"/>
                    <w:bottom w:val="nil"/>
                    <w:right w:val="nil"/>
                  </w:tcBorders>
                  <w:vAlign w:val="center"/>
                </w:tcPr>
                <w:p w14:paraId="417E8CE0" w14:textId="77777777" w:rsidR="00FD04CF" w:rsidRPr="00FF63D2" w:rsidRDefault="00FD04CF" w:rsidP="00FD04CF">
                  <w:pPr>
                    <w:pStyle w:val="Title"/>
                    <w:jc w:val="both"/>
                    <w:outlineLvl w:val="0"/>
                    <w:rPr>
                      <w:b/>
                      <w:bCs/>
                      <w:lang w:val="en-GB"/>
                    </w:rPr>
                  </w:pPr>
                  <w:r w:rsidRPr="00FF63D2">
                    <w:rPr>
                      <w:bCs/>
                      <w:lang w:val="en-GB"/>
                    </w:rPr>
                    <w:t xml:space="preserve">2.3.1. </w:t>
                  </w:r>
                  <w:proofErr w:type="spellStart"/>
                  <w:r w:rsidRPr="00FF63D2">
                    <w:rPr>
                      <w:bCs/>
                      <w:lang w:val="en-GB"/>
                    </w:rPr>
                    <w:t>urbumu</w:t>
                  </w:r>
                  <w:proofErr w:type="spellEnd"/>
                  <w:r w:rsidRPr="00FF63D2">
                    <w:rPr>
                      <w:bCs/>
                      <w:lang w:val="en-GB"/>
                    </w:rPr>
                    <w:t xml:space="preserve"> </w:t>
                  </w:r>
                  <w:proofErr w:type="spellStart"/>
                  <w:r w:rsidRPr="00FF63D2">
                    <w:rPr>
                      <w:bCs/>
                      <w:lang w:val="en-GB"/>
                    </w:rPr>
                    <w:t>atveres</w:t>
                  </w:r>
                  <w:proofErr w:type="spellEnd"/>
                  <w:r w:rsidRPr="00FF63D2">
                    <w:rPr>
                      <w:bCs/>
                      <w:lang w:val="en-GB"/>
                    </w:rPr>
                    <w:t xml:space="preserve"> </w:t>
                  </w:r>
                  <w:proofErr w:type="spellStart"/>
                  <w:r w:rsidRPr="00FF63D2">
                    <w:rPr>
                      <w:bCs/>
                      <w:lang w:val="en-GB"/>
                    </w:rPr>
                    <w:t>aprīkojuma</w:t>
                  </w:r>
                  <w:proofErr w:type="spellEnd"/>
                  <w:r w:rsidRPr="00FF63D2">
                    <w:rPr>
                      <w:bCs/>
                      <w:lang w:val="en-GB"/>
                    </w:rPr>
                    <w:t xml:space="preserve"> </w:t>
                  </w:r>
                  <w:proofErr w:type="spellStart"/>
                  <w:r w:rsidRPr="00FF63D2">
                    <w:rPr>
                      <w:bCs/>
                      <w:lang w:val="en-GB"/>
                    </w:rPr>
                    <w:t>elementu</w:t>
                  </w:r>
                  <w:proofErr w:type="spellEnd"/>
                  <w:r w:rsidRPr="00FF63D2">
                    <w:rPr>
                      <w:bCs/>
                      <w:lang w:val="en-GB"/>
                    </w:rPr>
                    <w:t xml:space="preserve">, </w:t>
                  </w:r>
                  <w:proofErr w:type="spellStart"/>
                  <w:r w:rsidRPr="00FF63D2">
                    <w:rPr>
                      <w:bCs/>
                      <w:lang w:val="en-GB"/>
                    </w:rPr>
                    <w:t>fontānarmatūras</w:t>
                  </w:r>
                  <w:proofErr w:type="spellEnd"/>
                  <w:r w:rsidRPr="00FF63D2">
                    <w:rPr>
                      <w:bCs/>
                      <w:lang w:val="en-GB"/>
                    </w:rPr>
                    <w:t xml:space="preserve"> (FA), </w:t>
                  </w:r>
                  <w:proofErr w:type="spellStart"/>
                  <w:r w:rsidRPr="00FF63D2">
                    <w:rPr>
                      <w:bCs/>
                      <w:lang w:val="en-GB"/>
                    </w:rPr>
                    <w:t>cauruļvadu</w:t>
                  </w:r>
                  <w:proofErr w:type="spellEnd"/>
                  <w:r w:rsidRPr="00FF63D2">
                    <w:rPr>
                      <w:bCs/>
                      <w:lang w:val="en-GB"/>
                    </w:rPr>
                    <w:t xml:space="preserve"> </w:t>
                  </w:r>
                  <w:proofErr w:type="spellStart"/>
                  <w:r w:rsidRPr="00FF63D2">
                    <w:rPr>
                      <w:bCs/>
                      <w:lang w:val="en-GB"/>
                    </w:rPr>
                    <w:t>apsaites</w:t>
                  </w:r>
                  <w:proofErr w:type="spellEnd"/>
                  <w:r w:rsidRPr="00FF63D2">
                    <w:rPr>
                      <w:bCs/>
                      <w:lang w:val="en-GB"/>
                    </w:rPr>
                    <w:t xml:space="preserve"> un </w:t>
                  </w:r>
                  <w:proofErr w:type="spellStart"/>
                  <w:r w:rsidRPr="00FF63D2">
                    <w:rPr>
                      <w:bCs/>
                      <w:lang w:val="en-GB"/>
                    </w:rPr>
                    <w:t>apvalkcauruļu</w:t>
                  </w:r>
                  <w:proofErr w:type="spellEnd"/>
                  <w:r w:rsidRPr="00FF63D2">
                    <w:rPr>
                      <w:bCs/>
                      <w:lang w:val="en-GB"/>
                    </w:rPr>
                    <w:t xml:space="preserve"> </w:t>
                  </w:r>
                  <w:proofErr w:type="spellStart"/>
                  <w:r w:rsidRPr="00FF63D2">
                    <w:rPr>
                      <w:bCs/>
                      <w:lang w:val="en-GB"/>
                    </w:rPr>
                    <w:t>pieatveres</w:t>
                  </w:r>
                  <w:proofErr w:type="spellEnd"/>
                  <w:r w:rsidRPr="00FF63D2">
                    <w:rPr>
                      <w:bCs/>
                      <w:lang w:val="en-GB"/>
                    </w:rPr>
                    <w:t xml:space="preserve"> </w:t>
                  </w:r>
                  <w:proofErr w:type="spellStart"/>
                  <w:r w:rsidRPr="00FF63D2">
                    <w:rPr>
                      <w:bCs/>
                      <w:lang w:val="en-GB"/>
                    </w:rPr>
                    <w:t>intervāla</w:t>
                  </w:r>
                  <w:proofErr w:type="spellEnd"/>
                  <w:r w:rsidRPr="00FF63D2">
                    <w:rPr>
                      <w:bCs/>
                      <w:lang w:val="en-GB"/>
                    </w:rPr>
                    <w:t xml:space="preserve"> </w:t>
                  </w:r>
                  <w:proofErr w:type="spellStart"/>
                  <w:r w:rsidRPr="00FF63D2">
                    <w:rPr>
                      <w:bCs/>
                      <w:lang w:val="en-GB"/>
                    </w:rPr>
                    <w:t>sieniņu</w:t>
                  </w:r>
                  <w:proofErr w:type="spellEnd"/>
                  <w:r w:rsidRPr="00FF63D2">
                    <w:rPr>
                      <w:bCs/>
                      <w:lang w:val="en-GB"/>
                    </w:rPr>
                    <w:t xml:space="preserve"> </w:t>
                  </w:r>
                  <w:proofErr w:type="spellStart"/>
                  <w:r w:rsidRPr="00FF63D2">
                    <w:rPr>
                      <w:bCs/>
                      <w:lang w:val="en-GB"/>
                    </w:rPr>
                    <w:t>biezuma</w:t>
                  </w:r>
                  <w:proofErr w:type="spellEnd"/>
                  <w:r w:rsidRPr="00FF63D2">
                    <w:rPr>
                      <w:bCs/>
                      <w:lang w:val="en-GB"/>
                    </w:rPr>
                    <w:t xml:space="preserve"> </w:t>
                  </w:r>
                  <w:proofErr w:type="spellStart"/>
                  <w:r w:rsidRPr="00FF63D2">
                    <w:rPr>
                      <w:bCs/>
                      <w:lang w:val="en-GB"/>
                    </w:rPr>
                    <w:t>noteikšana</w:t>
                  </w:r>
                  <w:proofErr w:type="spellEnd"/>
                  <w:r w:rsidRPr="00FF63D2">
                    <w:rPr>
                      <w:bCs/>
                      <w:lang w:val="en-GB"/>
                    </w:rPr>
                    <w:t>;</w:t>
                  </w:r>
                </w:p>
              </w:tc>
              <w:tc>
                <w:tcPr>
                  <w:tcW w:w="5419" w:type="dxa"/>
                  <w:gridSpan w:val="2"/>
                  <w:tcBorders>
                    <w:top w:val="nil"/>
                    <w:left w:val="nil"/>
                    <w:bottom w:val="nil"/>
                    <w:right w:val="nil"/>
                  </w:tcBorders>
                </w:tcPr>
                <w:p w14:paraId="2EEF4E42" w14:textId="77777777" w:rsidR="00FD04CF" w:rsidRPr="00FF63D2" w:rsidRDefault="00FD04CF" w:rsidP="00FD04CF">
                  <w:pPr>
                    <w:pStyle w:val="Title"/>
                    <w:jc w:val="both"/>
                    <w:outlineLvl w:val="0"/>
                    <w:rPr>
                      <w:b/>
                      <w:bCs/>
                      <w:lang w:val="en-GB"/>
                    </w:rPr>
                  </w:pPr>
                  <w:r w:rsidRPr="00FF63D2">
                    <w:rPr>
                      <w:bCs/>
                      <w:lang w:val="en-GB"/>
                    </w:rPr>
                    <w:t xml:space="preserve">2.3.1. </w:t>
                  </w:r>
                  <w:r>
                    <w:rPr>
                      <w:bCs/>
                      <w:lang w:val="en-GB"/>
                    </w:rPr>
                    <w:t>D</w:t>
                  </w:r>
                  <w:r w:rsidRPr="002E15F2">
                    <w:rPr>
                      <w:bCs/>
                      <w:lang w:val="en-GB"/>
                    </w:rPr>
                    <w:t>etermination of the</w:t>
                  </w:r>
                  <w:r>
                    <w:rPr>
                      <w:bCs/>
                      <w:lang w:val="en-GB"/>
                    </w:rPr>
                    <w:t xml:space="preserve"> material</w:t>
                  </w:r>
                  <w:r w:rsidRPr="002E15F2">
                    <w:rPr>
                      <w:bCs/>
                      <w:lang w:val="en-GB"/>
                    </w:rPr>
                    <w:t xml:space="preserve"> thickness of the </w:t>
                  </w:r>
                  <w:r>
                    <w:rPr>
                      <w:bCs/>
                      <w:lang w:val="en-GB"/>
                    </w:rPr>
                    <w:t>wells</w:t>
                  </w:r>
                  <w:r w:rsidRPr="002E15F2">
                    <w:rPr>
                      <w:bCs/>
                      <w:lang w:val="en-GB"/>
                    </w:rPr>
                    <w:t xml:space="preserve"> </w:t>
                  </w:r>
                  <w:r>
                    <w:rPr>
                      <w:bCs/>
                      <w:lang w:val="en-GB"/>
                    </w:rPr>
                    <w:t xml:space="preserve">surface equipment and elements, </w:t>
                  </w:r>
                  <w:r w:rsidRPr="002E15F2">
                    <w:rPr>
                      <w:bCs/>
                      <w:lang w:val="en-GB"/>
                    </w:rPr>
                    <w:t>fittings, Christmas Tree Equipment (CT), production fittings (PF), wellhead pipework (WP) and wellhead section (WHS) elements</w:t>
                  </w:r>
                  <w:r w:rsidRPr="00FF63D2">
                    <w:rPr>
                      <w:bCs/>
                      <w:lang w:val="en-GB"/>
                    </w:rPr>
                    <w:t>;</w:t>
                  </w:r>
                </w:p>
              </w:tc>
            </w:tr>
            <w:tr w:rsidR="00FD04CF" w:rsidRPr="002E15F2" w14:paraId="50C3A849" w14:textId="77777777" w:rsidTr="00A57B63">
              <w:tc>
                <w:tcPr>
                  <w:tcW w:w="4862" w:type="dxa"/>
                  <w:tcBorders>
                    <w:top w:val="nil"/>
                    <w:left w:val="nil"/>
                    <w:bottom w:val="nil"/>
                    <w:right w:val="nil"/>
                  </w:tcBorders>
                </w:tcPr>
                <w:p w14:paraId="0A2AF3C9" w14:textId="77777777" w:rsidR="00FD04CF" w:rsidRPr="00FF63D2" w:rsidRDefault="00FD04CF" w:rsidP="00FD04CF">
                  <w:pPr>
                    <w:pStyle w:val="Title"/>
                    <w:jc w:val="both"/>
                    <w:outlineLvl w:val="0"/>
                    <w:rPr>
                      <w:b/>
                      <w:bCs/>
                      <w:lang w:val="en-GB"/>
                    </w:rPr>
                  </w:pPr>
                  <w:r w:rsidRPr="00FF63D2">
                    <w:rPr>
                      <w:bCs/>
                      <w:lang w:val="en-GB"/>
                    </w:rPr>
                    <w:t xml:space="preserve">2.3.2. </w:t>
                  </w:r>
                  <w:proofErr w:type="spellStart"/>
                  <w:r w:rsidRPr="00FF63D2">
                    <w:rPr>
                      <w:bCs/>
                      <w:lang w:val="en-GB"/>
                    </w:rPr>
                    <w:t>urbumu</w:t>
                  </w:r>
                  <w:proofErr w:type="spellEnd"/>
                  <w:r w:rsidRPr="00FF63D2">
                    <w:rPr>
                      <w:bCs/>
                      <w:lang w:val="en-GB"/>
                    </w:rPr>
                    <w:t xml:space="preserve"> </w:t>
                  </w:r>
                  <w:proofErr w:type="spellStart"/>
                  <w:r w:rsidRPr="00FF63D2">
                    <w:rPr>
                      <w:bCs/>
                      <w:lang w:val="en-GB"/>
                    </w:rPr>
                    <w:t>atveres</w:t>
                  </w:r>
                  <w:proofErr w:type="spellEnd"/>
                  <w:r w:rsidRPr="00FF63D2">
                    <w:rPr>
                      <w:bCs/>
                      <w:lang w:val="en-GB"/>
                    </w:rPr>
                    <w:t xml:space="preserve"> </w:t>
                  </w:r>
                  <w:proofErr w:type="spellStart"/>
                  <w:r w:rsidRPr="00FF63D2">
                    <w:rPr>
                      <w:bCs/>
                      <w:lang w:val="en-GB"/>
                    </w:rPr>
                    <w:t>aprīkojuma</w:t>
                  </w:r>
                  <w:proofErr w:type="spellEnd"/>
                  <w:r w:rsidRPr="00FF63D2">
                    <w:rPr>
                      <w:bCs/>
                      <w:lang w:val="en-GB"/>
                    </w:rPr>
                    <w:t xml:space="preserve">, </w:t>
                  </w:r>
                  <w:proofErr w:type="spellStart"/>
                  <w:r w:rsidRPr="00FF63D2">
                    <w:rPr>
                      <w:bCs/>
                      <w:lang w:val="en-GB"/>
                    </w:rPr>
                    <w:t>cauruļvadu</w:t>
                  </w:r>
                  <w:proofErr w:type="spellEnd"/>
                  <w:r w:rsidRPr="00FF63D2">
                    <w:rPr>
                      <w:bCs/>
                      <w:lang w:val="en-GB"/>
                    </w:rPr>
                    <w:t xml:space="preserve"> </w:t>
                  </w:r>
                  <w:proofErr w:type="spellStart"/>
                  <w:r w:rsidRPr="00FF63D2">
                    <w:rPr>
                      <w:bCs/>
                      <w:lang w:val="en-GB"/>
                    </w:rPr>
                    <w:t>apsaites</w:t>
                  </w:r>
                  <w:proofErr w:type="spellEnd"/>
                  <w:r w:rsidRPr="00FF63D2">
                    <w:rPr>
                      <w:bCs/>
                      <w:lang w:val="en-GB"/>
                    </w:rPr>
                    <w:t xml:space="preserve">, </w:t>
                  </w:r>
                  <w:proofErr w:type="spellStart"/>
                  <w:r w:rsidRPr="00FF63D2">
                    <w:rPr>
                      <w:bCs/>
                      <w:lang w:val="en-GB"/>
                    </w:rPr>
                    <w:t>apvalkcauruļu</w:t>
                  </w:r>
                  <w:proofErr w:type="spellEnd"/>
                  <w:r w:rsidRPr="00FF63D2">
                    <w:rPr>
                      <w:bCs/>
                      <w:lang w:val="en-GB"/>
                    </w:rPr>
                    <w:t xml:space="preserve"> </w:t>
                  </w:r>
                  <w:proofErr w:type="spellStart"/>
                  <w:r w:rsidRPr="00FF63D2">
                    <w:rPr>
                      <w:bCs/>
                      <w:lang w:val="en-GB"/>
                    </w:rPr>
                    <w:t>pieatveres</w:t>
                  </w:r>
                  <w:proofErr w:type="spellEnd"/>
                  <w:r w:rsidRPr="00FF63D2">
                    <w:rPr>
                      <w:bCs/>
                      <w:lang w:val="en-GB"/>
                    </w:rPr>
                    <w:t xml:space="preserve"> </w:t>
                  </w:r>
                  <w:proofErr w:type="spellStart"/>
                  <w:r w:rsidRPr="00FF63D2">
                    <w:rPr>
                      <w:bCs/>
                      <w:lang w:val="en-GB"/>
                    </w:rPr>
                    <w:t>intervāla</w:t>
                  </w:r>
                  <w:proofErr w:type="spellEnd"/>
                  <w:r w:rsidRPr="00FF63D2">
                    <w:rPr>
                      <w:bCs/>
                      <w:lang w:val="en-GB"/>
                    </w:rPr>
                    <w:t xml:space="preserve">, </w:t>
                  </w:r>
                  <w:proofErr w:type="spellStart"/>
                  <w:r w:rsidRPr="00FF63D2">
                    <w:rPr>
                      <w:bCs/>
                      <w:lang w:val="en-GB"/>
                    </w:rPr>
                    <w:t>fontānarmatūras</w:t>
                  </w:r>
                  <w:proofErr w:type="spellEnd"/>
                  <w:r w:rsidRPr="00FF63D2">
                    <w:rPr>
                      <w:bCs/>
                      <w:lang w:val="en-GB"/>
                    </w:rPr>
                    <w:t xml:space="preserve"> </w:t>
                  </w:r>
                  <w:proofErr w:type="spellStart"/>
                  <w:r w:rsidRPr="00FF63D2">
                    <w:rPr>
                      <w:bCs/>
                      <w:lang w:val="en-GB"/>
                    </w:rPr>
                    <w:t>korpusa</w:t>
                  </w:r>
                  <w:proofErr w:type="spellEnd"/>
                  <w:r w:rsidRPr="00FF63D2">
                    <w:rPr>
                      <w:bCs/>
                      <w:lang w:val="en-GB"/>
                    </w:rPr>
                    <w:t xml:space="preserve"> </w:t>
                  </w:r>
                  <w:proofErr w:type="spellStart"/>
                  <w:r w:rsidRPr="00FF63D2">
                    <w:rPr>
                      <w:bCs/>
                      <w:lang w:val="en-GB"/>
                    </w:rPr>
                    <w:t>metāla</w:t>
                  </w:r>
                  <w:proofErr w:type="spellEnd"/>
                  <w:r w:rsidRPr="00FF63D2">
                    <w:rPr>
                      <w:bCs/>
                      <w:lang w:val="en-GB"/>
                    </w:rPr>
                    <w:t xml:space="preserve">, </w:t>
                  </w:r>
                  <w:proofErr w:type="spellStart"/>
                  <w:r w:rsidRPr="00FF63D2">
                    <w:rPr>
                      <w:bCs/>
                      <w:lang w:val="en-GB"/>
                    </w:rPr>
                    <w:t>vītņu</w:t>
                  </w:r>
                  <w:proofErr w:type="spellEnd"/>
                  <w:r w:rsidRPr="00FF63D2">
                    <w:rPr>
                      <w:bCs/>
                      <w:lang w:val="en-GB"/>
                    </w:rPr>
                    <w:t xml:space="preserve"> un </w:t>
                  </w:r>
                  <w:proofErr w:type="spellStart"/>
                  <w:r w:rsidRPr="00FF63D2">
                    <w:rPr>
                      <w:bCs/>
                      <w:lang w:val="en-GB"/>
                    </w:rPr>
                    <w:t>atloku</w:t>
                  </w:r>
                  <w:proofErr w:type="spellEnd"/>
                  <w:r w:rsidRPr="00FF63D2">
                    <w:rPr>
                      <w:bCs/>
                      <w:lang w:val="en-GB"/>
                    </w:rPr>
                    <w:t xml:space="preserve"> </w:t>
                  </w:r>
                  <w:proofErr w:type="spellStart"/>
                  <w:r w:rsidRPr="00FF63D2">
                    <w:rPr>
                      <w:bCs/>
                      <w:lang w:val="en-GB"/>
                    </w:rPr>
                    <w:t>savienojumu</w:t>
                  </w:r>
                  <w:proofErr w:type="spellEnd"/>
                  <w:r w:rsidRPr="00FF63D2">
                    <w:rPr>
                      <w:bCs/>
                      <w:lang w:val="en-GB"/>
                    </w:rPr>
                    <w:t xml:space="preserve">, </w:t>
                  </w:r>
                  <w:proofErr w:type="spellStart"/>
                  <w:r w:rsidRPr="00FF63D2">
                    <w:rPr>
                      <w:bCs/>
                      <w:lang w:val="en-GB"/>
                    </w:rPr>
                    <w:t>metinājuma</w:t>
                  </w:r>
                  <w:proofErr w:type="spellEnd"/>
                  <w:r w:rsidRPr="00FF63D2">
                    <w:rPr>
                      <w:bCs/>
                      <w:lang w:val="en-GB"/>
                    </w:rPr>
                    <w:t xml:space="preserve"> </w:t>
                  </w:r>
                  <w:proofErr w:type="spellStart"/>
                  <w:r w:rsidRPr="00FF63D2">
                    <w:rPr>
                      <w:bCs/>
                      <w:lang w:val="en-GB"/>
                    </w:rPr>
                    <w:t>šuvju</w:t>
                  </w:r>
                  <w:proofErr w:type="spellEnd"/>
                  <w:r w:rsidRPr="00FF63D2">
                    <w:rPr>
                      <w:bCs/>
                      <w:lang w:val="en-GB"/>
                    </w:rPr>
                    <w:t xml:space="preserve"> </w:t>
                  </w:r>
                  <w:proofErr w:type="spellStart"/>
                  <w:r w:rsidRPr="00FF63D2">
                    <w:rPr>
                      <w:bCs/>
                      <w:lang w:val="en-GB"/>
                    </w:rPr>
                    <w:t>vizuālā</w:t>
                  </w:r>
                  <w:proofErr w:type="spellEnd"/>
                  <w:r w:rsidRPr="00FF63D2">
                    <w:rPr>
                      <w:bCs/>
                      <w:lang w:val="en-GB"/>
                    </w:rPr>
                    <w:t xml:space="preserve"> </w:t>
                  </w:r>
                  <w:proofErr w:type="spellStart"/>
                  <w:r w:rsidRPr="00FF63D2">
                    <w:rPr>
                      <w:bCs/>
                      <w:lang w:val="en-GB"/>
                    </w:rPr>
                    <w:t>mērījumu</w:t>
                  </w:r>
                  <w:proofErr w:type="spellEnd"/>
                  <w:r w:rsidRPr="00FF63D2">
                    <w:rPr>
                      <w:bCs/>
                      <w:lang w:val="en-GB"/>
                    </w:rPr>
                    <w:t xml:space="preserve"> </w:t>
                  </w:r>
                  <w:proofErr w:type="spellStart"/>
                  <w:r w:rsidRPr="00FF63D2">
                    <w:rPr>
                      <w:bCs/>
                      <w:lang w:val="en-GB"/>
                    </w:rPr>
                    <w:t>kontrole</w:t>
                  </w:r>
                  <w:proofErr w:type="spellEnd"/>
                  <w:r w:rsidRPr="00FF63D2">
                    <w:rPr>
                      <w:bCs/>
                      <w:lang w:val="en-GB"/>
                    </w:rPr>
                    <w:t>;</w:t>
                  </w:r>
                </w:p>
              </w:tc>
              <w:tc>
                <w:tcPr>
                  <w:tcW w:w="5419" w:type="dxa"/>
                  <w:gridSpan w:val="2"/>
                  <w:tcBorders>
                    <w:top w:val="nil"/>
                    <w:left w:val="nil"/>
                    <w:bottom w:val="nil"/>
                    <w:right w:val="nil"/>
                  </w:tcBorders>
                </w:tcPr>
                <w:p w14:paraId="2CD70ABC" w14:textId="47DB46F0" w:rsidR="00FD04CF" w:rsidRPr="00FF63D2" w:rsidRDefault="00FD04CF" w:rsidP="00FD04CF">
                  <w:pPr>
                    <w:pStyle w:val="Title"/>
                    <w:jc w:val="both"/>
                    <w:outlineLvl w:val="0"/>
                    <w:rPr>
                      <w:b/>
                      <w:bCs/>
                      <w:lang w:val="en-GB"/>
                    </w:rPr>
                  </w:pPr>
                  <w:r w:rsidRPr="00FF63D2">
                    <w:rPr>
                      <w:bCs/>
                      <w:lang w:val="en-GB"/>
                    </w:rPr>
                    <w:t xml:space="preserve">2.3.2. </w:t>
                  </w:r>
                  <w:r w:rsidRPr="002E15F2">
                    <w:rPr>
                      <w:bCs/>
                      <w:lang w:val="en-GB"/>
                    </w:rPr>
                    <w:t>visual and dimensional inspection</w:t>
                  </w:r>
                  <w:r>
                    <w:rPr>
                      <w:bCs/>
                      <w:lang w:val="en-GB"/>
                    </w:rPr>
                    <w:t xml:space="preserve"> and control</w:t>
                  </w:r>
                  <w:r w:rsidRPr="002E15F2">
                    <w:rPr>
                      <w:bCs/>
                      <w:lang w:val="en-GB"/>
                    </w:rPr>
                    <w:t xml:space="preserve"> of </w:t>
                  </w:r>
                  <w:r>
                    <w:rPr>
                      <w:bCs/>
                      <w:lang w:val="en-GB"/>
                    </w:rPr>
                    <w:t xml:space="preserve">wells surface </w:t>
                  </w:r>
                  <w:r w:rsidRPr="00FF63D2">
                    <w:rPr>
                      <w:bCs/>
                      <w:lang w:val="en-GB"/>
                    </w:rPr>
                    <w:t>equipment</w:t>
                  </w:r>
                  <w:r>
                    <w:rPr>
                      <w:bCs/>
                      <w:lang w:val="en-GB"/>
                    </w:rPr>
                    <w:t>,</w:t>
                  </w:r>
                  <w:r w:rsidRPr="00FF63D2">
                    <w:rPr>
                      <w:bCs/>
                      <w:lang w:val="en-GB"/>
                    </w:rPr>
                    <w:t xml:space="preserve"> pip</w:t>
                  </w:r>
                  <w:r>
                    <w:rPr>
                      <w:bCs/>
                      <w:lang w:val="en-GB"/>
                    </w:rPr>
                    <w:t>ing,</w:t>
                  </w:r>
                  <w:r w:rsidRPr="00FF63D2">
                    <w:rPr>
                      <w:bCs/>
                      <w:lang w:val="en-GB"/>
                    </w:rPr>
                    <w:t xml:space="preserve"> casing</w:t>
                  </w:r>
                  <w:r>
                    <w:rPr>
                      <w:bCs/>
                      <w:lang w:val="en-GB"/>
                    </w:rPr>
                    <w:t xml:space="preserve">, </w:t>
                  </w:r>
                  <w:proofErr w:type="spellStart"/>
                  <w:r>
                    <w:rPr>
                      <w:bCs/>
                      <w:lang w:val="en-GB"/>
                    </w:rPr>
                    <w:t>christmas</w:t>
                  </w:r>
                  <w:proofErr w:type="spellEnd"/>
                  <w:r>
                    <w:rPr>
                      <w:bCs/>
                      <w:lang w:val="en-GB"/>
                    </w:rPr>
                    <w:t xml:space="preserve"> tree’s metal thickness</w:t>
                  </w:r>
                  <w:r w:rsidRPr="00FF63D2">
                    <w:rPr>
                      <w:bCs/>
                      <w:lang w:val="en-GB"/>
                    </w:rPr>
                    <w:t>, thread</w:t>
                  </w:r>
                  <w:r>
                    <w:rPr>
                      <w:bCs/>
                      <w:lang w:val="en-GB"/>
                    </w:rPr>
                    <w:t xml:space="preserve">s, </w:t>
                  </w:r>
                  <w:r w:rsidRPr="00FF63D2">
                    <w:rPr>
                      <w:bCs/>
                      <w:lang w:val="en-GB"/>
                    </w:rPr>
                    <w:t xml:space="preserve">flanged </w:t>
                  </w:r>
                  <w:r w:rsidR="00156293" w:rsidRPr="00FF63D2">
                    <w:rPr>
                      <w:bCs/>
                      <w:lang w:val="en-GB"/>
                    </w:rPr>
                    <w:t>connections,</w:t>
                  </w:r>
                  <w:r w:rsidRPr="002E15F2">
                    <w:rPr>
                      <w:bCs/>
                      <w:lang w:val="en-GB"/>
                    </w:rPr>
                    <w:t xml:space="preserve"> and welds</w:t>
                  </w:r>
                  <w:r w:rsidRPr="00FF63D2">
                    <w:rPr>
                      <w:bCs/>
                      <w:lang w:val="en-GB"/>
                    </w:rPr>
                    <w:t>;</w:t>
                  </w:r>
                </w:p>
              </w:tc>
            </w:tr>
            <w:tr w:rsidR="00FD04CF" w:rsidRPr="002E15F2" w14:paraId="04CC7CC5" w14:textId="77777777" w:rsidTr="00A57B63">
              <w:tc>
                <w:tcPr>
                  <w:tcW w:w="4862" w:type="dxa"/>
                  <w:tcBorders>
                    <w:top w:val="nil"/>
                    <w:left w:val="nil"/>
                    <w:bottom w:val="nil"/>
                    <w:right w:val="nil"/>
                  </w:tcBorders>
                  <w:vAlign w:val="center"/>
                </w:tcPr>
                <w:p w14:paraId="7D1BD820" w14:textId="77777777" w:rsidR="00FD04CF" w:rsidRPr="00FF63D2" w:rsidRDefault="00FD04CF" w:rsidP="00FD04CF">
                  <w:pPr>
                    <w:pStyle w:val="Title"/>
                    <w:jc w:val="both"/>
                    <w:outlineLvl w:val="0"/>
                    <w:rPr>
                      <w:b/>
                      <w:bCs/>
                      <w:lang w:val="en-GB"/>
                    </w:rPr>
                  </w:pPr>
                  <w:r w:rsidRPr="00FF63D2">
                    <w:rPr>
                      <w:bCs/>
                      <w:lang w:val="en-GB"/>
                    </w:rPr>
                    <w:t xml:space="preserve">2.3.3. </w:t>
                  </w:r>
                  <w:proofErr w:type="spellStart"/>
                  <w:r w:rsidRPr="00FF63D2">
                    <w:rPr>
                      <w:bCs/>
                      <w:lang w:val="en-GB"/>
                    </w:rPr>
                    <w:t>urbumu</w:t>
                  </w:r>
                  <w:proofErr w:type="spellEnd"/>
                  <w:r w:rsidRPr="00FF63D2">
                    <w:rPr>
                      <w:bCs/>
                      <w:lang w:val="en-GB"/>
                    </w:rPr>
                    <w:t xml:space="preserve"> </w:t>
                  </w:r>
                  <w:proofErr w:type="spellStart"/>
                  <w:r w:rsidRPr="00FF63D2">
                    <w:rPr>
                      <w:bCs/>
                      <w:lang w:val="en-GB"/>
                    </w:rPr>
                    <w:t>starpkolonnu</w:t>
                  </w:r>
                  <w:proofErr w:type="spellEnd"/>
                  <w:r w:rsidRPr="00FF63D2">
                    <w:rPr>
                      <w:bCs/>
                      <w:lang w:val="en-GB"/>
                    </w:rPr>
                    <w:t xml:space="preserve"> un </w:t>
                  </w:r>
                  <w:proofErr w:type="spellStart"/>
                  <w:r w:rsidRPr="00FF63D2">
                    <w:rPr>
                      <w:bCs/>
                      <w:lang w:val="en-GB"/>
                    </w:rPr>
                    <w:t>aizcauruļu</w:t>
                  </w:r>
                  <w:proofErr w:type="spellEnd"/>
                  <w:r w:rsidRPr="00FF63D2">
                    <w:rPr>
                      <w:bCs/>
                      <w:lang w:val="en-GB"/>
                    </w:rPr>
                    <w:t xml:space="preserve"> </w:t>
                  </w:r>
                  <w:proofErr w:type="spellStart"/>
                  <w:r w:rsidRPr="00FF63D2">
                    <w:rPr>
                      <w:bCs/>
                      <w:lang w:val="en-GB"/>
                    </w:rPr>
                    <w:t>telpas</w:t>
                  </w:r>
                  <w:proofErr w:type="spellEnd"/>
                  <w:r w:rsidRPr="00FF63D2">
                    <w:rPr>
                      <w:bCs/>
                      <w:lang w:val="en-GB"/>
                    </w:rPr>
                    <w:t xml:space="preserve"> </w:t>
                  </w:r>
                  <w:proofErr w:type="spellStart"/>
                  <w:r w:rsidRPr="00FF63D2">
                    <w:rPr>
                      <w:bCs/>
                      <w:lang w:val="en-GB"/>
                    </w:rPr>
                    <w:t>gāzdinamiskie</w:t>
                  </w:r>
                  <w:proofErr w:type="spellEnd"/>
                  <w:r w:rsidRPr="00FF63D2">
                    <w:rPr>
                      <w:bCs/>
                      <w:lang w:val="en-GB"/>
                    </w:rPr>
                    <w:t xml:space="preserve"> </w:t>
                  </w:r>
                  <w:proofErr w:type="spellStart"/>
                  <w:r w:rsidRPr="00FF63D2">
                    <w:rPr>
                      <w:bCs/>
                      <w:lang w:val="en-GB"/>
                    </w:rPr>
                    <w:t>pētījumi</w:t>
                  </w:r>
                  <w:proofErr w:type="spellEnd"/>
                  <w:r w:rsidRPr="00FF63D2">
                    <w:rPr>
                      <w:bCs/>
                      <w:lang w:val="en-GB"/>
                    </w:rPr>
                    <w:t xml:space="preserve">. </w:t>
                  </w:r>
                  <w:proofErr w:type="spellStart"/>
                  <w:r w:rsidRPr="00FF63D2">
                    <w:rPr>
                      <w:bCs/>
                      <w:lang w:val="en-GB"/>
                    </w:rPr>
                    <w:t>Starpkolonnu</w:t>
                  </w:r>
                  <w:proofErr w:type="spellEnd"/>
                  <w:r w:rsidRPr="00FF63D2">
                    <w:rPr>
                      <w:bCs/>
                      <w:lang w:val="en-GB"/>
                    </w:rPr>
                    <w:t xml:space="preserve"> un </w:t>
                  </w:r>
                  <w:proofErr w:type="spellStart"/>
                  <w:r w:rsidRPr="00FF63D2">
                    <w:rPr>
                      <w:bCs/>
                      <w:lang w:val="en-GB"/>
                    </w:rPr>
                    <w:t>aizcauruļu</w:t>
                  </w:r>
                  <w:proofErr w:type="spellEnd"/>
                  <w:r w:rsidRPr="00FF63D2">
                    <w:rPr>
                      <w:bCs/>
                      <w:lang w:val="en-GB"/>
                    </w:rPr>
                    <w:t xml:space="preserve"> </w:t>
                  </w:r>
                  <w:proofErr w:type="spellStart"/>
                  <w:r w:rsidRPr="00FF63D2">
                    <w:rPr>
                      <w:bCs/>
                      <w:lang w:val="en-GB"/>
                    </w:rPr>
                    <w:t>telpas</w:t>
                  </w:r>
                  <w:proofErr w:type="spellEnd"/>
                  <w:r w:rsidRPr="00FF63D2">
                    <w:rPr>
                      <w:bCs/>
                      <w:lang w:val="en-GB"/>
                    </w:rPr>
                    <w:t xml:space="preserve"> </w:t>
                  </w:r>
                  <w:proofErr w:type="spellStart"/>
                  <w:r w:rsidRPr="00FF63D2">
                    <w:rPr>
                      <w:bCs/>
                      <w:lang w:val="en-GB"/>
                    </w:rPr>
                    <w:t>plūsmu</w:t>
                  </w:r>
                  <w:proofErr w:type="spellEnd"/>
                  <w:r w:rsidRPr="00FF63D2">
                    <w:rPr>
                      <w:bCs/>
                      <w:lang w:val="en-GB"/>
                    </w:rPr>
                    <w:t xml:space="preserve"> </w:t>
                  </w:r>
                  <w:proofErr w:type="spellStart"/>
                  <w:r w:rsidRPr="00FF63D2">
                    <w:rPr>
                      <w:bCs/>
                      <w:lang w:val="en-GB"/>
                    </w:rPr>
                    <w:t>debita</w:t>
                  </w:r>
                  <w:proofErr w:type="spellEnd"/>
                  <w:r w:rsidRPr="00FF63D2">
                    <w:rPr>
                      <w:bCs/>
                      <w:lang w:val="en-GB"/>
                    </w:rPr>
                    <w:t xml:space="preserve"> </w:t>
                  </w:r>
                  <w:proofErr w:type="spellStart"/>
                  <w:r w:rsidRPr="00FF63D2">
                    <w:rPr>
                      <w:bCs/>
                      <w:lang w:val="en-GB"/>
                    </w:rPr>
                    <w:t>noteikšana</w:t>
                  </w:r>
                  <w:proofErr w:type="spellEnd"/>
                  <w:r w:rsidRPr="00FF63D2">
                    <w:rPr>
                      <w:bCs/>
                      <w:lang w:val="en-GB"/>
                    </w:rPr>
                    <w:t xml:space="preserve"> un </w:t>
                  </w:r>
                  <w:proofErr w:type="spellStart"/>
                  <w:r w:rsidRPr="00FF63D2">
                    <w:rPr>
                      <w:bCs/>
                      <w:lang w:val="en-GB"/>
                    </w:rPr>
                    <w:t>spiediena</w:t>
                  </w:r>
                  <w:proofErr w:type="spellEnd"/>
                  <w:r w:rsidRPr="00FF63D2">
                    <w:rPr>
                      <w:bCs/>
                      <w:lang w:val="en-GB"/>
                    </w:rPr>
                    <w:t xml:space="preserve"> </w:t>
                  </w:r>
                  <w:proofErr w:type="spellStart"/>
                  <w:r w:rsidRPr="00FF63D2">
                    <w:rPr>
                      <w:bCs/>
                      <w:lang w:val="en-GB"/>
                    </w:rPr>
                    <w:t>atjaunošanās</w:t>
                  </w:r>
                  <w:proofErr w:type="spellEnd"/>
                  <w:r w:rsidRPr="00FF63D2">
                    <w:rPr>
                      <w:bCs/>
                      <w:lang w:val="en-GB"/>
                    </w:rPr>
                    <w:t xml:space="preserve"> </w:t>
                  </w:r>
                  <w:proofErr w:type="spellStart"/>
                  <w:r w:rsidRPr="00FF63D2">
                    <w:rPr>
                      <w:bCs/>
                      <w:lang w:val="en-GB"/>
                    </w:rPr>
                    <w:t>līknes</w:t>
                  </w:r>
                  <w:proofErr w:type="spellEnd"/>
                  <w:r w:rsidRPr="00FF63D2">
                    <w:rPr>
                      <w:bCs/>
                      <w:lang w:val="en-GB"/>
                    </w:rPr>
                    <w:t xml:space="preserve"> </w:t>
                  </w:r>
                  <w:proofErr w:type="spellStart"/>
                  <w:r w:rsidRPr="00FF63D2">
                    <w:rPr>
                      <w:bCs/>
                      <w:lang w:val="en-GB"/>
                    </w:rPr>
                    <w:t>ierakstīšana</w:t>
                  </w:r>
                  <w:proofErr w:type="spellEnd"/>
                  <w:r w:rsidRPr="00FF63D2">
                    <w:rPr>
                      <w:bCs/>
                      <w:lang w:val="en-GB"/>
                    </w:rPr>
                    <w:t>;</w:t>
                  </w:r>
                </w:p>
              </w:tc>
              <w:tc>
                <w:tcPr>
                  <w:tcW w:w="5419" w:type="dxa"/>
                  <w:gridSpan w:val="2"/>
                  <w:tcBorders>
                    <w:top w:val="nil"/>
                    <w:left w:val="nil"/>
                    <w:bottom w:val="nil"/>
                    <w:right w:val="nil"/>
                  </w:tcBorders>
                </w:tcPr>
                <w:p w14:paraId="303F3B23" w14:textId="77777777" w:rsidR="00FD04CF" w:rsidRPr="00FF63D2" w:rsidRDefault="00FD04CF" w:rsidP="00FD04CF">
                  <w:pPr>
                    <w:pStyle w:val="Title"/>
                    <w:jc w:val="both"/>
                    <w:outlineLvl w:val="0"/>
                    <w:rPr>
                      <w:b/>
                      <w:bCs/>
                      <w:lang w:val="en-GB"/>
                    </w:rPr>
                  </w:pPr>
                  <w:r w:rsidRPr="00FF63D2">
                    <w:rPr>
                      <w:bCs/>
                      <w:lang w:val="en-GB"/>
                    </w:rPr>
                    <w:t xml:space="preserve">2.3.3. </w:t>
                  </w:r>
                  <w:r w:rsidRPr="002E15F2">
                    <w:rPr>
                      <w:bCs/>
                      <w:lang w:val="en-GB"/>
                    </w:rPr>
                    <w:t>g</w:t>
                  </w:r>
                  <w:r w:rsidRPr="00FF63D2">
                    <w:rPr>
                      <w:bCs/>
                      <w:lang w:val="en-GB"/>
                    </w:rPr>
                    <w:t>as dynamic studies of inter-casing (ICS) and annular space (AS). Pressure recovery curve recording</w:t>
                  </w:r>
                  <w:r>
                    <w:rPr>
                      <w:bCs/>
                      <w:lang w:val="en-GB"/>
                    </w:rPr>
                    <w:t>s</w:t>
                  </w:r>
                  <w:r w:rsidRPr="00FF63D2">
                    <w:rPr>
                      <w:bCs/>
                      <w:lang w:val="en-GB"/>
                    </w:rPr>
                    <w:t>, gas flow measurement</w:t>
                  </w:r>
                  <w:r>
                    <w:rPr>
                      <w:bCs/>
                      <w:lang w:val="en-GB"/>
                    </w:rPr>
                    <w:t>s</w:t>
                  </w:r>
                  <w:r w:rsidRPr="00FF63D2">
                    <w:rPr>
                      <w:bCs/>
                      <w:lang w:val="en-GB"/>
                    </w:rPr>
                    <w:t xml:space="preserve"> at wells with inter-casing (ICS) and annulus (AS) pressure;</w:t>
                  </w:r>
                </w:p>
              </w:tc>
            </w:tr>
            <w:tr w:rsidR="00FD04CF" w:rsidRPr="002E15F2" w14:paraId="3F2FB42D" w14:textId="77777777" w:rsidTr="00A57B63">
              <w:tc>
                <w:tcPr>
                  <w:tcW w:w="4862" w:type="dxa"/>
                  <w:tcBorders>
                    <w:top w:val="nil"/>
                    <w:left w:val="nil"/>
                    <w:bottom w:val="nil"/>
                    <w:right w:val="nil"/>
                  </w:tcBorders>
                </w:tcPr>
                <w:p w14:paraId="33DB36E2" w14:textId="77777777" w:rsidR="00FD04CF" w:rsidRPr="00FF63D2" w:rsidRDefault="00FD04CF" w:rsidP="00FD04CF">
                  <w:pPr>
                    <w:pStyle w:val="Title"/>
                    <w:jc w:val="both"/>
                    <w:outlineLvl w:val="0"/>
                    <w:rPr>
                      <w:b/>
                      <w:bCs/>
                      <w:lang w:val="en-GB"/>
                    </w:rPr>
                  </w:pPr>
                  <w:r w:rsidRPr="00FF63D2">
                    <w:rPr>
                      <w:bCs/>
                      <w:lang w:val="en-GB"/>
                    </w:rPr>
                    <w:t xml:space="preserve">2.3.4. </w:t>
                  </w:r>
                  <w:proofErr w:type="spellStart"/>
                  <w:r w:rsidRPr="00FF63D2">
                    <w:rPr>
                      <w:bCs/>
                      <w:lang w:val="en-GB"/>
                    </w:rPr>
                    <w:t>urbumu</w:t>
                  </w:r>
                  <w:proofErr w:type="spellEnd"/>
                  <w:r w:rsidRPr="00FF63D2">
                    <w:rPr>
                      <w:bCs/>
                      <w:lang w:val="en-GB"/>
                    </w:rPr>
                    <w:t xml:space="preserve"> </w:t>
                  </w:r>
                  <w:proofErr w:type="spellStart"/>
                  <w:r w:rsidRPr="00FF63D2">
                    <w:rPr>
                      <w:bCs/>
                      <w:lang w:val="en-GB"/>
                    </w:rPr>
                    <w:t>pretkorozijas</w:t>
                  </w:r>
                  <w:proofErr w:type="spellEnd"/>
                  <w:r w:rsidRPr="00FF63D2">
                    <w:rPr>
                      <w:bCs/>
                      <w:lang w:val="en-GB"/>
                    </w:rPr>
                    <w:t xml:space="preserve"> </w:t>
                  </w:r>
                  <w:proofErr w:type="spellStart"/>
                  <w:r w:rsidRPr="00FF63D2">
                    <w:rPr>
                      <w:bCs/>
                      <w:lang w:val="en-GB"/>
                    </w:rPr>
                    <w:t>atbilstības</w:t>
                  </w:r>
                  <w:proofErr w:type="spellEnd"/>
                  <w:r w:rsidRPr="00FF63D2">
                    <w:rPr>
                      <w:bCs/>
                      <w:lang w:val="en-GB"/>
                    </w:rPr>
                    <w:t xml:space="preserve"> </w:t>
                  </w:r>
                  <w:proofErr w:type="spellStart"/>
                  <w:r w:rsidRPr="00FF63D2">
                    <w:rPr>
                      <w:bCs/>
                      <w:lang w:val="en-GB"/>
                    </w:rPr>
                    <w:t>pārklājuma</w:t>
                  </w:r>
                  <w:proofErr w:type="spellEnd"/>
                  <w:r w:rsidRPr="00FF63D2">
                    <w:rPr>
                      <w:bCs/>
                      <w:lang w:val="en-GB"/>
                    </w:rPr>
                    <w:t xml:space="preserve"> </w:t>
                  </w:r>
                  <w:proofErr w:type="spellStart"/>
                  <w:r w:rsidRPr="00FF63D2">
                    <w:rPr>
                      <w:bCs/>
                      <w:lang w:val="en-GB"/>
                    </w:rPr>
                    <w:t>pārbaude</w:t>
                  </w:r>
                  <w:proofErr w:type="spellEnd"/>
                  <w:r w:rsidRPr="00FF63D2">
                    <w:rPr>
                      <w:bCs/>
                      <w:lang w:val="en-GB"/>
                    </w:rPr>
                    <w:t xml:space="preserve"> un </w:t>
                  </w:r>
                  <w:proofErr w:type="spellStart"/>
                  <w:r w:rsidRPr="00FF63D2">
                    <w:rPr>
                      <w:bCs/>
                      <w:lang w:val="en-GB"/>
                    </w:rPr>
                    <w:t>cauruļvadu</w:t>
                  </w:r>
                  <w:proofErr w:type="spellEnd"/>
                  <w:r w:rsidRPr="00FF63D2">
                    <w:rPr>
                      <w:bCs/>
                      <w:lang w:val="en-GB"/>
                    </w:rPr>
                    <w:t xml:space="preserve"> </w:t>
                  </w:r>
                  <w:proofErr w:type="spellStart"/>
                  <w:r w:rsidRPr="00FF63D2">
                    <w:rPr>
                      <w:bCs/>
                      <w:lang w:val="en-GB"/>
                    </w:rPr>
                    <w:t>apsaites</w:t>
                  </w:r>
                  <w:proofErr w:type="spellEnd"/>
                  <w:r w:rsidRPr="00FF63D2">
                    <w:rPr>
                      <w:bCs/>
                      <w:lang w:val="en-GB"/>
                    </w:rPr>
                    <w:t xml:space="preserve"> </w:t>
                  </w:r>
                  <w:proofErr w:type="spellStart"/>
                  <w:r w:rsidRPr="00FF63D2">
                    <w:rPr>
                      <w:bCs/>
                      <w:lang w:val="en-GB"/>
                    </w:rPr>
                    <w:t>atbilstoša</w:t>
                  </w:r>
                  <w:proofErr w:type="spellEnd"/>
                  <w:r w:rsidRPr="00FF63D2">
                    <w:rPr>
                      <w:bCs/>
                      <w:lang w:val="en-GB"/>
                    </w:rPr>
                    <w:t xml:space="preserve"> </w:t>
                  </w:r>
                  <w:proofErr w:type="spellStart"/>
                  <w:r w:rsidRPr="00FF63D2">
                    <w:rPr>
                      <w:bCs/>
                      <w:lang w:val="en-GB"/>
                    </w:rPr>
                    <w:t>slīpuma</w:t>
                  </w:r>
                  <w:proofErr w:type="spellEnd"/>
                  <w:r w:rsidRPr="00FF63D2">
                    <w:rPr>
                      <w:bCs/>
                      <w:lang w:val="en-GB"/>
                    </w:rPr>
                    <w:t xml:space="preserve"> </w:t>
                  </w:r>
                  <w:proofErr w:type="spellStart"/>
                  <w:r w:rsidRPr="00FF63D2">
                    <w:rPr>
                      <w:bCs/>
                      <w:lang w:val="en-GB"/>
                    </w:rPr>
                    <w:t>ģeodēziskie</w:t>
                  </w:r>
                  <w:proofErr w:type="spellEnd"/>
                  <w:r w:rsidRPr="00FF63D2">
                    <w:rPr>
                      <w:bCs/>
                      <w:lang w:val="en-GB"/>
                    </w:rPr>
                    <w:t xml:space="preserve"> </w:t>
                  </w:r>
                  <w:proofErr w:type="spellStart"/>
                  <w:r w:rsidRPr="00FF63D2">
                    <w:rPr>
                      <w:bCs/>
                      <w:lang w:val="en-GB"/>
                    </w:rPr>
                    <w:t>mērījumi</w:t>
                  </w:r>
                  <w:proofErr w:type="spellEnd"/>
                  <w:r w:rsidRPr="00FF63D2">
                    <w:rPr>
                      <w:bCs/>
                      <w:lang w:val="en-GB"/>
                    </w:rPr>
                    <w:t>;</w:t>
                  </w:r>
                </w:p>
              </w:tc>
              <w:tc>
                <w:tcPr>
                  <w:tcW w:w="5419" w:type="dxa"/>
                  <w:gridSpan w:val="2"/>
                  <w:tcBorders>
                    <w:top w:val="nil"/>
                    <w:left w:val="nil"/>
                    <w:bottom w:val="nil"/>
                    <w:right w:val="nil"/>
                  </w:tcBorders>
                </w:tcPr>
                <w:p w14:paraId="7BD5411B" w14:textId="77777777" w:rsidR="00FD04CF" w:rsidRPr="00FF63D2" w:rsidRDefault="00FD04CF" w:rsidP="00FD04CF">
                  <w:pPr>
                    <w:pStyle w:val="Title"/>
                    <w:jc w:val="both"/>
                    <w:outlineLvl w:val="0"/>
                    <w:rPr>
                      <w:b/>
                      <w:bCs/>
                      <w:lang w:val="en-GB"/>
                    </w:rPr>
                  </w:pPr>
                  <w:r w:rsidRPr="00FF63D2">
                    <w:rPr>
                      <w:bCs/>
                      <w:lang w:val="en-GB"/>
                    </w:rPr>
                    <w:t>2.3.4.</w:t>
                  </w:r>
                  <w:r w:rsidRPr="00FF63D2">
                    <w:rPr>
                      <w:lang w:val="en-GB"/>
                    </w:rPr>
                    <w:t xml:space="preserve"> </w:t>
                  </w:r>
                  <w:r w:rsidRPr="00FF63D2">
                    <w:rPr>
                      <w:bCs/>
                      <w:szCs w:val="24"/>
                      <w:lang w:val="en-GB"/>
                    </w:rPr>
                    <w:t>g</w:t>
                  </w:r>
                  <w:r w:rsidRPr="00FF63D2">
                    <w:rPr>
                      <w:bCs/>
                      <w:lang w:val="en-GB"/>
                    </w:rPr>
                    <w:t>eodetic measurements of</w:t>
                  </w:r>
                  <w:r>
                    <w:rPr>
                      <w:bCs/>
                      <w:lang w:val="en-GB"/>
                    </w:rPr>
                    <w:t xml:space="preserve"> wells connecting</w:t>
                  </w:r>
                  <w:r w:rsidRPr="00FF63D2">
                    <w:rPr>
                      <w:bCs/>
                      <w:lang w:val="en-GB"/>
                    </w:rPr>
                    <w:t xml:space="preserve"> </w:t>
                  </w:r>
                  <w:proofErr w:type="spellStart"/>
                  <w:r w:rsidRPr="00FF63D2">
                    <w:rPr>
                      <w:bCs/>
                      <w:lang w:val="en-GB"/>
                    </w:rPr>
                    <w:t>pip</w:t>
                  </w:r>
                  <w:r>
                    <w:rPr>
                      <w:bCs/>
                      <w:lang w:val="en-GB"/>
                    </w:rPr>
                    <w:t>ings</w:t>
                  </w:r>
                  <w:proofErr w:type="spellEnd"/>
                  <w:r>
                    <w:rPr>
                      <w:bCs/>
                      <w:lang w:val="en-GB"/>
                    </w:rPr>
                    <w:t xml:space="preserve"> angles</w:t>
                  </w:r>
                  <w:r w:rsidRPr="00FF63D2">
                    <w:rPr>
                      <w:bCs/>
                      <w:lang w:val="en-GB"/>
                    </w:rPr>
                    <w:t>, inspection of</w:t>
                  </w:r>
                  <w:r>
                    <w:rPr>
                      <w:bCs/>
                      <w:lang w:val="en-GB"/>
                    </w:rPr>
                    <w:t xml:space="preserve"> wells</w:t>
                  </w:r>
                  <w:r w:rsidRPr="00FF63D2">
                    <w:rPr>
                      <w:bCs/>
                      <w:lang w:val="en-GB"/>
                    </w:rPr>
                    <w:t xml:space="preserve"> casing isolation coating;</w:t>
                  </w:r>
                </w:p>
              </w:tc>
            </w:tr>
            <w:tr w:rsidR="00FD04CF" w:rsidRPr="002E15F2" w14:paraId="2B098EDF" w14:textId="77777777" w:rsidTr="00A57B63">
              <w:tc>
                <w:tcPr>
                  <w:tcW w:w="4862" w:type="dxa"/>
                  <w:tcBorders>
                    <w:top w:val="nil"/>
                    <w:left w:val="nil"/>
                    <w:bottom w:val="nil"/>
                    <w:right w:val="nil"/>
                  </w:tcBorders>
                </w:tcPr>
                <w:p w14:paraId="241FF67F" w14:textId="77777777" w:rsidR="00FD04CF" w:rsidRPr="00FF63D2" w:rsidRDefault="00FD04CF" w:rsidP="00FD04CF">
                  <w:pPr>
                    <w:pStyle w:val="Title"/>
                    <w:jc w:val="both"/>
                    <w:outlineLvl w:val="0"/>
                    <w:rPr>
                      <w:b/>
                      <w:bCs/>
                      <w:lang w:val="en-GB"/>
                    </w:rPr>
                  </w:pPr>
                  <w:r w:rsidRPr="00FF63D2">
                    <w:rPr>
                      <w:bCs/>
                      <w:lang w:val="en-GB"/>
                    </w:rPr>
                    <w:t xml:space="preserve">2.3.5. </w:t>
                  </w:r>
                  <w:proofErr w:type="spellStart"/>
                  <w:r w:rsidRPr="00FF63D2">
                    <w:rPr>
                      <w:bCs/>
                      <w:lang w:val="en-GB"/>
                    </w:rPr>
                    <w:t>citas</w:t>
                  </w:r>
                  <w:proofErr w:type="spellEnd"/>
                  <w:r w:rsidRPr="00FF63D2">
                    <w:rPr>
                      <w:bCs/>
                      <w:lang w:val="en-GB"/>
                    </w:rPr>
                    <w:t xml:space="preserve">, IZPILDĪTĀJA </w:t>
                  </w:r>
                  <w:proofErr w:type="spellStart"/>
                  <w:r w:rsidRPr="00FF63D2">
                    <w:rPr>
                      <w:bCs/>
                      <w:lang w:val="en-GB"/>
                    </w:rPr>
                    <w:t>piedāvātās</w:t>
                  </w:r>
                  <w:proofErr w:type="spellEnd"/>
                  <w:r w:rsidRPr="00FF63D2">
                    <w:rPr>
                      <w:bCs/>
                      <w:lang w:val="en-GB"/>
                    </w:rPr>
                    <w:t xml:space="preserve">, </w:t>
                  </w:r>
                  <w:proofErr w:type="spellStart"/>
                  <w:r w:rsidRPr="00FF63D2">
                    <w:rPr>
                      <w:bCs/>
                      <w:lang w:val="en-GB"/>
                    </w:rPr>
                    <w:t>urbuma</w:t>
                  </w:r>
                  <w:proofErr w:type="spellEnd"/>
                  <w:r w:rsidRPr="00FF63D2">
                    <w:rPr>
                      <w:bCs/>
                      <w:lang w:val="en-GB"/>
                    </w:rPr>
                    <w:t xml:space="preserve"> </w:t>
                  </w:r>
                  <w:proofErr w:type="spellStart"/>
                  <w:r w:rsidRPr="00FF63D2">
                    <w:rPr>
                      <w:bCs/>
                      <w:lang w:val="en-GB"/>
                    </w:rPr>
                    <w:t>konstrukciju</w:t>
                  </w:r>
                  <w:proofErr w:type="spellEnd"/>
                  <w:r w:rsidRPr="00FF63D2">
                    <w:rPr>
                      <w:bCs/>
                      <w:lang w:val="en-GB"/>
                    </w:rPr>
                    <w:t xml:space="preserve"> </w:t>
                  </w:r>
                  <w:proofErr w:type="spellStart"/>
                  <w:r w:rsidRPr="00FF63D2">
                    <w:rPr>
                      <w:bCs/>
                      <w:lang w:val="en-GB"/>
                    </w:rPr>
                    <w:t>negraujošās</w:t>
                  </w:r>
                  <w:proofErr w:type="spellEnd"/>
                  <w:r w:rsidRPr="00FF63D2">
                    <w:rPr>
                      <w:bCs/>
                      <w:lang w:val="en-GB"/>
                    </w:rPr>
                    <w:t xml:space="preserve"> </w:t>
                  </w:r>
                  <w:proofErr w:type="spellStart"/>
                  <w:r w:rsidRPr="00FF63D2">
                    <w:rPr>
                      <w:bCs/>
                      <w:lang w:val="en-GB"/>
                    </w:rPr>
                    <w:t>kontroles</w:t>
                  </w:r>
                  <w:proofErr w:type="spellEnd"/>
                  <w:r w:rsidRPr="00FF63D2">
                    <w:rPr>
                      <w:bCs/>
                      <w:lang w:val="en-GB"/>
                    </w:rPr>
                    <w:t xml:space="preserve"> un </w:t>
                  </w:r>
                  <w:proofErr w:type="spellStart"/>
                  <w:r w:rsidRPr="00FF63D2">
                    <w:rPr>
                      <w:bCs/>
                      <w:lang w:val="en-GB"/>
                    </w:rPr>
                    <w:t>izmēģinājumu</w:t>
                  </w:r>
                  <w:proofErr w:type="spellEnd"/>
                  <w:r w:rsidRPr="00FF63D2">
                    <w:rPr>
                      <w:bCs/>
                      <w:lang w:val="en-GB"/>
                    </w:rPr>
                    <w:t xml:space="preserve"> </w:t>
                  </w:r>
                  <w:proofErr w:type="spellStart"/>
                  <w:r w:rsidRPr="00FF63D2">
                    <w:rPr>
                      <w:bCs/>
                      <w:lang w:val="en-GB"/>
                    </w:rPr>
                    <w:t>metodes</w:t>
                  </w:r>
                  <w:proofErr w:type="spellEnd"/>
                  <w:r w:rsidRPr="00FF63D2">
                    <w:rPr>
                      <w:bCs/>
                      <w:lang w:val="en-GB"/>
                    </w:rPr>
                    <w:t>.</w:t>
                  </w:r>
                </w:p>
              </w:tc>
              <w:tc>
                <w:tcPr>
                  <w:tcW w:w="5419" w:type="dxa"/>
                  <w:gridSpan w:val="2"/>
                  <w:tcBorders>
                    <w:top w:val="nil"/>
                    <w:left w:val="nil"/>
                    <w:bottom w:val="nil"/>
                    <w:right w:val="nil"/>
                  </w:tcBorders>
                </w:tcPr>
                <w:p w14:paraId="794018EF" w14:textId="77777777" w:rsidR="00FD04CF" w:rsidRPr="00FF63D2" w:rsidRDefault="00FD04CF" w:rsidP="00FD04CF">
                  <w:pPr>
                    <w:pStyle w:val="Title"/>
                    <w:jc w:val="both"/>
                    <w:outlineLvl w:val="0"/>
                    <w:rPr>
                      <w:b/>
                      <w:bCs/>
                      <w:lang w:val="en-GB"/>
                    </w:rPr>
                  </w:pPr>
                  <w:r w:rsidRPr="00FF63D2">
                    <w:rPr>
                      <w:bCs/>
                      <w:lang w:val="en-GB"/>
                    </w:rPr>
                    <w:t>2.3.5. other non-destructive testing and inspection methods</w:t>
                  </w:r>
                  <w:r>
                    <w:rPr>
                      <w:bCs/>
                      <w:lang w:val="en-GB"/>
                    </w:rPr>
                    <w:t xml:space="preserve"> of the wells</w:t>
                  </w:r>
                  <w:r w:rsidRPr="00FF63D2">
                    <w:rPr>
                      <w:bCs/>
                      <w:lang w:val="en-GB"/>
                    </w:rPr>
                    <w:t xml:space="preserve"> offered by the CONTRACTOR.</w:t>
                  </w:r>
                </w:p>
              </w:tc>
            </w:tr>
            <w:tr w:rsidR="00FD04CF" w:rsidRPr="002E15F2" w14:paraId="54B63A71" w14:textId="77777777" w:rsidTr="00A57B63">
              <w:tc>
                <w:tcPr>
                  <w:tcW w:w="4862" w:type="dxa"/>
                  <w:tcBorders>
                    <w:top w:val="nil"/>
                    <w:left w:val="nil"/>
                    <w:bottom w:val="nil"/>
                    <w:right w:val="nil"/>
                  </w:tcBorders>
                </w:tcPr>
                <w:p w14:paraId="28BAD934" w14:textId="77777777" w:rsidR="00FD04CF" w:rsidRPr="00FF63D2" w:rsidRDefault="00FD04CF" w:rsidP="00FD04CF">
                  <w:pPr>
                    <w:pStyle w:val="Title"/>
                    <w:jc w:val="both"/>
                    <w:outlineLvl w:val="0"/>
                    <w:rPr>
                      <w:b/>
                      <w:bCs/>
                      <w:lang w:val="en-GB"/>
                    </w:rPr>
                  </w:pPr>
                  <w:r w:rsidRPr="00FF63D2">
                    <w:rPr>
                      <w:bCs/>
                      <w:lang w:val="en-GB"/>
                    </w:rPr>
                    <w:t xml:space="preserve">2.4. </w:t>
                  </w:r>
                  <w:proofErr w:type="spellStart"/>
                  <w:r w:rsidRPr="00FF63D2">
                    <w:rPr>
                      <w:bCs/>
                      <w:lang w:val="en-GB"/>
                    </w:rPr>
                    <w:t>urbumu</w:t>
                  </w:r>
                  <w:proofErr w:type="spellEnd"/>
                  <w:r w:rsidRPr="00FF63D2">
                    <w:rPr>
                      <w:bCs/>
                      <w:lang w:val="en-GB"/>
                    </w:rPr>
                    <w:t xml:space="preserve"> </w:t>
                  </w:r>
                  <w:proofErr w:type="spellStart"/>
                  <w:r w:rsidRPr="00FF63D2">
                    <w:rPr>
                      <w:bCs/>
                      <w:lang w:val="en-GB"/>
                    </w:rPr>
                    <w:t>ekspluatācijas</w:t>
                  </w:r>
                  <w:proofErr w:type="spellEnd"/>
                  <w:r w:rsidRPr="00FF63D2">
                    <w:rPr>
                      <w:bCs/>
                      <w:lang w:val="en-GB"/>
                    </w:rPr>
                    <w:t xml:space="preserve"> </w:t>
                  </w:r>
                  <w:proofErr w:type="spellStart"/>
                  <w:r w:rsidRPr="00FF63D2">
                    <w:rPr>
                      <w:bCs/>
                      <w:lang w:val="en-GB"/>
                    </w:rPr>
                    <w:t>kolonnu</w:t>
                  </w:r>
                  <w:proofErr w:type="spellEnd"/>
                  <w:r w:rsidRPr="00FF63D2">
                    <w:rPr>
                      <w:bCs/>
                      <w:lang w:val="en-GB"/>
                    </w:rPr>
                    <w:t xml:space="preserve"> </w:t>
                  </w:r>
                  <w:proofErr w:type="spellStart"/>
                  <w:r w:rsidRPr="00FF63D2">
                    <w:rPr>
                      <w:bCs/>
                      <w:lang w:val="en-GB"/>
                    </w:rPr>
                    <w:t>korozijas</w:t>
                  </w:r>
                  <w:proofErr w:type="spellEnd"/>
                  <w:r w:rsidRPr="00FF63D2">
                    <w:rPr>
                      <w:bCs/>
                      <w:lang w:val="en-GB"/>
                    </w:rPr>
                    <w:t xml:space="preserve"> </w:t>
                  </w:r>
                  <w:proofErr w:type="spellStart"/>
                  <w:r w:rsidRPr="00FF63D2">
                    <w:rPr>
                      <w:bCs/>
                      <w:lang w:val="en-GB"/>
                    </w:rPr>
                    <w:t>pakāpes</w:t>
                  </w:r>
                  <w:proofErr w:type="spellEnd"/>
                  <w:r w:rsidRPr="00FF63D2">
                    <w:rPr>
                      <w:bCs/>
                      <w:lang w:val="en-GB"/>
                    </w:rPr>
                    <w:t xml:space="preserve"> </w:t>
                  </w:r>
                  <w:proofErr w:type="spellStart"/>
                  <w:r w:rsidRPr="00FF63D2">
                    <w:rPr>
                      <w:bCs/>
                      <w:lang w:val="en-GB"/>
                    </w:rPr>
                    <w:t>noteikšana</w:t>
                  </w:r>
                  <w:proofErr w:type="spellEnd"/>
                  <w:r w:rsidRPr="00FF63D2">
                    <w:rPr>
                      <w:bCs/>
                      <w:lang w:val="en-GB"/>
                    </w:rPr>
                    <w:t xml:space="preserve"> un </w:t>
                  </w:r>
                  <w:proofErr w:type="spellStart"/>
                  <w:r w:rsidRPr="00FF63D2">
                    <w:rPr>
                      <w:bCs/>
                      <w:lang w:val="en-GB"/>
                    </w:rPr>
                    <w:t>atlikušā</w:t>
                  </w:r>
                  <w:proofErr w:type="spellEnd"/>
                  <w:r w:rsidRPr="00FF63D2">
                    <w:rPr>
                      <w:bCs/>
                      <w:lang w:val="en-GB"/>
                    </w:rPr>
                    <w:t xml:space="preserve"> </w:t>
                  </w:r>
                  <w:proofErr w:type="spellStart"/>
                  <w:r w:rsidRPr="00FF63D2">
                    <w:rPr>
                      <w:bCs/>
                      <w:lang w:val="en-GB"/>
                    </w:rPr>
                    <w:t>droša</w:t>
                  </w:r>
                  <w:proofErr w:type="spellEnd"/>
                  <w:r w:rsidRPr="00FF63D2">
                    <w:rPr>
                      <w:bCs/>
                      <w:lang w:val="en-GB"/>
                    </w:rPr>
                    <w:t xml:space="preserve"> </w:t>
                  </w:r>
                  <w:proofErr w:type="spellStart"/>
                  <w:r w:rsidRPr="00FF63D2">
                    <w:rPr>
                      <w:bCs/>
                      <w:lang w:val="en-GB"/>
                    </w:rPr>
                    <w:t>ekspluatācijas</w:t>
                  </w:r>
                  <w:proofErr w:type="spellEnd"/>
                  <w:r w:rsidRPr="00FF63D2">
                    <w:rPr>
                      <w:bCs/>
                      <w:lang w:val="en-GB"/>
                    </w:rPr>
                    <w:t xml:space="preserve"> </w:t>
                  </w:r>
                  <w:proofErr w:type="spellStart"/>
                  <w:r w:rsidRPr="00FF63D2">
                    <w:rPr>
                      <w:bCs/>
                      <w:lang w:val="en-GB"/>
                    </w:rPr>
                    <w:t>laika</w:t>
                  </w:r>
                  <w:proofErr w:type="spellEnd"/>
                  <w:r w:rsidRPr="00FF63D2">
                    <w:rPr>
                      <w:bCs/>
                      <w:lang w:val="en-GB"/>
                    </w:rPr>
                    <w:t xml:space="preserve"> </w:t>
                  </w:r>
                  <w:proofErr w:type="spellStart"/>
                  <w:r w:rsidRPr="00FF63D2">
                    <w:rPr>
                      <w:bCs/>
                      <w:lang w:val="en-GB"/>
                    </w:rPr>
                    <w:t>aprēķināšana</w:t>
                  </w:r>
                  <w:proofErr w:type="spellEnd"/>
                  <w:r w:rsidRPr="00FF63D2">
                    <w:rPr>
                      <w:bCs/>
                      <w:lang w:val="en-GB"/>
                    </w:rPr>
                    <w:t xml:space="preserve"> </w:t>
                  </w:r>
                  <w:proofErr w:type="spellStart"/>
                  <w:r w:rsidRPr="00FF63D2">
                    <w:rPr>
                      <w:bCs/>
                      <w:lang w:val="en-GB"/>
                    </w:rPr>
                    <w:t>pamatojoties</w:t>
                  </w:r>
                  <w:proofErr w:type="spellEnd"/>
                  <w:r w:rsidRPr="00FF63D2">
                    <w:rPr>
                      <w:bCs/>
                      <w:lang w:val="en-GB"/>
                    </w:rPr>
                    <w:t xml:space="preserve"> </w:t>
                  </w:r>
                  <w:proofErr w:type="spellStart"/>
                  <w:r w:rsidRPr="00FF63D2">
                    <w:rPr>
                      <w:bCs/>
                      <w:lang w:val="en-GB"/>
                    </w:rPr>
                    <w:t>uz</w:t>
                  </w:r>
                  <w:proofErr w:type="spellEnd"/>
                  <w:r w:rsidRPr="00FF63D2">
                    <w:rPr>
                      <w:bCs/>
                      <w:lang w:val="en-GB"/>
                    </w:rPr>
                    <w:t xml:space="preserve"> </w:t>
                  </w:r>
                  <w:proofErr w:type="spellStart"/>
                  <w:r w:rsidRPr="00FF63D2">
                    <w:rPr>
                      <w:bCs/>
                      <w:lang w:val="en-GB"/>
                    </w:rPr>
                    <w:t>ģeofizikālo</w:t>
                  </w:r>
                  <w:proofErr w:type="spellEnd"/>
                  <w:r w:rsidRPr="00FF63D2">
                    <w:rPr>
                      <w:bCs/>
                      <w:lang w:val="en-GB"/>
                    </w:rPr>
                    <w:t xml:space="preserve"> </w:t>
                  </w:r>
                  <w:proofErr w:type="spellStart"/>
                  <w:r w:rsidRPr="00FF63D2">
                    <w:rPr>
                      <w:bCs/>
                      <w:lang w:val="en-GB"/>
                    </w:rPr>
                    <w:t>pētījumu</w:t>
                  </w:r>
                  <w:proofErr w:type="spellEnd"/>
                  <w:r w:rsidRPr="00FF63D2">
                    <w:rPr>
                      <w:bCs/>
                      <w:lang w:val="en-GB"/>
                    </w:rPr>
                    <w:t xml:space="preserve"> </w:t>
                  </w:r>
                  <w:proofErr w:type="spellStart"/>
                  <w:r w:rsidRPr="00FF63D2">
                    <w:rPr>
                      <w:bCs/>
                      <w:lang w:val="en-GB"/>
                    </w:rPr>
                    <w:t>datiem</w:t>
                  </w:r>
                  <w:proofErr w:type="spellEnd"/>
                  <w:r w:rsidRPr="00FF63D2">
                    <w:rPr>
                      <w:bCs/>
                      <w:lang w:val="en-GB"/>
                    </w:rPr>
                    <w:t>.</w:t>
                  </w:r>
                </w:p>
              </w:tc>
              <w:tc>
                <w:tcPr>
                  <w:tcW w:w="5419" w:type="dxa"/>
                  <w:gridSpan w:val="2"/>
                  <w:tcBorders>
                    <w:top w:val="nil"/>
                    <w:left w:val="nil"/>
                    <w:bottom w:val="nil"/>
                    <w:right w:val="nil"/>
                  </w:tcBorders>
                </w:tcPr>
                <w:p w14:paraId="232B71B7" w14:textId="77777777" w:rsidR="00FD04CF" w:rsidRPr="00FF63D2" w:rsidRDefault="00FD04CF" w:rsidP="00FD04CF">
                  <w:pPr>
                    <w:pStyle w:val="Title"/>
                    <w:jc w:val="both"/>
                    <w:outlineLvl w:val="0"/>
                    <w:rPr>
                      <w:b/>
                      <w:bCs/>
                      <w:lang w:val="en-GB"/>
                    </w:rPr>
                  </w:pPr>
                  <w:r w:rsidRPr="00FF63D2">
                    <w:rPr>
                      <w:bCs/>
                      <w:lang w:val="en-GB"/>
                    </w:rPr>
                    <w:t>2.4. Determination of the</w:t>
                  </w:r>
                  <w:r>
                    <w:rPr>
                      <w:bCs/>
                      <w:lang w:val="en-GB"/>
                    </w:rPr>
                    <w:t xml:space="preserve"> material wear</w:t>
                  </w:r>
                  <w:r w:rsidRPr="00FF63D2">
                    <w:rPr>
                      <w:bCs/>
                      <w:lang w:val="en-GB"/>
                    </w:rPr>
                    <w:t xml:space="preserve"> degree</w:t>
                  </w:r>
                  <w:r>
                    <w:rPr>
                      <w:bCs/>
                      <w:lang w:val="en-GB"/>
                    </w:rPr>
                    <w:t xml:space="preserve"> and</w:t>
                  </w:r>
                  <w:r w:rsidRPr="00FF63D2">
                    <w:rPr>
                      <w:bCs/>
                      <w:lang w:val="en-GB"/>
                    </w:rPr>
                    <w:t xml:space="preserve"> of corrosion</w:t>
                  </w:r>
                  <w:r>
                    <w:rPr>
                      <w:bCs/>
                      <w:lang w:val="en-GB"/>
                    </w:rPr>
                    <w:t xml:space="preserve"> impact</w:t>
                  </w:r>
                  <w:r w:rsidRPr="00FF63D2">
                    <w:rPr>
                      <w:bCs/>
                      <w:lang w:val="en-GB"/>
                    </w:rPr>
                    <w:t xml:space="preserve"> of the well</w:t>
                  </w:r>
                  <w:r>
                    <w:rPr>
                      <w:bCs/>
                      <w:lang w:val="en-GB"/>
                    </w:rPr>
                    <w:t>s</w:t>
                  </w:r>
                  <w:r w:rsidRPr="00FF63D2">
                    <w:rPr>
                      <w:bCs/>
                      <w:lang w:val="en-GB"/>
                    </w:rPr>
                    <w:t xml:space="preserve"> tubing and production casing and calculation of the remaining safe </w:t>
                  </w:r>
                  <w:r>
                    <w:rPr>
                      <w:bCs/>
                      <w:lang w:val="en-GB"/>
                    </w:rPr>
                    <w:t>operational time</w:t>
                  </w:r>
                  <w:r w:rsidRPr="00FF63D2">
                    <w:rPr>
                      <w:bCs/>
                      <w:lang w:val="en-GB"/>
                    </w:rPr>
                    <w:t xml:space="preserve"> of the well based on geophysical survey data.</w:t>
                  </w:r>
                </w:p>
              </w:tc>
            </w:tr>
            <w:tr w:rsidR="00FD04CF" w:rsidRPr="002E15F2" w14:paraId="2C72E8F6" w14:textId="77777777" w:rsidTr="00A57B63">
              <w:tc>
                <w:tcPr>
                  <w:tcW w:w="4862" w:type="dxa"/>
                  <w:tcBorders>
                    <w:top w:val="nil"/>
                    <w:left w:val="nil"/>
                    <w:bottom w:val="nil"/>
                    <w:right w:val="nil"/>
                  </w:tcBorders>
                </w:tcPr>
                <w:p w14:paraId="6DECED65" w14:textId="77777777" w:rsidR="00FD04CF" w:rsidRPr="00FF63D2" w:rsidRDefault="00FD04CF" w:rsidP="00FD04CF">
                  <w:pPr>
                    <w:pStyle w:val="Title"/>
                    <w:jc w:val="both"/>
                    <w:outlineLvl w:val="0"/>
                    <w:rPr>
                      <w:b/>
                      <w:bCs/>
                      <w:lang w:val="en-GB"/>
                    </w:rPr>
                  </w:pPr>
                  <w:r w:rsidRPr="00FF63D2">
                    <w:rPr>
                      <w:bCs/>
                      <w:lang w:val="en-GB"/>
                    </w:rPr>
                    <w:t xml:space="preserve">2.4.1. </w:t>
                  </w:r>
                  <w:proofErr w:type="spellStart"/>
                  <w:r w:rsidRPr="00FF63D2">
                    <w:rPr>
                      <w:bCs/>
                      <w:lang w:val="en-GB"/>
                    </w:rPr>
                    <w:t>urbumu</w:t>
                  </w:r>
                  <w:proofErr w:type="spellEnd"/>
                  <w:r w:rsidRPr="00FF63D2">
                    <w:rPr>
                      <w:bCs/>
                      <w:lang w:val="en-GB"/>
                    </w:rPr>
                    <w:t xml:space="preserve"> </w:t>
                  </w:r>
                  <w:proofErr w:type="spellStart"/>
                  <w:r w:rsidRPr="00FF63D2">
                    <w:rPr>
                      <w:bCs/>
                      <w:lang w:val="en-GB"/>
                    </w:rPr>
                    <w:t>apvalkcauruļu</w:t>
                  </w:r>
                  <w:proofErr w:type="spellEnd"/>
                  <w:r w:rsidRPr="00FF63D2">
                    <w:rPr>
                      <w:bCs/>
                      <w:lang w:val="en-GB"/>
                    </w:rPr>
                    <w:t xml:space="preserve">, </w:t>
                  </w:r>
                  <w:proofErr w:type="spellStart"/>
                  <w:r w:rsidRPr="00FF63D2">
                    <w:rPr>
                      <w:bCs/>
                      <w:lang w:val="en-GB"/>
                    </w:rPr>
                    <w:t>sūkņu</w:t>
                  </w:r>
                  <w:proofErr w:type="spellEnd"/>
                  <w:r w:rsidRPr="00FF63D2">
                    <w:rPr>
                      <w:bCs/>
                      <w:lang w:val="en-GB"/>
                    </w:rPr>
                    <w:t xml:space="preserve"> </w:t>
                  </w:r>
                  <w:proofErr w:type="spellStart"/>
                  <w:r w:rsidRPr="00FF63D2">
                    <w:rPr>
                      <w:bCs/>
                      <w:lang w:val="en-GB"/>
                    </w:rPr>
                    <w:t>kompresoru</w:t>
                  </w:r>
                  <w:proofErr w:type="spellEnd"/>
                  <w:r w:rsidRPr="00FF63D2">
                    <w:rPr>
                      <w:bCs/>
                      <w:lang w:val="en-GB"/>
                    </w:rPr>
                    <w:t xml:space="preserve"> </w:t>
                  </w:r>
                  <w:proofErr w:type="spellStart"/>
                  <w:r w:rsidRPr="00FF63D2">
                    <w:rPr>
                      <w:bCs/>
                      <w:lang w:val="en-GB"/>
                    </w:rPr>
                    <w:t>cauruļu</w:t>
                  </w:r>
                  <w:proofErr w:type="spellEnd"/>
                  <w:r w:rsidRPr="00FF63D2">
                    <w:rPr>
                      <w:bCs/>
                      <w:lang w:val="en-GB"/>
                    </w:rPr>
                    <w:t xml:space="preserve"> (SKC) </w:t>
                  </w:r>
                  <w:proofErr w:type="gramStart"/>
                  <w:r w:rsidRPr="00FF63D2">
                    <w:rPr>
                      <w:bCs/>
                      <w:lang w:val="en-GB"/>
                    </w:rPr>
                    <w:t>un to</w:t>
                  </w:r>
                  <w:proofErr w:type="gramEnd"/>
                  <w:r w:rsidRPr="00FF63D2">
                    <w:rPr>
                      <w:bCs/>
                      <w:lang w:val="en-GB"/>
                    </w:rPr>
                    <w:t xml:space="preserve"> </w:t>
                  </w:r>
                  <w:proofErr w:type="spellStart"/>
                  <w:r w:rsidRPr="00FF63D2">
                    <w:rPr>
                      <w:bCs/>
                      <w:lang w:val="en-GB"/>
                    </w:rPr>
                    <w:t>uzmavu</w:t>
                  </w:r>
                  <w:proofErr w:type="spellEnd"/>
                  <w:r w:rsidRPr="00FF63D2">
                    <w:rPr>
                      <w:bCs/>
                      <w:lang w:val="en-GB"/>
                    </w:rPr>
                    <w:t xml:space="preserve"> </w:t>
                  </w:r>
                  <w:proofErr w:type="spellStart"/>
                  <w:r w:rsidRPr="00FF63D2">
                    <w:rPr>
                      <w:bCs/>
                      <w:lang w:val="en-GB"/>
                    </w:rPr>
                    <w:t>savienojumu</w:t>
                  </w:r>
                  <w:proofErr w:type="spellEnd"/>
                  <w:r w:rsidRPr="00FF63D2">
                    <w:rPr>
                      <w:bCs/>
                      <w:lang w:val="en-GB"/>
                    </w:rPr>
                    <w:t xml:space="preserve"> </w:t>
                  </w:r>
                  <w:proofErr w:type="spellStart"/>
                  <w:r w:rsidRPr="00FF63D2">
                    <w:rPr>
                      <w:bCs/>
                      <w:lang w:val="en-GB"/>
                    </w:rPr>
                    <w:t>hermētiskuma</w:t>
                  </w:r>
                  <w:proofErr w:type="spellEnd"/>
                  <w:r w:rsidRPr="00FF63D2">
                    <w:rPr>
                      <w:bCs/>
                      <w:lang w:val="en-GB"/>
                    </w:rPr>
                    <w:t xml:space="preserve"> un </w:t>
                  </w:r>
                  <w:proofErr w:type="spellStart"/>
                  <w:r w:rsidRPr="00FF63D2">
                    <w:rPr>
                      <w:bCs/>
                      <w:lang w:val="en-GB"/>
                    </w:rPr>
                    <w:t>nolietojuma</w:t>
                  </w:r>
                  <w:proofErr w:type="spellEnd"/>
                  <w:r w:rsidRPr="00FF63D2">
                    <w:rPr>
                      <w:bCs/>
                      <w:lang w:val="en-GB"/>
                    </w:rPr>
                    <w:t xml:space="preserve"> </w:t>
                  </w:r>
                  <w:proofErr w:type="spellStart"/>
                  <w:r w:rsidRPr="00FF63D2">
                    <w:rPr>
                      <w:bCs/>
                      <w:lang w:val="en-GB"/>
                    </w:rPr>
                    <w:t>pakāpes</w:t>
                  </w:r>
                  <w:proofErr w:type="spellEnd"/>
                  <w:r w:rsidRPr="00FF63D2">
                    <w:rPr>
                      <w:bCs/>
                      <w:lang w:val="en-GB"/>
                    </w:rPr>
                    <w:t xml:space="preserve"> </w:t>
                  </w:r>
                  <w:proofErr w:type="spellStart"/>
                  <w:r w:rsidRPr="00FF63D2">
                    <w:rPr>
                      <w:bCs/>
                      <w:lang w:val="en-GB"/>
                    </w:rPr>
                    <w:t>noteikšana</w:t>
                  </w:r>
                  <w:proofErr w:type="spellEnd"/>
                  <w:r w:rsidRPr="00FF63D2">
                    <w:rPr>
                      <w:bCs/>
                      <w:lang w:val="en-GB"/>
                    </w:rPr>
                    <w:t xml:space="preserve"> </w:t>
                  </w:r>
                  <w:proofErr w:type="spellStart"/>
                  <w:r w:rsidRPr="00FF63D2">
                    <w:rPr>
                      <w:bCs/>
                      <w:lang w:val="en-GB"/>
                    </w:rPr>
                    <w:t>ar</w:t>
                  </w:r>
                  <w:proofErr w:type="spellEnd"/>
                  <w:r w:rsidRPr="00FF63D2">
                    <w:rPr>
                      <w:bCs/>
                      <w:lang w:val="en-GB"/>
                    </w:rPr>
                    <w:t xml:space="preserve"> </w:t>
                  </w:r>
                  <w:proofErr w:type="spellStart"/>
                  <w:r w:rsidRPr="00FF63D2">
                    <w:rPr>
                      <w:bCs/>
                      <w:lang w:val="en-GB"/>
                    </w:rPr>
                    <w:t>magnētisko</w:t>
                  </w:r>
                  <w:proofErr w:type="spellEnd"/>
                  <w:r w:rsidRPr="00FF63D2">
                    <w:rPr>
                      <w:bCs/>
                      <w:lang w:val="en-GB"/>
                    </w:rPr>
                    <w:t xml:space="preserve"> </w:t>
                  </w:r>
                  <w:proofErr w:type="spellStart"/>
                  <w:r w:rsidRPr="00FF63D2">
                    <w:rPr>
                      <w:bCs/>
                      <w:lang w:val="en-GB"/>
                    </w:rPr>
                    <w:t>impulsu</w:t>
                  </w:r>
                  <w:proofErr w:type="spellEnd"/>
                  <w:r w:rsidRPr="00FF63D2">
                    <w:rPr>
                      <w:bCs/>
                      <w:lang w:val="en-GB"/>
                    </w:rPr>
                    <w:t xml:space="preserve"> </w:t>
                  </w:r>
                  <w:proofErr w:type="spellStart"/>
                  <w:r w:rsidRPr="00FF63D2">
                    <w:rPr>
                      <w:bCs/>
                      <w:lang w:val="en-GB"/>
                    </w:rPr>
                    <w:t>defektoskopijas</w:t>
                  </w:r>
                  <w:proofErr w:type="spellEnd"/>
                  <w:r w:rsidRPr="00FF63D2">
                    <w:rPr>
                      <w:bCs/>
                      <w:lang w:val="en-GB"/>
                    </w:rPr>
                    <w:t xml:space="preserve"> (MID) </w:t>
                  </w:r>
                  <w:proofErr w:type="spellStart"/>
                  <w:r w:rsidRPr="00FF63D2">
                    <w:rPr>
                      <w:bCs/>
                      <w:lang w:val="en-GB"/>
                    </w:rPr>
                    <w:t>metožu</w:t>
                  </w:r>
                  <w:proofErr w:type="spellEnd"/>
                  <w:r w:rsidRPr="00FF63D2">
                    <w:rPr>
                      <w:bCs/>
                      <w:lang w:val="en-GB"/>
                    </w:rPr>
                    <w:t xml:space="preserve"> </w:t>
                  </w:r>
                  <w:proofErr w:type="spellStart"/>
                  <w:r w:rsidRPr="00FF63D2">
                    <w:rPr>
                      <w:bCs/>
                      <w:lang w:val="en-GB"/>
                    </w:rPr>
                    <w:t>kompleksu</w:t>
                  </w:r>
                  <w:proofErr w:type="spellEnd"/>
                  <w:r w:rsidRPr="00FF63D2">
                    <w:rPr>
                      <w:bCs/>
                      <w:lang w:val="en-GB"/>
                    </w:rPr>
                    <w:t xml:space="preserve">. </w:t>
                  </w:r>
                  <w:proofErr w:type="spellStart"/>
                  <w:r w:rsidRPr="00FF63D2">
                    <w:rPr>
                      <w:bCs/>
                      <w:lang w:val="en-GB"/>
                    </w:rPr>
                    <w:t>Pētījumi</w:t>
                  </w:r>
                  <w:proofErr w:type="spellEnd"/>
                  <w:r w:rsidRPr="00FF63D2">
                    <w:rPr>
                      <w:bCs/>
                      <w:lang w:val="en-GB"/>
                    </w:rPr>
                    <w:t xml:space="preserve"> </w:t>
                  </w:r>
                  <w:proofErr w:type="spellStart"/>
                  <w:r w:rsidRPr="00FF63D2">
                    <w:rPr>
                      <w:bCs/>
                      <w:lang w:val="en-GB"/>
                    </w:rPr>
                    <w:t>tiek</w:t>
                  </w:r>
                  <w:proofErr w:type="spellEnd"/>
                  <w:r w:rsidRPr="00FF63D2">
                    <w:rPr>
                      <w:bCs/>
                      <w:lang w:val="en-GB"/>
                    </w:rPr>
                    <w:t xml:space="preserve"> </w:t>
                  </w:r>
                  <w:proofErr w:type="spellStart"/>
                  <w:r w:rsidRPr="00FF63D2">
                    <w:rPr>
                      <w:bCs/>
                      <w:lang w:val="en-GB"/>
                    </w:rPr>
                    <w:t>veikti</w:t>
                  </w:r>
                  <w:proofErr w:type="spellEnd"/>
                  <w:r w:rsidRPr="00FF63D2">
                    <w:rPr>
                      <w:bCs/>
                      <w:lang w:val="en-GB"/>
                    </w:rPr>
                    <w:t xml:space="preserve"> </w:t>
                  </w:r>
                  <w:proofErr w:type="spellStart"/>
                  <w:r w:rsidRPr="00FF63D2">
                    <w:rPr>
                      <w:bCs/>
                      <w:lang w:val="en-GB"/>
                    </w:rPr>
                    <w:t>caur</w:t>
                  </w:r>
                  <w:proofErr w:type="spellEnd"/>
                  <w:r w:rsidRPr="00FF63D2">
                    <w:rPr>
                      <w:bCs/>
                      <w:lang w:val="en-GB"/>
                    </w:rPr>
                    <w:t xml:space="preserve"> SKC </w:t>
                  </w:r>
                  <w:proofErr w:type="spellStart"/>
                  <w:r w:rsidRPr="00FF63D2">
                    <w:rPr>
                      <w:bCs/>
                      <w:lang w:val="en-GB"/>
                    </w:rPr>
                    <w:t>visā</w:t>
                  </w:r>
                  <w:proofErr w:type="spellEnd"/>
                  <w:r w:rsidRPr="00FF63D2">
                    <w:rPr>
                      <w:bCs/>
                      <w:lang w:val="en-GB"/>
                    </w:rPr>
                    <w:t xml:space="preserve"> </w:t>
                  </w:r>
                  <w:proofErr w:type="spellStart"/>
                  <w:r w:rsidRPr="00FF63D2">
                    <w:rPr>
                      <w:bCs/>
                      <w:lang w:val="en-GB"/>
                    </w:rPr>
                    <w:t>urbuma</w:t>
                  </w:r>
                  <w:proofErr w:type="spellEnd"/>
                  <w:r w:rsidRPr="00FF63D2">
                    <w:rPr>
                      <w:bCs/>
                      <w:lang w:val="en-GB"/>
                    </w:rPr>
                    <w:t xml:space="preserve"> </w:t>
                  </w:r>
                  <w:proofErr w:type="spellStart"/>
                  <w:r w:rsidRPr="00FF63D2">
                    <w:rPr>
                      <w:bCs/>
                      <w:lang w:val="en-GB"/>
                    </w:rPr>
                    <w:t>stobrā</w:t>
                  </w:r>
                  <w:proofErr w:type="spellEnd"/>
                  <w:r w:rsidRPr="00FF63D2">
                    <w:rPr>
                      <w:bCs/>
                      <w:lang w:val="en-GB"/>
                    </w:rPr>
                    <w:t xml:space="preserve"> </w:t>
                  </w:r>
                  <w:r w:rsidRPr="00FF63D2">
                    <w:rPr>
                      <w:bCs/>
                      <w:lang w:val="en-GB"/>
                    </w:rPr>
                    <w:lastRenderedPageBreak/>
                    <w:t xml:space="preserve">(~800m) </w:t>
                  </w:r>
                  <w:proofErr w:type="spellStart"/>
                  <w:r w:rsidRPr="00FF63D2">
                    <w:rPr>
                      <w:bCs/>
                      <w:lang w:val="en-GB"/>
                    </w:rPr>
                    <w:t>ar</w:t>
                  </w:r>
                  <w:proofErr w:type="spellEnd"/>
                  <w:r w:rsidRPr="00FF63D2">
                    <w:rPr>
                      <w:bCs/>
                      <w:lang w:val="en-GB"/>
                    </w:rPr>
                    <w:t xml:space="preserve"> MID </w:t>
                  </w:r>
                  <w:proofErr w:type="spellStart"/>
                  <w:r w:rsidRPr="00FF63D2">
                    <w:rPr>
                      <w:bCs/>
                      <w:lang w:val="en-GB"/>
                    </w:rPr>
                    <w:t>metožu</w:t>
                  </w:r>
                  <w:proofErr w:type="spellEnd"/>
                  <w:r w:rsidRPr="00FF63D2">
                    <w:rPr>
                      <w:bCs/>
                      <w:lang w:val="en-GB"/>
                    </w:rPr>
                    <w:t xml:space="preserve"> </w:t>
                  </w:r>
                  <w:proofErr w:type="spellStart"/>
                  <w:r w:rsidRPr="00FF63D2">
                    <w:rPr>
                      <w:bCs/>
                      <w:lang w:val="en-GB"/>
                    </w:rPr>
                    <w:t>kompleksu</w:t>
                  </w:r>
                  <w:proofErr w:type="spellEnd"/>
                  <w:r w:rsidRPr="00FF63D2">
                    <w:rPr>
                      <w:bCs/>
                      <w:lang w:val="en-GB"/>
                    </w:rPr>
                    <w:t xml:space="preserve">, </w:t>
                  </w:r>
                  <w:proofErr w:type="spellStart"/>
                  <w:r w:rsidRPr="00FF63D2">
                    <w:rPr>
                      <w:bCs/>
                      <w:lang w:val="en-GB"/>
                    </w:rPr>
                    <w:t>gāzdinamisko</w:t>
                  </w:r>
                  <w:proofErr w:type="spellEnd"/>
                  <w:r w:rsidRPr="00FF63D2">
                    <w:rPr>
                      <w:bCs/>
                      <w:lang w:val="en-GB"/>
                    </w:rPr>
                    <w:t xml:space="preserve"> (</w:t>
                  </w:r>
                  <w:proofErr w:type="spellStart"/>
                  <w:r w:rsidRPr="00FF63D2">
                    <w:rPr>
                      <w:bCs/>
                      <w:lang w:val="en-GB"/>
                    </w:rPr>
                    <w:t>magnētiskā</w:t>
                  </w:r>
                  <w:proofErr w:type="spellEnd"/>
                  <w:r w:rsidRPr="00FF63D2">
                    <w:rPr>
                      <w:bCs/>
                      <w:lang w:val="en-GB"/>
                    </w:rPr>
                    <w:t xml:space="preserve"> </w:t>
                  </w:r>
                  <w:proofErr w:type="spellStart"/>
                  <w:r w:rsidRPr="00FF63D2">
                    <w:rPr>
                      <w:bCs/>
                      <w:lang w:val="en-GB"/>
                    </w:rPr>
                    <w:t>lokācija</w:t>
                  </w:r>
                  <w:proofErr w:type="spellEnd"/>
                  <w:r w:rsidRPr="00FF63D2">
                    <w:rPr>
                      <w:bCs/>
                      <w:lang w:val="en-GB"/>
                    </w:rPr>
                    <w:t xml:space="preserve">, </w:t>
                  </w:r>
                  <w:proofErr w:type="spellStart"/>
                  <w:r w:rsidRPr="00FF63D2">
                    <w:rPr>
                      <w:bCs/>
                      <w:lang w:val="en-GB"/>
                    </w:rPr>
                    <w:t>barometrija</w:t>
                  </w:r>
                  <w:proofErr w:type="spellEnd"/>
                  <w:r w:rsidRPr="00FF63D2">
                    <w:rPr>
                      <w:bCs/>
                      <w:lang w:val="en-GB"/>
                    </w:rPr>
                    <w:t xml:space="preserve"> un </w:t>
                  </w:r>
                  <w:proofErr w:type="spellStart"/>
                  <w:r w:rsidRPr="00FF63D2">
                    <w:rPr>
                      <w:bCs/>
                      <w:lang w:val="en-GB"/>
                    </w:rPr>
                    <w:t>termometrija</w:t>
                  </w:r>
                  <w:proofErr w:type="spellEnd"/>
                  <w:r w:rsidRPr="00FF63D2">
                    <w:rPr>
                      <w:bCs/>
                      <w:lang w:val="en-GB"/>
                    </w:rPr>
                    <w:t xml:space="preserve">) un </w:t>
                  </w:r>
                  <w:proofErr w:type="spellStart"/>
                  <w:r w:rsidRPr="00FF63D2">
                    <w:rPr>
                      <w:bCs/>
                      <w:lang w:val="en-GB"/>
                    </w:rPr>
                    <w:t>radioaktīvo</w:t>
                  </w:r>
                  <w:proofErr w:type="spellEnd"/>
                  <w:r w:rsidRPr="00FF63D2">
                    <w:rPr>
                      <w:bCs/>
                      <w:lang w:val="en-GB"/>
                    </w:rPr>
                    <w:t xml:space="preserve"> </w:t>
                  </w:r>
                  <w:proofErr w:type="spellStart"/>
                  <w:r w:rsidRPr="00FF63D2">
                    <w:rPr>
                      <w:bCs/>
                      <w:lang w:val="en-GB"/>
                    </w:rPr>
                    <w:t>karotāžu</w:t>
                  </w:r>
                  <w:proofErr w:type="spellEnd"/>
                  <w:r w:rsidRPr="00FF63D2">
                    <w:rPr>
                      <w:bCs/>
                      <w:lang w:val="en-GB"/>
                    </w:rPr>
                    <w:t>;</w:t>
                  </w:r>
                </w:p>
              </w:tc>
              <w:tc>
                <w:tcPr>
                  <w:tcW w:w="5419" w:type="dxa"/>
                  <w:gridSpan w:val="2"/>
                  <w:tcBorders>
                    <w:top w:val="nil"/>
                    <w:left w:val="nil"/>
                    <w:bottom w:val="nil"/>
                    <w:right w:val="nil"/>
                  </w:tcBorders>
                </w:tcPr>
                <w:p w14:paraId="355C2E8F" w14:textId="77777777" w:rsidR="00FD04CF" w:rsidRPr="00FF63D2" w:rsidRDefault="00FD04CF" w:rsidP="00FD04CF">
                  <w:pPr>
                    <w:pStyle w:val="Title"/>
                    <w:jc w:val="both"/>
                    <w:outlineLvl w:val="0"/>
                    <w:rPr>
                      <w:b/>
                      <w:bCs/>
                      <w:lang w:val="en-GB"/>
                    </w:rPr>
                  </w:pPr>
                  <w:r w:rsidRPr="00FF63D2">
                    <w:rPr>
                      <w:bCs/>
                      <w:lang w:val="en-GB"/>
                    </w:rPr>
                    <w:lastRenderedPageBreak/>
                    <w:t>2.4.1. Assessment of tightness and wear degree of</w:t>
                  </w:r>
                  <w:r>
                    <w:rPr>
                      <w:bCs/>
                      <w:lang w:val="en-GB"/>
                    </w:rPr>
                    <w:t xml:space="preserve"> wells</w:t>
                  </w:r>
                  <w:r w:rsidRPr="00FF63D2">
                    <w:rPr>
                      <w:bCs/>
                      <w:lang w:val="en-GB"/>
                    </w:rPr>
                    <w:t xml:space="preserve"> tubing</w:t>
                  </w:r>
                  <w:r>
                    <w:rPr>
                      <w:bCs/>
                      <w:lang w:val="en-GB"/>
                    </w:rPr>
                    <w:t xml:space="preserve"> its </w:t>
                  </w:r>
                  <w:r w:rsidRPr="00FF63D2">
                    <w:rPr>
                      <w:bCs/>
                      <w:lang w:val="en-GB"/>
                    </w:rPr>
                    <w:t>couplings</w:t>
                  </w:r>
                  <w:r>
                    <w:rPr>
                      <w:bCs/>
                      <w:lang w:val="en-GB"/>
                    </w:rPr>
                    <w:t xml:space="preserve"> and</w:t>
                  </w:r>
                  <w:r w:rsidRPr="00FF63D2">
                    <w:rPr>
                      <w:bCs/>
                      <w:lang w:val="en-GB"/>
                    </w:rPr>
                    <w:t xml:space="preserve"> casing by a complex of magnetic-</w:t>
                  </w:r>
                  <w:r>
                    <w:rPr>
                      <w:bCs/>
                      <w:lang w:val="en-GB"/>
                    </w:rPr>
                    <w:t>im</w:t>
                  </w:r>
                  <w:r w:rsidRPr="00FF63D2">
                    <w:rPr>
                      <w:bCs/>
                      <w:lang w:val="en-GB"/>
                    </w:rPr>
                    <w:t xml:space="preserve">pulse </w:t>
                  </w:r>
                  <w:proofErr w:type="spellStart"/>
                  <w:r w:rsidRPr="00FF63D2">
                    <w:rPr>
                      <w:bCs/>
                      <w:lang w:val="en-GB"/>
                    </w:rPr>
                    <w:t>defectoscopy</w:t>
                  </w:r>
                  <w:proofErr w:type="spellEnd"/>
                  <w:r w:rsidRPr="00FF63D2">
                    <w:rPr>
                      <w:bCs/>
                      <w:lang w:val="en-GB"/>
                    </w:rPr>
                    <w:t xml:space="preserve"> (MPD) methods. The research is carried out through the tubing from the bottomhole to the wellhead by MPD methods, gas dynamic logging (magnetic location, barometry, </w:t>
                  </w:r>
                  <w:r w:rsidRPr="00FF63D2">
                    <w:rPr>
                      <w:bCs/>
                      <w:lang w:val="en-GB"/>
                    </w:rPr>
                    <w:lastRenderedPageBreak/>
                    <w:t>thermometry) and radioactive logging, along the whole wellbore (~800 m);</w:t>
                  </w:r>
                </w:p>
              </w:tc>
            </w:tr>
            <w:tr w:rsidR="00FD04CF" w:rsidRPr="002E15F2" w14:paraId="1B50E82E" w14:textId="77777777" w:rsidTr="00A57B63">
              <w:tc>
                <w:tcPr>
                  <w:tcW w:w="4862" w:type="dxa"/>
                  <w:tcBorders>
                    <w:top w:val="nil"/>
                    <w:left w:val="nil"/>
                    <w:bottom w:val="nil"/>
                    <w:right w:val="nil"/>
                  </w:tcBorders>
                  <w:vAlign w:val="center"/>
                </w:tcPr>
                <w:p w14:paraId="4F5FE402" w14:textId="77777777" w:rsidR="00FD04CF" w:rsidRPr="00FF63D2" w:rsidRDefault="00FD04CF" w:rsidP="00FD04CF">
                  <w:pPr>
                    <w:pStyle w:val="Title"/>
                    <w:jc w:val="both"/>
                    <w:outlineLvl w:val="0"/>
                    <w:rPr>
                      <w:b/>
                      <w:bCs/>
                      <w:lang w:val="en-GB"/>
                    </w:rPr>
                  </w:pPr>
                  <w:r w:rsidRPr="00FF63D2">
                    <w:rPr>
                      <w:bCs/>
                      <w:lang w:val="en-GB"/>
                    </w:rPr>
                    <w:lastRenderedPageBreak/>
                    <w:t xml:space="preserve">2.4.2. </w:t>
                  </w:r>
                  <w:proofErr w:type="spellStart"/>
                  <w:r w:rsidRPr="00FF63D2">
                    <w:rPr>
                      <w:bCs/>
                      <w:lang w:val="en-GB"/>
                    </w:rPr>
                    <w:t>urbumos</w:t>
                  </w:r>
                  <w:proofErr w:type="spellEnd"/>
                  <w:r w:rsidRPr="00FF63D2">
                    <w:rPr>
                      <w:bCs/>
                      <w:lang w:val="en-GB"/>
                    </w:rPr>
                    <w:t xml:space="preserve"> </w:t>
                  </w:r>
                  <w:proofErr w:type="spellStart"/>
                  <w:r w:rsidRPr="00FF63D2">
                    <w:rPr>
                      <w:bCs/>
                      <w:lang w:val="en-GB"/>
                    </w:rPr>
                    <w:t>veikto</w:t>
                  </w:r>
                  <w:proofErr w:type="spellEnd"/>
                  <w:r w:rsidRPr="00FF63D2">
                    <w:rPr>
                      <w:bCs/>
                      <w:lang w:val="en-GB"/>
                    </w:rPr>
                    <w:t xml:space="preserve"> </w:t>
                  </w:r>
                  <w:proofErr w:type="spellStart"/>
                  <w:r w:rsidRPr="00FF63D2">
                    <w:rPr>
                      <w:bCs/>
                      <w:lang w:val="en-GB"/>
                    </w:rPr>
                    <w:t>ģeofizikālo</w:t>
                  </w:r>
                  <w:proofErr w:type="spellEnd"/>
                  <w:r w:rsidRPr="00FF63D2">
                    <w:rPr>
                      <w:bCs/>
                      <w:lang w:val="en-GB"/>
                    </w:rPr>
                    <w:t xml:space="preserve"> </w:t>
                  </w:r>
                  <w:proofErr w:type="spellStart"/>
                  <w:r w:rsidRPr="00FF63D2">
                    <w:rPr>
                      <w:bCs/>
                      <w:lang w:val="en-GB"/>
                    </w:rPr>
                    <w:t>pētījumu</w:t>
                  </w:r>
                  <w:proofErr w:type="spellEnd"/>
                  <w:r w:rsidRPr="00FF63D2">
                    <w:rPr>
                      <w:bCs/>
                      <w:lang w:val="en-GB"/>
                    </w:rPr>
                    <w:t xml:space="preserve"> (p. 2.4.1.) </w:t>
                  </w:r>
                  <w:proofErr w:type="spellStart"/>
                  <w:r w:rsidRPr="00FF63D2">
                    <w:rPr>
                      <w:bCs/>
                      <w:lang w:val="en-GB"/>
                    </w:rPr>
                    <w:t>rezultātu</w:t>
                  </w:r>
                  <w:proofErr w:type="spellEnd"/>
                  <w:r w:rsidRPr="00FF63D2">
                    <w:rPr>
                      <w:bCs/>
                      <w:lang w:val="en-GB"/>
                    </w:rPr>
                    <w:t xml:space="preserve"> </w:t>
                  </w:r>
                  <w:proofErr w:type="spellStart"/>
                  <w:r w:rsidRPr="00FF63D2">
                    <w:rPr>
                      <w:bCs/>
                      <w:lang w:val="en-GB"/>
                    </w:rPr>
                    <w:t>interpretācija</w:t>
                  </w:r>
                  <w:proofErr w:type="spellEnd"/>
                  <w:r w:rsidRPr="00FF63D2">
                    <w:rPr>
                      <w:bCs/>
                      <w:lang w:val="en-GB"/>
                    </w:rPr>
                    <w:t>;</w:t>
                  </w:r>
                </w:p>
              </w:tc>
              <w:tc>
                <w:tcPr>
                  <w:tcW w:w="5419" w:type="dxa"/>
                  <w:gridSpan w:val="2"/>
                  <w:tcBorders>
                    <w:top w:val="nil"/>
                    <w:left w:val="nil"/>
                    <w:bottom w:val="nil"/>
                    <w:right w:val="nil"/>
                  </w:tcBorders>
                </w:tcPr>
                <w:p w14:paraId="2CBAF4DF" w14:textId="77777777" w:rsidR="00FD04CF" w:rsidRPr="00FF63D2" w:rsidRDefault="00FD04CF" w:rsidP="00FD04CF">
                  <w:pPr>
                    <w:pStyle w:val="Title"/>
                    <w:jc w:val="both"/>
                    <w:outlineLvl w:val="0"/>
                    <w:rPr>
                      <w:b/>
                      <w:bCs/>
                      <w:lang w:val="en-GB"/>
                    </w:rPr>
                  </w:pPr>
                  <w:r w:rsidRPr="00FF63D2">
                    <w:rPr>
                      <w:bCs/>
                      <w:lang w:val="en-GB"/>
                    </w:rPr>
                    <w:t>2.4.2. Interpretation of the results of geophysical surveys (</w:t>
                  </w:r>
                  <w:r>
                    <w:rPr>
                      <w:bCs/>
                      <w:lang w:val="en-GB"/>
                    </w:rPr>
                    <w:t xml:space="preserve">clause </w:t>
                  </w:r>
                  <w:r w:rsidRPr="00FF63D2">
                    <w:rPr>
                      <w:bCs/>
                      <w:lang w:val="en-GB"/>
                    </w:rPr>
                    <w:t>2.4.1.) in wells;</w:t>
                  </w:r>
                </w:p>
              </w:tc>
            </w:tr>
            <w:tr w:rsidR="00FD04CF" w:rsidRPr="002E15F2" w14:paraId="1AAB4609" w14:textId="77777777" w:rsidTr="00A57B63">
              <w:tc>
                <w:tcPr>
                  <w:tcW w:w="4862" w:type="dxa"/>
                  <w:tcBorders>
                    <w:top w:val="nil"/>
                    <w:left w:val="nil"/>
                    <w:bottom w:val="nil"/>
                    <w:right w:val="nil"/>
                  </w:tcBorders>
                </w:tcPr>
                <w:p w14:paraId="09E7E609" w14:textId="77777777" w:rsidR="00FD04CF" w:rsidRPr="00FF63D2" w:rsidRDefault="00FD04CF" w:rsidP="00FD04CF">
                  <w:pPr>
                    <w:pStyle w:val="Title"/>
                    <w:jc w:val="both"/>
                    <w:outlineLvl w:val="0"/>
                    <w:rPr>
                      <w:b/>
                      <w:bCs/>
                      <w:lang w:val="en-GB"/>
                    </w:rPr>
                  </w:pPr>
                  <w:r w:rsidRPr="00FF63D2">
                    <w:rPr>
                      <w:bCs/>
                      <w:lang w:val="en-GB"/>
                    </w:rPr>
                    <w:t xml:space="preserve">2.4.3. </w:t>
                  </w:r>
                  <w:proofErr w:type="spellStart"/>
                  <w:r w:rsidRPr="00FF63D2">
                    <w:rPr>
                      <w:bCs/>
                      <w:lang w:val="en-GB"/>
                    </w:rPr>
                    <w:t>urbumu</w:t>
                  </w:r>
                  <w:proofErr w:type="spellEnd"/>
                  <w:r w:rsidRPr="00FF63D2">
                    <w:rPr>
                      <w:bCs/>
                      <w:lang w:val="en-GB"/>
                    </w:rPr>
                    <w:t xml:space="preserve"> </w:t>
                  </w:r>
                  <w:proofErr w:type="spellStart"/>
                  <w:r w:rsidRPr="00FF63D2">
                    <w:rPr>
                      <w:bCs/>
                      <w:lang w:val="en-GB"/>
                    </w:rPr>
                    <w:t>apvalkcauruļu</w:t>
                  </w:r>
                  <w:proofErr w:type="spellEnd"/>
                  <w:r w:rsidRPr="00FF63D2">
                    <w:rPr>
                      <w:bCs/>
                      <w:lang w:val="en-GB"/>
                    </w:rPr>
                    <w:t xml:space="preserve">, </w:t>
                  </w:r>
                  <w:proofErr w:type="spellStart"/>
                  <w:r w:rsidRPr="00FF63D2">
                    <w:rPr>
                      <w:bCs/>
                      <w:lang w:val="en-GB"/>
                    </w:rPr>
                    <w:t>sūkņu</w:t>
                  </w:r>
                  <w:proofErr w:type="spellEnd"/>
                  <w:r w:rsidRPr="00FF63D2">
                    <w:rPr>
                      <w:bCs/>
                      <w:lang w:val="en-GB"/>
                    </w:rPr>
                    <w:t xml:space="preserve"> </w:t>
                  </w:r>
                  <w:proofErr w:type="spellStart"/>
                  <w:r w:rsidRPr="00FF63D2">
                    <w:rPr>
                      <w:bCs/>
                      <w:lang w:val="en-GB"/>
                    </w:rPr>
                    <w:t>kompresoru</w:t>
                  </w:r>
                  <w:proofErr w:type="spellEnd"/>
                  <w:r w:rsidRPr="00FF63D2">
                    <w:rPr>
                      <w:bCs/>
                      <w:lang w:val="en-GB"/>
                    </w:rPr>
                    <w:t xml:space="preserve"> </w:t>
                  </w:r>
                  <w:proofErr w:type="spellStart"/>
                  <w:r w:rsidRPr="00FF63D2">
                    <w:rPr>
                      <w:bCs/>
                      <w:lang w:val="en-GB"/>
                    </w:rPr>
                    <w:t>cauruļu</w:t>
                  </w:r>
                  <w:proofErr w:type="spellEnd"/>
                  <w:r w:rsidRPr="00FF63D2">
                    <w:rPr>
                      <w:bCs/>
                      <w:lang w:val="en-GB"/>
                    </w:rPr>
                    <w:t xml:space="preserve"> (SKC) </w:t>
                  </w:r>
                  <w:proofErr w:type="gramStart"/>
                  <w:r w:rsidRPr="00FF63D2">
                    <w:rPr>
                      <w:bCs/>
                      <w:lang w:val="en-GB"/>
                    </w:rPr>
                    <w:t>un to</w:t>
                  </w:r>
                  <w:proofErr w:type="gramEnd"/>
                  <w:r w:rsidRPr="00FF63D2">
                    <w:rPr>
                      <w:bCs/>
                      <w:lang w:val="en-GB"/>
                    </w:rPr>
                    <w:t xml:space="preserve"> </w:t>
                  </w:r>
                  <w:proofErr w:type="spellStart"/>
                  <w:r w:rsidRPr="00FF63D2">
                    <w:rPr>
                      <w:bCs/>
                      <w:lang w:val="en-GB"/>
                    </w:rPr>
                    <w:t>uzmavu</w:t>
                  </w:r>
                  <w:proofErr w:type="spellEnd"/>
                  <w:r w:rsidRPr="00FF63D2">
                    <w:rPr>
                      <w:bCs/>
                      <w:lang w:val="en-GB"/>
                    </w:rPr>
                    <w:t xml:space="preserve"> </w:t>
                  </w:r>
                  <w:proofErr w:type="spellStart"/>
                  <w:r w:rsidRPr="00FF63D2">
                    <w:rPr>
                      <w:bCs/>
                      <w:lang w:val="en-GB"/>
                    </w:rPr>
                    <w:t>savienojumu</w:t>
                  </w:r>
                  <w:proofErr w:type="spellEnd"/>
                  <w:r w:rsidRPr="00FF63D2">
                    <w:rPr>
                      <w:bCs/>
                      <w:lang w:val="en-GB"/>
                    </w:rPr>
                    <w:t xml:space="preserve"> </w:t>
                  </w:r>
                  <w:proofErr w:type="spellStart"/>
                  <w:r w:rsidRPr="00FF63D2">
                    <w:rPr>
                      <w:bCs/>
                      <w:lang w:val="en-GB"/>
                    </w:rPr>
                    <w:t>hermētiskuma</w:t>
                  </w:r>
                  <w:proofErr w:type="spellEnd"/>
                  <w:r w:rsidRPr="00FF63D2">
                    <w:rPr>
                      <w:bCs/>
                      <w:lang w:val="en-GB"/>
                    </w:rPr>
                    <w:t xml:space="preserve"> un </w:t>
                  </w:r>
                  <w:proofErr w:type="spellStart"/>
                  <w:r w:rsidRPr="00FF63D2">
                    <w:rPr>
                      <w:bCs/>
                      <w:lang w:val="en-GB"/>
                    </w:rPr>
                    <w:t>nolietošanās</w:t>
                  </w:r>
                  <w:proofErr w:type="spellEnd"/>
                  <w:r w:rsidRPr="00FF63D2">
                    <w:rPr>
                      <w:bCs/>
                      <w:lang w:val="en-GB"/>
                    </w:rPr>
                    <w:t xml:space="preserve"> </w:t>
                  </w:r>
                  <w:proofErr w:type="spellStart"/>
                  <w:r w:rsidRPr="00FF63D2">
                    <w:rPr>
                      <w:bCs/>
                      <w:lang w:val="en-GB"/>
                    </w:rPr>
                    <w:t>pakāpes</w:t>
                  </w:r>
                  <w:proofErr w:type="spellEnd"/>
                  <w:r w:rsidRPr="00FF63D2">
                    <w:rPr>
                      <w:bCs/>
                      <w:lang w:val="en-GB"/>
                    </w:rPr>
                    <w:t xml:space="preserve"> </w:t>
                  </w:r>
                  <w:proofErr w:type="spellStart"/>
                  <w:r w:rsidRPr="00FF63D2">
                    <w:rPr>
                      <w:bCs/>
                      <w:lang w:val="en-GB"/>
                    </w:rPr>
                    <w:t>slēdzienu</w:t>
                  </w:r>
                  <w:proofErr w:type="spellEnd"/>
                  <w:r w:rsidRPr="00FF63D2">
                    <w:rPr>
                      <w:bCs/>
                      <w:lang w:val="en-GB"/>
                    </w:rPr>
                    <w:t xml:space="preserve"> </w:t>
                  </w:r>
                  <w:proofErr w:type="spellStart"/>
                  <w:r w:rsidRPr="00FF63D2">
                    <w:rPr>
                      <w:bCs/>
                      <w:lang w:val="en-GB"/>
                    </w:rPr>
                    <w:t>sagatavošana</w:t>
                  </w:r>
                  <w:proofErr w:type="spellEnd"/>
                  <w:r w:rsidRPr="00FF63D2">
                    <w:rPr>
                      <w:bCs/>
                      <w:lang w:val="en-GB"/>
                    </w:rPr>
                    <w:t xml:space="preserve"> un </w:t>
                  </w:r>
                  <w:proofErr w:type="spellStart"/>
                  <w:r w:rsidRPr="00FF63D2">
                    <w:rPr>
                      <w:bCs/>
                      <w:lang w:val="en-GB"/>
                    </w:rPr>
                    <w:t>iesniegšana</w:t>
                  </w:r>
                  <w:proofErr w:type="spellEnd"/>
                  <w:r w:rsidRPr="00FF63D2">
                    <w:rPr>
                      <w:bCs/>
                      <w:lang w:val="en-GB"/>
                    </w:rPr>
                    <w:t>.</w:t>
                  </w:r>
                </w:p>
              </w:tc>
              <w:tc>
                <w:tcPr>
                  <w:tcW w:w="5419" w:type="dxa"/>
                  <w:gridSpan w:val="2"/>
                  <w:tcBorders>
                    <w:top w:val="nil"/>
                    <w:left w:val="nil"/>
                    <w:bottom w:val="nil"/>
                    <w:right w:val="nil"/>
                  </w:tcBorders>
                </w:tcPr>
                <w:p w14:paraId="20709906" w14:textId="77777777" w:rsidR="00FD04CF" w:rsidRPr="00FF63D2" w:rsidRDefault="00FD04CF" w:rsidP="00FD04CF">
                  <w:pPr>
                    <w:pStyle w:val="Title"/>
                    <w:jc w:val="both"/>
                    <w:outlineLvl w:val="0"/>
                    <w:rPr>
                      <w:b/>
                      <w:bCs/>
                      <w:lang w:val="en-GB"/>
                    </w:rPr>
                  </w:pPr>
                  <w:r w:rsidRPr="00FF63D2">
                    <w:rPr>
                      <w:bCs/>
                      <w:lang w:val="en-GB"/>
                    </w:rPr>
                    <w:t>2.4.3. Provide conclusions on the degree of wear and tightness of tubing</w:t>
                  </w:r>
                  <w:r>
                    <w:rPr>
                      <w:bCs/>
                      <w:lang w:val="en-GB"/>
                    </w:rPr>
                    <w:t>,</w:t>
                  </w:r>
                  <w:r w:rsidRPr="00FF63D2">
                    <w:rPr>
                      <w:bCs/>
                      <w:lang w:val="en-GB"/>
                    </w:rPr>
                    <w:t xml:space="preserve"> couplings and well casing pipes.</w:t>
                  </w:r>
                </w:p>
              </w:tc>
            </w:tr>
            <w:tr w:rsidR="00FD04CF" w:rsidRPr="002E15F2" w14:paraId="71722424" w14:textId="77777777" w:rsidTr="00A57B63">
              <w:tc>
                <w:tcPr>
                  <w:tcW w:w="4862" w:type="dxa"/>
                  <w:tcBorders>
                    <w:top w:val="nil"/>
                    <w:left w:val="nil"/>
                    <w:bottom w:val="nil"/>
                    <w:right w:val="nil"/>
                  </w:tcBorders>
                </w:tcPr>
                <w:p w14:paraId="37AA8C5B" w14:textId="77777777" w:rsidR="00FD04CF" w:rsidRPr="00FF63D2" w:rsidRDefault="00FD04CF" w:rsidP="00FD04CF">
                  <w:pPr>
                    <w:pStyle w:val="Title"/>
                    <w:jc w:val="both"/>
                    <w:outlineLvl w:val="0"/>
                    <w:rPr>
                      <w:b/>
                      <w:bCs/>
                      <w:lang w:val="en-GB"/>
                    </w:rPr>
                  </w:pPr>
                  <w:r w:rsidRPr="00FF63D2">
                    <w:rPr>
                      <w:bCs/>
                      <w:lang w:val="en-GB"/>
                    </w:rPr>
                    <w:t xml:space="preserve">2.5. </w:t>
                  </w:r>
                  <w:proofErr w:type="spellStart"/>
                  <w:r w:rsidRPr="00FF63D2">
                    <w:rPr>
                      <w:bCs/>
                      <w:lang w:val="en-GB"/>
                    </w:rPr>
                    <w:t>Urbumu</w:t>
                  </w:r>
                  <w:proofErr w:type="spellEnd"/>
                  <w:r w:rsidRPr="00FF63D2">
                    <w:rPr>
                      <w:bCs/>
                      <w:lang w:val="en-GB"/>
                    </w:rPr>
                    <w:t xml:space="preserve"> </w:t>
                  </w:r>
                  <w:proofErr w:type="spellStart"/>
                  <w:r w:rsidRPr="00FF63D2">
                    <w:rPr>
                      <w:bCs/>
                      <w:lang w:val="en-GB"/>
                    </w:rPr>
                    <w:t>atveres</w:t>
                  </w:r>
                  <w:proofErr w:type="spellEnd"/>
                  <w:r w:rsidRPr="00FF63D2">
                    <w:rPr>
                      <w:bCs/>
                      <w:lang w:val="en-GB"/>
                    </w:rPr>
                    <w:t xml:space="preserve"> </w:t>
                  </w:r>
                  <w:proofErr w:type="spellStart"/>
                  <w:r w:rsidRPr="00FF63D2">
                    <w:rPr>
                      <w:bCs/>
                      <w:lang w:val="en-GB"/>
                    </w:rPr>
                    <w:t>aprīkojuma</w:t>
                  </w:r>
                  <w:proofErr w:type="spellEnd"/>
                  <w:r w:rsidRPr="00FF63D2">
                    <w:rPr>
                      <w:bCs/>
                      <w:lang w:val="en-GB"/>
                    </w:rPr>
                    <w:t xml:space="preserve"> un </w:t>
                  </w:r>
                  <w:proofErr w:type="spellStart"/>
                  <w:r w:rsidRPr="00FF63D2">
                    <w:rPr>
                      <w:bCs/>
                      <w:lang w:val="en-GB"/>
                    </w:rPr>
                    <w:t>cauruļvadu</w:t>
                  </w:r>
                  <w:proofErr w:type="spellEnd"/>
                  <w:r w:rsidRPr="00FF63D2">
                    <w:rPr>
                      <w:bCs/>
                      <w:lang w:val="en-GB"/>
                    </w:rPr>
                    <w:t xml:space="preserve"> </w:t>
                  </w:r>
                  <w:proofErr w:type="spellStart"/>
                  <w:r w:rsidRPr="00FF63D2">
                    <w:rPr>
                      <w:bCs/>
                      <w:lang w:val="en-GB"/>
                    </w:rPr>
                    <w:t>apsaites</w:t>
                  </w:r>
                  <w:proofErr w:type="spellEnd"/>
                  <w:r w:rsidRPr="00FF63D2">
                    <w:rPr>
                      <w:bCs/>
                      <w:lang w:val="en-GB"/>
                    </w:rPr>
                    <w:t xml:space="preserve"> </w:t>
                  </w:r>
                  <w:proofErr w:type="spellStart"/>
                  <w:r w:rsidRPr="00FF63D2">
                    <w:rPr>
                      <w:bCs/>
                      <w:lang w:val="en-GB"/>
                    </w:rPr>
                    <w:t>nolietojuma</w:t>
                  </w:r>
                  <w:proofErr w:type="spellEnd"/>
                  <w:r w:rsidRPr="00FF63D2">
                    <w:rPr>
                      <w:bCs/>
                      <w:lang w:val="en-GB"/>
                    </w:rPr>
                    <w:t xml:space="preserve"> </w:t>
                  </w:r>
                  <w:proofErr w:type="spellStart"/>
                  <w:r w:rsidRPr="00FF63D2">
                    <w:rPr>
                      <w:bCs/>
                      <w:lang w:val="en-GB"/>
                    </w:rPr>
                    <w:t>pakāpes</w:t>
                  </w:r>
                  <w:proofErr w:type="spellEnd"/>
                  <w:r w:rsidRPr="00FF63D2">
                    <w:rPr>
                      <w:bCs/>
                      <w:lang w:val="en-GB"/>
                    </w:rPr>
                    <w:t xml:space="preserve"> </w:t>
                  </w:r>
                  <w:proofErr w:type="spellStart"/>
                  <w:r w:rsidRPr="00FF63D2">
                    <w:rPr>
                      <w:bCs/>
                      <w:lang w:val="en-GB"/>
                    </w:rPr>
                    <w:t>noteikšana</w:t>
                  </w:r>
                  <w:proofErr w:type="spellEnd"/>
                  <w:r w:rsidRPr="00FF63D2">
                    <w:rPr>
                      <w:bCs/>
                      <w:lang w:val="en-GB"/>
                    </w:rPr>
                    <w:t xml:space="preserve"> un </w:t>
                  </w:r>
                  <w:proofErr w:type="spellStart"/>
                  <w:r w:rsidRPr="00FF63D2">
                    <w:rPr>
                      <w:bCs/>
                      <w:lang w:val="en-GB"/>
                    </w:rPr>
                    <w:t>atlikušā</w:t>
                  </w:r>
                  <w:proofErr w:type="spellEnd"/>
                  <w:r w:rsidRPr="00FF63D2">
                    <w:rPr>
                      <w:bCs/>
                      <w:lang w:val="en-GB"/>
                    </w:rPr>
                    <w:t xml:space="preserve"> </w:t>
                  </w:r>
                  <w:proofErr w:type="spellStart"/>
                  <w:r w:rsidRPr="00FF63D2">
                    <w:rPr>
                      <w:bCs/>
                      <w:lang w:val="en-GB"/>
                    </w:rPr>
                    <w:t>ekspluatācijas</w:t>
                  </w:r>
                  <w:proofErr w:type="spellEnd"/>
                  <w:r w:rsidRPr="00FF63D2">
                    <w:rPr>
                      <w:bCs/>
                      <w:lang w:val="en-GB"/>
                    </w:rPr>
                    <w:t xml:space="preserve"> </w:t>
                  </w:r>
                  <w:proofErr w:type="spellStart"/>
                  <w:r w:rsidRPr="00FF63D2">
                    <w:rPr>
                      <w:bCs/>
                      <w:lang w:val="en-GB"/>
                    </w:rPr>
                    <w:t>resursa</w:t>
                  </w:r>
                  <w:proofErr w:type="spellEnd"/>
                  <w:r w:rsidRPr="00FF63D2">
                    <w:rPr>
                      <w:bCs/>
                      <w:lang w:val="en-GB"/>
                    </w:rPr>
                    <w:t xml:space="preserve"> </w:t>
                  </w:r>
                  <w:proofErr w:type="spellStart"/>
                  <w:r w:rsidRPr="00FF63D2">
                    <w:rPr>
                      <w:bCs/>
                      <w:lang w:val="en-GB"/>
                    </w:rPr>
                    <w:t>aprēķināšana</w:t>
                  </w:r>
                  <w:proofErr w:type="spellEnd"/>
                  <w:r w:rsidRPr="00FF63D2">
                    <w:rPr>
                      <w:bCs/>
                      <w:lang w:val="en-GB"/>
                    </w:rPr>
                    <w:t>.</w:t>
                  </w:r>
                </w:p>
              </w:tc>
              <w:tc>
                <w:tcPr>
                  <w:tcW w:w="5419" w:type="dxa"/>
                  <w:gridSpan w:val="2"/>
                  <w:tcBorders>
                    <w:top w:val="nil"/>
                    <w:left w:val="nil"/>
                    <w:bottom w:val="nil"/>
                    <w:right w:val="nil"/>
                  </w:tcBorders>
                </w:tcPr>
                <w:p w14:paraId="24D744AB" w14:textId="68F5B12B" w:rsidR="00FD04CF" w:rsidRPr="00FF63D2" w:rsidRDefault="00FD04CF" w:rsidP="00FD04CF">
                  <w:pPr>
                    <w:pStyle w:val="Title"/>
                    <w:jc w:val="both"/>
                    <w:outlineLvl w:val="0"/>
                    <w:rPr>
                      <w:b/>
                      <w:bCs/>
                      <w:lang w:val="en-GB"/>
                    </w:rPr>
                  </w:pPr>
                  <w:r w:rsidRPr="00FF63D2">
                    <w:rPr>
                      <w:bCs/>
                      <w:lang w:val="en-GB"/>
                    </w:rPr>
                    <w:t>2.</w:t>
                  </w:r>
                  <w:r w:rsidRPr="002E15F2">
                    <w:rPr>
                      <w:bCs/>
                      <w:lang w:val="en-GB"/>
                    </w:rPr>
                    <w:t>5</w:t>
                  </w:r>
                  <w:r w:rsidRPr="00FF63D2">
                    <w:rPr>
                      <w:bCs/>
                      <w:lang w:val="en-GB"/>
                    </w:rPr>
                    <w:t>. Determining the degree of wear and calculating the remaining life</w:t>
                  </w:r>
                  <w:r>
                    <w:rPr>
                      <w:bCs/>
                      <w:lang w:val="en-GB"/>
                    </w:rPr>
                    <w:t>span/operational time</w:t>
                  </w:r>
                  <w:r w:rsidRPr="00FF63D2">
                    <w:rPr>
                      <w:bCs/>
                      <w:lang w:val="en-GB"/>
                    </w:rPr>
                    <w:t xml:space="preserve"> of the wellhead equipment</w:t>
                  </w:r>
                  <w:r>
                    <w:rPr>
                      <w:bCs/>
                      <w:lang w:val="en-GB"/>
                    </w:rPr>
                    <w:t xml:space="preserve">, </w:t>
                  </w:r>
                  <w:r w:rsidRPr="00FF63D2">
                    <w:rPr>
                      <w:bCs/>
                      <w:lang w:val="en-GB"/>
                    </w:rPr>
                    <w:t>the</w:t>
                  </w:r>
                  <w:r>
                    <w:rPr>
                      <w:bCs/>
                      <w:lang w:val="en-GB"/>
                    </w:rPr>
                    <w:t xml:space="preserve"> </w:t>
                  </w:r>
                  <w:r w:rsidR="00156293">
                    <w:rPr>
                      <w:bCs/>
                      <w:lang w:val="en-GB"/>
                    </w:rPr>
                    <w:t>casing,</w:t>
                  </w:r>
                  <w:r>
                    <w:rPr>
                      <w:bCs/>
                      <w:lang w:val="en-GB"/>
                    </w:rPr>
                    <w:t xml:space="preserve"> and</w:t>
                  </w:r>
                  <w:r w:rsidRPr="00FF63D2">
                    <w:rPr>
                      <w:bCs/>
                      <w:lang w:val="en-GB"/>
                    </w:rPr>
                    <w:t xml:space="preserve"> pipeline</w:t>
                  </w:r>
                  <w:r>
                    <w:rPr>
                      <w:bCs/>
                      <w:lang w:val="en-GB"/>
                    </w:rPr>
                    <w:t>s</w:t>
                  </w:r>
                  <w:r w:rsidRPr="00FF63D2">
                    <w:rPr>
                      <w:bCs/>
                      <w:lang w:val="en-GB"/>
                    </w:rPr>
                    <w:t xml:space="preserve">. </w:t>
                  </w:r>
                </w:p>
              </w:tc>
            </w:tr>
            <w:tr w:rsidR="00FD04CF" w:rsidRPr="002E15F2" w14:paraId="7B0826B6" w14:textId="77777777" w:rsidTr="00A57B63">
              <w:tc>
                <w:tcPr>
                  <w:tcW w:w="4862" w:type="dxa"/>
                  <w:tcBorders>
                    <w:top w:val="nil"/>
                    <w:left w:val="nil"/>
                    <w:bottom w:val="nil"/>
                    <w:right w:val="nil"/>
                  </w:tcBorders>
                </w:tcPr>
                <w:p w14:paraId="42E178FB" w14:textId="77777777" w:rsidR="00FD04CF" w:rsidRPr="00FF63D2" w:rsidRDefault="00FD04CF" w:rsidP="00FD04CF">
                  <w:pPr>
                    <w:pStyle w:val="Title"/>
                    <w:jc w:val="both"/>
                    <w:outlineLvl w:val="0"/>
                    <w:rPr>
                      <w:b/>
                      <w:bCs/>
                      <w:lang w:val="en-GB"/>
                    </w:rPr>
                  </w:pPr>
                  <w:r w:rsidRPr="00FF63D2">
                    <w:rPr>
                      <w:bCs/>
                      <w:lang w:val="en-GB"/>
                    </w:rPr>
                    <w:t>2.</w:t>
                  </w:r>
                  <w:r w:rsidRPr="002E15F2">
                    <w:rPr>
                      <w:bCs/>
                      <w:lang w:val="en-GB"/>
                    </w:rPr>
                    <w:t>6</w:t>
                  </w:r>
                  <w:r w:rsidRPr="00FF63D2">
                    <w:rPr>
                      <w:bCs/>
                      <w:lang w:val="en-GB"/>
                    </w:rPr>
                    <w:t xml:space="preserve">. </w:t>
                  </w:r>
                  <w:proofErr w:type="spellStart"/>
                  <w:r w:rsidRPr="00FF63D2">
                    <w:rPr>
                      <w:bCs/>
                      <w:lang w:val="en-GB"/>
                    </w:rPr>
                    <w:t>Urbumos</w:t>
                  </w:r>
                  <w:proofErr w:type="spellEnd"/>
                  <w:r w:rsidRPr="00FF63D2">
                    <w:rPr>
                      <w:bCs/>
                      <w:lang w:val="en-GB"/>
                    </w:rPr>
                    <w:t xml:space="preserve"> </w:t>
                  </w:r>
                  <w:proofErr w:type="spellStart"/>
                  <w:r w:rsidRPr="00FF63D2">
                    <w:rPr>
                      <w:bCs/>
                      <w:lang w:val="en-GB"/>
                    </w:rPr>
                    <w:t>atklāto</w:t>
                  </w:r>
                  <w:proofErr w:type="spellEnd"/>
                  <w:r w:rsidRPr="00FF63D2">
                    <w:rPr>
                      <w:bCs/>
                      <w:lang w:val="en-GB"/>
                    </w:rPr>
                    <w:t xml:space="preserve"> </w:t>
                  </w:r>
                  <w:proofErr w:type="spellStart"/>
                  <w:r w:rsidRPr="00FF63D2">
                    <w:rPr>
                      <w:bCs/>
                      <w:lang w:val="en-GB"/>
                    </w:rPr>
                    <w:t>defektu</w:t>
                  </w:r>
                  <w:proofErr w:type="spellEnd"/>
                  <w:r w:rsidRPr="00FF63D2">
                    <w:rPr>
                      <w:bCs/>
                      <w:lang w:val="en-GB"/>
                    </w:rPr>
                    <w:t xml:space="preserve"> un </w:t>
                  </w:r>
                  <w:proofErr w:type="spellStart"/>
                  <w:r w:rsidRPr="00FF63D2">
                    <w:rPr>
                      <w:bCs/>
                      <w:lang w:val="en-GB"/>
                    </w:rPr>
                    <w:t>bojājumu</w:t>
                  </w:r>
                  <w:proofErr w:type="spellEnd"/>
                  <w:r w:rsidRPr="00FF63D2">
                    <w:rPr>
                      <w:bCs/>
                      <w:lang w:val="en-GB"/>
                    </w:rPr>
                    <w:t xml:space="preserve"> </w:t>
                  </w:r>
                  <w:proofErr w:type="spellStart"/>
                  <w:r w:rsidRPr="00FF63D2">
                    <w:rPr>
                      <w:bCs/>
                      <w:lang w:val="en-GB"/>
                    </w:rPr>
                    <w:t>analīze</w:t>
                  </w:r>
                  <w:proofErr w:type="spellEnd"/>
                  <w:r w:rsidRPr="00FF63D2">
                    <w:rPr>
                      <w:bCs/>
                      <w:lang w:val="en-GB"/>
                    </w:rPr>
                    <w:t>.</w:t>
                  </w:r>
                </w:p>
              </w:tc>
              <w:tc>
                <w:tcPr>
                  <w:tcW w:w="5419" w:type="dxa"/>
                  <w:gridSpan w:val="2"/>
                  <w:tcBorders>
                    <w:top w:val="nil"/>
                    <w:left w:val="nil"/>
                    <w:bottom w:val="nil"/>
                    <w:right w:val="nil"/>
                  </w:tcBorders>
                </w:tcPr>
                <w:p w14:paraId="5EEB116B" w14:textId="77777777" w:rsidR="00FD04CF" w:rsidRPr="00FF63D2" w:rsidRDefault="00FD04CF" w:rsidP="00FD04CF">
                  <w:pPr>
                    <w:pStyle w:val="Title"/>
                    <w:jc w:val="both"/>
                    <w:outlineLvl w:val="0"/>
                    <w:rPr>
                      <w:b/>
                      <w:bCs/>
                      <w:lang w:val="en-GB"/>
                    </w:rPr>
                  </w:pPr>
                  <w:r w:rsidRPr="00FF63D2">
                    <w:rPr>
                      <w:bCs/>
                      <w:lang w:val="en-GB"/>
                    </w:rPr>
                    <w:t>2.</w:t>
                  </w:r>
                  <w:r w:rsidRPr="002E15F2">
                    <w:rPr>
                      <w:bCs/>
                      <w:lang w:val="en-GB"/>
                    </w:rPr>
                    <w:t>6</w:t>
                  </w:r>
                  <w:r w:rsidRPr="00FF63D2">
                    <w:rPr>
                      <w:bCs/>
                      <w:lang w:val="en-GB"/>
                    </w:rPr>
                    <w:t>. Review</w:t>
                  </w:r>
                  <w:r>
                    <w:rPr>
                      <w:bCs/>
                      <w:lang w:val="en-GB"/>
                    </w:rPr>
                    <w:t xml:space="preserve"> and analysis</w:t>
                  </w:r>
                  <w:r w:rsidRPr="00FF63D2">
                    <w:rPr>
                      <w:bCs/>
                      <w:lang w:val="en-GB"/>
                    </w:rPr>
                    <w:t xml:space="preserve"> of detected faults and defects.</w:t>
                  </w:r>
                </w:p>
              </w:tc>
            </w:tr>
            <w:tr w:rsidR="00FD04CF" w:rsidRPr="002E15F2" w14:paraId="7924C846" w14:textId="77777777" w:rsidTr="00A57B63">
              <w:tc>
                <w:tcPr>
                  <w:tcW w:w="4862" w:type="dxa"/>
                  <w:tcBorders>
                    <w:top w:val="nil"/>
                    <w:left w:val="nil"/>
                    <w:bottom w:val="nil"/>
                    <w:right w:val="nil"/>
                  </w:tcBorders>
                </w:tcPr>
                <w:p w14:paraId="02C20317" w14:textId="77777777" w:rsidR="00FD04CF" w:rsidRPr="00FF63D2" w:rsidRDefault="00FD04CF" w:rsidP="00FD04CF">
                  <w:pPr>
                    <w:pStyle w:val="Title"/>
                    <w:jc w:val="both"/>
                    <w:outlineLvl w:val="0"/>
                    <w:rPr>
                      <w:b/>
                      <w:bCs/>
                      <w:lang w:val="en-GB"/>
                    </w:rPr>
                  </w:pPr>
                  <w:r w:rsidRPr="00FF63D2">
                    <w:rPr>
                      <w:bCs/>
                      <w:lang w:val="en-GB"/>
                    </w:rPr>
                    <w:t xml:space="preserve">2.7. </w:t>
                  </w:r>
                  <w:proofErr w:type="spellStart"/>
                  <w:r w:rsidRPr="00FF63D2">
                    <w:rPr>
                      <w:bCs/>
                      <w:lang w:val="en-GB"/>
                    </w:rPr>
                    <w:t>Pamatojoties</w:t>
                  </w:r>
                  <w:proofErr w:type="spellEnd"/>
                  <w:r w:rsidRPr="00FF63D2">
                    <w:rPr>
                      <w:bCs/>
                      <w:lang w:val="en-GB"/>
                    </w:rPr>
                    <w:t xml:space="preserve"> </w:t>
                  </w:r>
                  <w:proofErr w:type="spellStart"/>
                  <w:r w:rsidRPr="00FF63D2">
                    <w:rPr>
                      <w:bCs/>
                      <w:lang w:val="en-GB"/>
                    </w:rPr>
                    <w:t>uz</w:t>
                  </w:r>
                  <w:proofErr w:type="spellEnd"/>
                  <w:r w:rsidRPr="00FF63D2">
                    <w:rPr>
                      <w:bCs/>
                      <w:lang w:val="en-GB"/>
                    </w:rPr>
                    <w:t xml:space="preserve"> </w:t>
                  </w:r>
                  <w:proofErr w:type="spellStart"/>
                  <w:r w:rsidRPr="00FF63D2">
                    <w:rPr>
                      <w:bCs/>
                      <w:lang w:val="en-GB"/>
                    </w:rPr>
                    <w:t>iegūtajiem</w:t>
                  </w:r>
                  <w:proofErr w:type="spellEnd"/>
                  <w:r w:rsidRPr="00FF63D2">
                    <w:rPr>
                      <w:bCs/>
                      <w:lang w:val="en-GB"/>
                    </w:rPr>
                    <w:t xml:space="preserve"> </w:t>
                  </w:r>
                  <w:proofErr w:type="spellStart"/>
                  <w:r w:rsidRPr="00FF63D2">
                    <w:rPr>
                      <w:bCs/>
                      <w:lang w:val="en-GB"/>
                    </w:rPr>
                    <w:t>datiem</w:t>
                  </w:r>
                  <w:proofErr w:type="spellEnd"/>
                  <w:r w:rsidRPr="00FF63D2">
                    <w:rPr>
                      <w:bCs/>
                      <w:lang w:val="en-GB"/>
                    </w:rPr>
                    <w:t xml:space="preserve">, </w:t>
                  </w:r>
                  <w:proofErr w:type="spellStart"/>
                  <w:r w:rsidRPr="00FF63D2">
                    <w:rPr>
                      <w:bCs/>
                      <w:lang w:val="en-GB"/>
                    </w:rPr>
                    <w:t>veikt</w:t>
                  </w:r>
                  <w:proofErr w:type="spellEnd"/>
                  <w:r w:rsidRPr="00FF63D2">
                    <w:rPr>
                      <w:bCs/>
                      <w:lang w:val="en-GB"/>
                    </w:rPr>
                    <w:t xml:space="preserve"> </w:t>
                  </w:r>
                  <w:proofErr w:type="spellStart"/>
                  <w:r w:rsidRPr="00FF63D2">
                    <w:rPr>
                      <w:bCs/>
                      <w:lang w:val="en-GB"/>
                    </w:rPr>
                    <w:t>urbumu</w:t>
                  </w:r>
                  <w:proofErr w:type="spellEnd"/>
                  <w:r w:rsidRPr="00FF63D2">
                    <w:rPr>
                      <w:bCs/>
                      <w:lang w:val="en-GB"/>
                    </w:rPr>
                    <w:t xml:space="preserve"> </w:t>
                  </w:r>
                  <w:proofErr w:type="spellStart"/>
                  <w:r w:rsidRPr="00FF63D2">
                    <w:rPr>
                      <w:bCs/>
                      <w:lang w:val="en-GB"/>
                    </w:rPr>
                    <w:t>atestāciju</w:t>
                  </w:r>
                  <w:proofErr w:type="spellEnd"/>
                  <w:r w:rsidRPr="00FF63D2">
                    <w:rPr>
                      <w:bCs/>
                      <w:lang w:val="en-GB"/>
                    </w:rPr>
                    <w:t xml:space="preserve">, </w:t>
                  </w:r>
                  <w:proofErr w:type="spellStart"/>
                  <w:r w:rsidRPr="00FF63D2">
                    <w:rPr>
                      <w:bCs/>
                      <w:lang w:val="en-GB"/>
                    </w:rPr>
                    <w:t>norādot</w:t>
                  </w:r>
                  <w:proofErr w:type="spellEnd"/>
                  <w:r w:rsidRPr="00FF63D2">
                    <w:rPr>
                      <w:bCs/>
                      <w:lang w:val="en-GB"/>
                    </w:rPr>
                    <w:t xml:space="preserve"> </w:t>
                  </w:r>
                  <w:proofErr w:type="spellStart"/>
                  <w:r w:rsidRPr="00FF63D2">
                    <w:rPr>
                      <w:bCs/>
                      <w:lang w:val="en-GB"/>
                    </w:rPr>
                    <w:t>nākamās</w:t>
                  </w:r>
                  <w:proofErr w:type="spellEnd"/>
                  <w:r w:rsidRPr="00FF63D2">
                    <w:rPr>
                      <w:bCs/>
                      <w:lang w:val="en-GB"/>
                    </w:rPr>
                    <w:t xml:space="preserve"> </w:t>
                  </w:r>
                  <w:proofErr w:type="spellStart"/>
                  <w:r w:rsidRPr="00FF63D2">
                    <w:rPr>
                      <w:bCs/>
                      <w:lang w:val="en-GB"/>
                    </w:rPr>
                    <w:t>nepieciešamās</w:t>
                  </w:r>
                  <w:proofErr w:type="spellEnd"/>
                  <w:r w:rsidRPr="00FF63D2">
                    <w:rPr>
                      <w:bCs/>
                      <w:lang w:val="en-GB"/>
                    </w:rPr>
                    <w:t xml:space="preserve"> </w:t>
                  </w:r>
                  <w:proofErr w:type="spellStart"/>
                  <w:r w:rsidRPr="00FF63D2">
                    <w:rPr>
                      <w:bCs/>
                      <w:lang w:val="en-GB"/>
                    </w:rPr>
                    <w:t>atestācijas</w:t>
                  </w:r>
                  <w:proofErr w:type="spellEnd"/>
                  <w:r w:rsidRPr="00FF63D2">
                    <w:rPr>
                      <w:bCs/>
                      <w:lang w:val="en-GB"/>
                    </w:rPr>
                    <w:t xml:space="preserve"> </w:t>
                  </w:r>
                  <w:proofErr w:type="spellStart"/>
                  <w:r w:rsidRPr="00FF63D2">
                    <w:rPr>
                      <w:bCs/>
                      <w:lang w:val="en-GB"/>
                    </w:rPr>
                    <w:t>laiku</w:t>
                  </w:r>
                  <w:proofErr w:type="spellEnd"/>
                  <w:r w:rsidRPr="00FF63D2">
                    <w:rPr>
                      <w:bCs/>
                      <w:lang w:val="en-GB"/>
                    </w:rPr>
                    <w:t xml:space="preserve">, </w:t>
                  </w:r>
                  <w:proofErr w:type="spellStart"/>
                  <w:r w:rsidRPr="00FF63D2">
                    <w:rPr>
                      <w:bCs/>
                      <w:lang w:val="en-GB"/>
                    </w:rPr>
                    <w:t>kā</w:t>
                  </w:r>
                  <w:proofErr w:type="spellEnd"/>
                  <w:r w:rsidRPr="00FF63D2">
                    <w:rPr>
                      <w:bCs/>
                      <w:lang w:val="en-GB"/>
                    </w:rPr>
                    <w:t xml:space="preserve"> </w:t>
                  </w:r>
                  <w:proofErr w:type="spellStart"/>
                  <w:r w:rsidRPr="00FF63D2">
                    <w:rPr>
                      <w:bCs/>
                      <w:lang w:val="en-GB"/>
                    </w:rPr>
                    <w:t>arī</w:t>
                  </w:r>
                  <w:proofErr w:type="spellEnd"/>
                  <w:r w:rsidRPr="00FF63D2">
                    <w:rPr>
                      <w:bCs/>
                      <w:lang w:val="en-GB"/>
                    </w:rPr>
                    <w:t xml:space="preserve"> </w:t>
                  </w:r>
                  <w:proofErr w:type="spellStart"/>
                  <w:r w:rsidRPr="00FF63D2">
                    <w:rPr>
                      <w:bCs/>
                      <w:lang w:val="en-GB"/>
                    </w:rPr>
                    <w:t>izsniegt</w:t>
                  </w:r>
                  <w:proofErr w:type="spellEnd"/>
                  <w:r w:rsidRPr="00FF63D2">
                    <w:rPr>
                      <w:bCs/>
                      <w:lang w:val="en-GB"/>
                    </w:rPr>
                    <w:t xml:space="preserve"> </w:t>
                  </w:r>
                  <w:proofErr w:type="spellStart"/>
                  <w:r w:rsidRPr="00FF63D2">
                    <w:rPr>
                      <w:bCs/>
                      <w:lang w:val="en-GB"/>
                    </w:rPr>
                    <w:t>konstatēto</w:t>
                  </w:r>
                  <w:proofErr w:type="spellEnd"/>
                  <w:r w:rsidRPr="00FF63D2">
                    <w:rPr>
                      <w:bCs/>
                      <w:lang w:val="en-GB"/>
                    </w:rPr>
                    <w:t xml:space="preserve"> </w:t>
                  </w:r>
                  <w:proofErr w:type="spellStart"/>
                  <w:r w:rsidRPr="00FF63D2">
                    <w:rPr>
                      <w:bCs/>
                      <w:lang w:val="en-GB"/>
                    </w:rPr>
                    <w:t>defektu</w:t>
                  </w:r>
                  <w:proofErr w:type="spellEnd"/>
                  <w:r w:rsidRPr="00FF63D2">
                    <w:rPr>
                      <w:bCs/>
                      <w:lang w:val="en-GB"/>
                    </w:rPr>
                    <w:t xml:space="preserve"> un </w:t>
                  </w:r>
                  <w:proofErr w:type="spellStart"/>
                  <w:r w:rsidRPr="00FF63D2">
                    <w:rPr>
                      <w:bCs/>
                      <w:lang w:val="en-GB"/>
                    </w:rPr>
                    <w:t>bojājumu</w:t>
                  </w:r>
                  <w:proofErr w:type="spellEnd"/>
                  <w:r w:rsidRPr="00FF63D2">
                    <w:rPr>
                      <w:bCs/>
                      <w:lang w:val="en-GB"/>
                    </w:rPr>
                    <w:t xml:space="preserve"> </w:t>
                  </w:r>
                  <w:proofErr w:type="spellStart"/>
                  <w:r w:rsidRPr="00FF63D2">
                    <w:rPr>
                      <w:bCs/>
                      <w:lang w:val="en-GB"/>
                    </w:rPr>
                    <w:t>novēršanas</w:t>
                  </w:r>
                  <w:proofErr w:type="spellEnd"/>
                  <w:r w:rsidRPr="00FF63D2">
                    <w:rPr>
                      <w:bCs/>
                      <w:lang w:val="en-GB"/>
                    </w:rPr>
                    <w:t xml:space="preserve"> </w:t>
                  </w:r>
                  <w:proofErr w:type="spellStart"/>
                  <w:r w:rsidRPr="00FF63D2">
                    <w:rPr>
                      <w:bCs/>
                      <w:lang w:val="en-GB"/>
                    </w:rPr>
                    <w:t>rekomendācijas</w:t>
                  </w:r>
                  <w:proofErr w:type="spellEnd"/>
                  <w:r w:rsidRPr="00FF63D2">
                    <w:rPr>
                      <w:bCs/>
                      <w:lang w:val="en-GB"/>
                    </w:rPr>
                    <w:t xml:space="preserve"> </w:t>
                  </w:r>
                  <w:proofErr w:type="spellStart"/>
                  <w:r w:rsidRPr="00FF63D2">
                    <w:rPr>
                      <w:bCs/>
                      <w:lang w:val="en-GB"/>
                    </w:rPr>
                    <w:t>pārskata</w:t>
                  </w:r>
                  <w:proofErr w:type="spellEnd"/>
                  <w:r w:rsidRPr="00FF63D2">
                    <w:rPr>
                      <w:bCs/>
                      <w:lang w:val="en-GB"/>
                    </w:rPr>
                    <w:t xml:space="preserve"> </w:t>
                  </w:r>
                  <w:proofErr w:type="spellStart"/>
                  <w:r w:rsidRPr="00FF63D2">
                    <w:rPr>
                      <w:bCs/>
                      <w:lang w:val="en-GB"/>
                    </w:rPr>
                    <w:t>formā</w:t>
                  </w:r>
                  <w:proofErr w:type="spellEnd"/>
                  <w:r w:rsidRPr="00FF63D2">
                    <w:rPr>
                      <w:bCs/>
                      <w:lang w:val="en-GB"/>
                    </w:rPr>
                    <w:t>.</w:t>
                  </w:r>
                </w:p>
              </w:tc>
              <w:tc>
                <w:tcPr>
                  <w:tcW w:w="5419" w:type="dxa"/>
                  <w:gridSpan w:val="2"/>
                  <w:tcBorders>
                    <w:top w:val="nil"/>
                    <w:left w:val="nil"/>
                    <w:bottom w:val="nil"/>
                    <w:right w:val="nil"/>
                  </w:tcBorders>
                </w:tcPr>
                <w:p w14:paraId="67FD3D47" w14:textId="77777777" w:rsidR="00FD04CF" w:rsidRPr="00FF63D2" w:rsidRDefault="00FD04CF" w:rsidP="00FD04CF">
                  <w:pPr>
                    <w:pStyle w:val="Title"/>
                    <w:jc w:val="both"/>
                    <w:outlineLvl w:val="0"/>
                    <w:rPr>
                      <w:b/>
                      <w:bCs/>
                      <w:lang w:val="en-GB"/>
                    </w:rPr>
                  </w:pPr>
                  <w:r w:rsidRPr="00FF63D2">
                    <w:rPr>
                      <w:bCs/>
                      <w:lang w:val="en-GB"/>
                    </w:rPr>
                    <w:t xml:space="preserve">2.7. Based on the data obtained, </w:t>
                  </w:r>
                  <w:r>
                    <w:rPr>
                      <w:bCs/>
                      <w:lang w:val="en-GB"/>
                    </w:rPr>
                    <w:t xml:space="preserve">certify </w:t>
                  </w:r>
                  <w:r w:rsidRPr="00FF63D2">
                    <w:rPr>
                      <w:bCs/>
                      <w:lang w:val="en-GB"/>
                    </w:rPr>
                    <w:t xml:space="preserve">the </w:t>
                  </w:r>
                  <w:r>
                    <w:rPr>
                      <w:bCs/>
                      <w:lang w:val="en-GB"/>
                    </w:rPr>
                    <w:t>wells</w:t>
                  </w:r>
                  <w:r w:rsidRPr="00FF63D2">
                    <w:rPr>
                      <w:bCs/>
                      <w:lang w:val="en-GB"/>
                    </w:rPr>
                    <w:t>, indicating the time of the next required attestation</w:t>
                  </w:r>
                  <w:r>
                    <w:rPr>
                      <w:bCs/>
                      <w:lang w:val="en-GB"/>
                    </w:rPr>
                    <w:t>/certification</w:t>
                  </w:r>
                  <w:r w:rsidRPr="00FF63D2">
                    <w:rPr>
                      <w:bCs/>
                      <w:lang w:val="en-GB"/>
                    </w:rPr>
                    <w:t>, and</w:t>
                  </w:r>
                  <w:r>
                    <w:rPr>
                      <w:bCs/>
                      <w:lang w:val="en-GB"/>
                    </w:rPr>
                    <w:t xml:space="preserve"> provide</w:t>
                  </w:r>
                  <w:r w:rsidRPr="00FF63D2">
                    <w:rPr>
                      <w:bCs/>
                      <w:lang w:val="en-GB"/>
                    </w:rPr>
                    <w:t xml:space="preserve"> recommendations in </w:t>
                  </w:r>
                  <w:r>
                    <w:rPr>
                      <w:bCs/>
                      <w:lang w:val="en-GB"/>
                    </w:rPr>
                    <w:t xml:space="preserve">a </w:t>
                  </w:r>
                  <w:r w:rsidRPr="00FF63D2">
                    <w:rPr>
                      <w:bCs/>
                      <w:lang w:val="en-GB"/>
                    </w:rPr>
                    <w:t>report</w:t>
                  </w:r>
                  <w:r>
                    <w:rPr>
                      <w:bCs/>
                      <w:lang w:val="en-GB"/>
                    </w:rPr>
                    <w:t xml:space="preserve"> for the prevention and elimination of </w:t>
                  </w:r>
                  <w:r w:rsidRPr="00FF63D2">
                    <w:rPr>
                      <w:bCs/>
                      <w:lang w:val="en-GB"/>
                    </w:rPr>
                    <w:t>the defects and found</w:t>
                  </w:r>
                  <w:r>
                    <w:rPr>
                      <w:bCs/>
                      <w:lang w:val="en-GB"/>
                    </w:rPr>
                    <w:t xml:space="preserve"> technical faults/discrepancies</w:t>
                  </w:r>
                  <w:r w:rsidRPr="00FF63D2">
                    <w:rPr>
                      <w:bCs/>
                      <w:lang w:val="en-GB"/>
                    </w:rPr>
                    <w:t>.</w:t>
                  </w:r>
                </w:p>
              </w:tc>
            </w:tr>
            <w:tr w:rsidR="00FD04CF" w:rsidRPr="002E15F2" w14:paraId="4CE873FB" w14:textId="77777777" w:rsidTr="00A57B63">
              <w:tc>
                <w:tcPr>
                  <w:tcW w:w="4862" w:type="dxa"/>
                  <w:tcBorders>
                    <w:top w:val="nil"/>
                    <w:left w:val="nil"/>
                    <w:bottom w:val="nil"/>
                    <w:right w:val="nil"/>
                  </w:tcBorders>
                </w:tcPr>
                <w:p w14:paraId="13242376" w14:textId="77777777" w:rsidR="00FD04CF" w:rsidRPr="00FF63D2" w:rsidRDefault="00FD04CF" w:rsidP="00FD04CF">
                  <w:pPr>
                    <w:pStyle w:val="Title"/>
                    <w:jc w:val="left"/>
                    <w:outlineLvl w:val="0"/>
                    <w:rPr>
                      <w:b/>
                      <w:bCs/>
                      <w:lang w:val="en-GB"/>
                    </w:rPr>
                  </w:pPr>
                  <w:r w:rsidRPr="00FF63D2">
                    <w:rPr>
                      <w:bCs/>
                      <w:lang w:val="en-GB"/>
                    </w:rPr>
                    <w:t xml:space="preserve">2.8. </w:t>
                  </w:r>
                  <w:proofErr w:type="spellStart"/>
                  <w:r w:rsidRPr="00FF63D2">
                    <w:rPr>
                      <w:bCs/>
                      <w:lang w:val="en-GB"/>
                    </w:rPr>
                    <w:t>Kopējais</w:t>
                  </w:r>
                  <w:proofErr w:type="spellEnd"/>
                  <w:r w:rsidRPr="00FF63D2">
                    <w:rPr>
                      <w:bCs/>
                      <w:lang w:val="en-GB"/>
                    </w:rPr>
                    <w:t xml:space="preserve"> </w:t>
                  </w:r>
                  <w:proofErr w:type="spellStart"/>
                  <w:r w:rsidRPr="00FF63D2">
                    <w:rPr>
                      <w:bCs/>
                      <w:lang w:val="en-GB"/>
                    </w:rPr>
                    <w:t>urbumu</w:t>
                  </w:r>
                  <w:proofErr w:type="spellEnd"/>
                  <w:r w:rsidRPr="00FF63D2">
                    <w:rPr>
                      <w:bCs/>
                      <w:lang w:val="en-GB"/>
                    </w:rPr>
                    <w:t xml:space="preserve"> </w:t>
                  </w:r>
                  <w:proofErr w:type="spellStart"/>
                  <w:r w:rsidRPr="00FF63D2">
                    <w:rPr>
                      <w:bCs/>
                      <w:lang w:val="en-GB"/>
                    </w:rPr>
                    <w:t>tehniskā</w:t>
                  </w:r>
                  <w:proofErr w:type="spellEnd"/>
                  <w:r w:rsidRPr="00FF63D2">
                    <w:rPr>
                      <w:bCs/>
                      <w:lang w:val="en-GB"/>
                    </w:rPr>
                    <w:t xml:space="preserve"> </w:t>
                  </w:r>
                  <w:proofErr w:type="spellStart"/>
                  <w:r w:rsidRPr="00FF63D2">
                    <w:rPr>
                      <w:bCs/>
                      <w:lang w:val="en-GB"/>
                    </w:rPr>
                    <w:t>stāvokļa</w:t>
                  </w:r>
                  <w:proofErr w:type="spellEnd"/>
                  <w:r w:rsidRPr="00FF63D2">
                    <w:rPr>
                      <w:bCs/>
                      <w:lang w:val="en-GB"/>
                    </w:rPr>
                    <w:t xml:space="preserve"> </w:t>
                  </w:r>
                  <w:proofErr w:type="spellStart"/>
                  <w:r w:rsidRPr="00FF63D2">
                    <w:rPr>
                      <w:bCs/>
                      <w:lang w:val="en-GB"/>
                    </w:rPr>
                    <w:t>diagnostikas</w:t>
                  </w:r>
                  <w:proofErr w:type="spellEnd"/>
                  <w:r w:rsidRPr="00FF63D2">
                    <w:rPr>
                      <w:bCs/>
                      <w:lang w:val="en-GB"/>
                    </w:rPr>
                    <w:t xml:space="preserve"> un </w:t>
                  </w:r>
                  <w:proofErr w:type="spellStart"/>
                  <w:r w:rsidRPr="00FF63D2">
                    <w:rPr>
                      <w:bCs/>
                      <w:lang w:val="en-GB"/>
                    </w:rPr>
                    <w:t>rūpnieciskās</w:t>
                  </w:r>
                  <w:proofErr w:type="spellEnd"/>
                  <w:r w:rsidRPr="00FF63D2">
                    <w:rPr>
                      <w:bCs/>
                      <w:lang w:val="en-GB"/>
                    </w:rPr>
                    <w:t xml:space="preserve"> </w:t>
                  </w:r>
                  <w:proofErr w:type="spellStart"/>
                  <w:r w:rsidRPr="00FF63D2">
                    <w:rPr>
                      <w:bCs/>
                      <w:lang w:val="en-GB"/>
                    </w:rPr>
                    <w:t>drošības</w:t>
                  </w:r>
                  <w:proofErr w:type="spellEnd"/>
                  <w:r w:rsidRPr="00FF63D2">
                    <w:rPr>
                      <w:bCs/>
                      <w:lang w:val="en-GB"/>
                    </w:rPr>
                    <w:t xml:space="preserve"> </w:t>
                  </w:r>
                  <w:proofErr w:type="spellStart"/>
                  <w:r w:rsidRPr="00FF63D2">
                    <w:rPr>
                      <w:bCs/>
                      <w:lang w:val="en-GB"/>
                    </w:rPr>
                    <w:t>ekspertīzes</w:t>
                  </w:r>
                  <w:proofErr w:type="spellEnd"/>
                  <w:r w:rsidRPr="00FF63D2">
                    <w:rPr>
                      <w:bCs/>
                      <w:lang w:val="en-GB"/>
                    </w:rPr>
                    <w:t xml:space="preserve"> </w:t>
                  </w:r>
                  <w:proofErr w:type="spellStart"/>
                  <w:r w:rsidRPr="00FF63D2">
                    <w:rPr>
                      <w:bCs/>
                      <w:lang w:val="en-GB"/>
                    </w:rPr>
                    <w:t>darbu</w:t>
                  </w:r>
                  <w:proofErr w:type="spellEnd"/>
                  <w:r w:rsidRPr="00FF63D2">
                    <w:rPr>
                      <w:bCs/>
                      <w:lang w:val="en-GB"/>
                    </w:rPr>
                    <w:t xml:space="preserve"> </w:t>
                  </w:r>
                  <w:proofErr w:type="spellStart"/>
                  <w:r w:rsidRPr="00FF63D2">
                    <w:rPr>
                      <w:bCs/>
                      <w:lang w:val="en-GB"/>
                    </w:rPr>
                    <w:t>apjoms</w:t>
                  </w:r>
                  <w:proofErr w:type="spellEnd"/>
                  <w:r w:rsidRPr="00FF63D2">
                    <w:rPr>
                      <w:bCs/>
                      <w:lang w:val="en-GB"/>
                    </w:rPr>
                    <w:t xml:space="preserve"> - 29 </w:t>
                  </w:r>
                  <w:proofErr w:type="spellStart"/>
                  <w:r w:rsidRPr="00FF63D2">
                    <w:rPr>
                      <w:bCs/>
                      <w:lang w:val="en-GB"/>
                    </w:rPr>
                    <w:t>urbumi</w:t>
                  </w:r>
                  <w:proofErr w:type="spellEnd"/>
                  <w:r w:rsidRPr="00FF63D2">
                    <w:rPr>
                      <w:bCs/>
                      <w:lang w:val="en-GB"/>
                    </w:rPr>
                    <w:t xml:space="preserve">, no </w:t>
                  </w:r>
                  <w:proofErr w:type="spellStart"/>
                  <w:r w:rsidRPr="00FF63D2">
                    <w:rPr>
                      <w:bCs/>
                      <w:lang w:val="en-GB"/>
                    </w:rPr>
                    <w:t>kuriem</w:t>
                  </w:r>
                  <w:proofErr w:type="spellEnd"/>
                  <w:r w:rsidRPr="00FF63D2">
                    <w:rPr>
                      <w:bCs/>
                      <w:lang w:val="en-GB"/>
                    </w:rPr>
                    <w:t>:</w:t>
                  </w:r>
                </w:p>
              </w:tc>
              <w:tc>
                <w:tcPr>
                  <w:tcW w:w="5419" w:type="dxa"/>
                  <w:gridSpan w:val="2"/>
                  <w:tcBorders>
                    <w:top w:val="nil"/>
                    <w:left w:val="nil"/>
                    <w:bottom w:val="nil"/>
                    <w:right w:val="nil"/>
                  </w:tcBorders>
                </w:tcPr>
                <w:p w14:paraId="6C712D6C" w14:textId="77777777" w:rsidR="00FD04CF" w:rsidRPr="00FF63D2" w:rsidRDefault="00FD04CF" w:rsidP="00FD04CF">
                  <w:pPr>
                    <w:pStyle w:val="Title"/>
                    <w:jc w:val="both"/>
                    <w:outlineLvl w:val="0"/>
                    <w:rPr>
                      <w:b/>
                      <w:bCs/>
                      <w:lang w:val="en-GB"/>
                    </w:rPr>
                  </w:pPr>
                  <w:r w:rsidRPr="00FF63D2">
                    <w:rPr>
                      <w:bCs/>
                      <w:lang w:val="en-GB"/>
                    </w:rPr>
                    <w:t>2.8. The total scope of work for technical condition diagnostics and industrial safety expertise of wells is 29 wells, of which</w:t>
                  </w:r>
                  <w:r w:rsidRPr="002E15F2">
                    <w:rPr>
                      <w:bCs/>
                      <w:lang w:val="en-GB"/>
                    </w:rPr>
                    <w:t>:</w:t>
                  </w:r>
                </w:p>
              </w:tc>
            </w:tr>
            <w:tr w:rsidR="00FD04CF" w:rsidRPr="002E15F2" w14:paraId="0F3EF6D5" w14:textId="77777777" w:rsidTr="00A57B63">
              <w:tc>
                <w:tcPr>
                  <w:tcW w:w="4862" w:type="dxa"/>
                  <w:tcBorders>
                    <w:top w:val="nil"/>
                    <w:left w:val="nil"/>
                    <w:bottom w:val="nil"/>
                    <w:right w:val="nil"/>
                  </w:tcBorders>
                </w:tcPr>
                <w:p w14:paraId="0CB645D2" w14:textId="77777777" w:rsidR="00FD04CF" w:rsidRPr="00ED25B7" w:rsidRDefault="00FD04CF" w:rsidP="00FD04CF">
                  <w:pPr>
                    <w:pStyle w:val="Title"/>
                    <w:jc w:val="both"/>
                    <w:outlineLvl w:val="0"/>
                    <w:rPr>
                      <w:b/>
                      <w:bCs/>
                      <w:szCs w:val="24"/>
                      <w:lang w:val="en-GB"/>
                    </w:rPr>
                  </w:pPr>
                  <w:r w:rsidRPr="00ED25B7">
                    <w:rPr>
                      <w:szCs w:val="24"/>
                      <w:lang w:val="en-GB"/>
                    </w:rPr>
                    <w:t>2.8.1.</w:t>
                  </w:r>
                  <w:r w:rsidRPr="00FF63D2">
                    <w:rPr>
                      <w:bCs/>
                      <w:lang w:val="en-GB"/>
                    </w:rPr>
                    <w:t xml:space="preserve"> </w:t>
                  </w:r>
                  <w:r w:rsidRPr="00ED25B7">
                    <w:rPr>
                      <w:szCs w:val="24"/>
                      <w:lang w:val="en-GB"/>
                    </w:rPr>
                    <w:t xml:space="preserve">2022. </w:t>
                  </w:r>
                  <w:proofErr w:type="spellStart"/>
                  <w:r w:rsidRPr="00ED25B7">
                    <w:rPr>
                      <w:szCs w:val="24"/>
                      <w:lang w:val="en-GB"/>
                    </w:rPr>
                    <w:t>gadā</w:t>
                  </w:r>
                  <w:proofErr w:type="spellEnd"/>
                  <w:r w:rsidRPr="00ED25B7">
                    <w:rPr>
                      <w:bCs/>
                      <w:szCs w:val="24"/>
                      <w:lang w:val="en-GB"/>
                    </w:rPr>
                    <w:t xml:space="preserve"> 11 </w:t>
                  </w:r>
                  <w:proofErr w:type="spellStart"/>
                  <w:r w:rsidRPr="00ED25B7">
                    <w:rPr>
                      <w:bCs/>
                      <w:szCs w:val="24"/>
                      <w:lang w:val="en-GB"/>
                    </w:rPr>
                    <w:t>ekspluatācijas</w:t>
                  </w:r>
                  <w:proofErr w:type="spellEnd"/>
                  <w:r w:rsidRPr="00ED25B7">
                    <w:rPr>
                      <w:bCs/>
                      <w:szCs w:val="24"/>
                      <w:lang w:val="en-GB"/>
                    </w:rPr>
                    <w:t xml:space="preserve"> </w:t>
                  </w:r>
                  <w:proofErr w:type="spellStart"/>
                  <w:r w:rsidRPr="00ED25B7">
                    <w:rPr>
                      <w:bCs/>
                      <w:szCs w:val="24"/>
                      <w:lang w:val="en-GB"/>
                    </w:rPr>
                    <w:t>urbumi</w:t>
                  </w:r>
                  <w:proofErr w:type="spellEnd"/>
                  <w:r w:rsidRPr="00ED25B7">
                    <w:rPr>
                      <w:bCs/>
                      <w:szCs w:val="24"/>
                      <w:lang w:val="en-GB"/>
                    </w:rPr>
                    <w:t xml:space="preserve"> </w:t>
                  </w:r>
                  <w:proofErr w:type="spellStart"/>
                  <w:r w:rsidRPr="00ED25B7">
                    <w:rPr>
                      <w:bCs/>
                      <w:szCs w:val="24"/>
                      <w:lang w:val="en-GB"/>
                    </w:rPr>
                    <w:t>pēc</w:t>
                  </w:r>
                  <w:proofErr w:type="spellEnd"/>
                  <w:r w:rsidRPr="00ED25B7">
                    <w:rPr>
                      <w:bCs/>
                      <w:szCs w:val="24"/>
                      <w:lang w:val="en-GB"/>
                    </w:rPr>
                    <w:t xml:space="preserve"> </w:t>
                  </w:r>
                  <w:proofErr w:type="spellStart"/>
                  <w:r w:rsidRPr="00ED25B7">
                    <w:rPr>
                      <w:bCs/>
                      <w:szCs w:val="24"/>
                      <w:lang w:val="en-GB"/>
                    </w:rPr>
                    <w:t>kapitālā</w:t>
                  </w:r>
                  <w:proofErr w:type="spellEnd"/>
                  <w:r w:rsidRPr="00ED25B7">
                    <w:rPr>
                      <w:bCs/>
                      <w:szCs w:val="24"/>
                      <w:lang w:val="en-GB"/>
                    </w:rPr>
                    <w:t xml:space="preserve"> </w:t>
                  </w:r>
                  <w:proofErr w:type="spellStart"/>
                  <w:r w:rsidRPr="00ED25B7">
                    <w:rPr>
                      <w:bCs/>
                      <w:szCs w:val="24"/>
                      <w:lang w:val="en-GB"/>
                    </w:rPr>
                    <w:t>remonta</w:t>
                  </w:r>
                  <w:proofErr w:type="spellEnd"/>
                  <w:r w:rsidRPr="00ED25B7">
                    <w:rPr>
                      <w:bCs/>
                      <w:color w:val="000000" w:themeColor="text1"/>
                      <w:szCs w:val="24"/>
                      <w:lang w:val="en-GB"/>
                    </w:rPr>
                    <w:t xml:space="preserve">, </w:t>
                  </w:r>
                  <w:r w:rsidRPr="00ED25B7">
                    <w:rPr>
                      <w:bCs/>
                      <w:szCs w:val="24"/>
                      <w:lang w:val="en-GB"/>
                    </w:rPr>
                    <w:t xml:space="preserve">3 </w:t>
                  </w:r>
                  <w:proofErr w:type="spellStart"/>
                  <w:r w:rsidRPr="00ED25B7">
                    <w:rPr>
                      <w:bCs/>
                      <w:szCs w:val="24"/>
                      <w:lang w:val="en-GB"/>
                    </w:rPr>
                    <w:t>novērošanas</w:t>
                  </w:r>
                  <w:proofErr w:type="spellEnd"/>
                  <w:r w:rsidRPr="00ED25B7">
                    <w:rPr>
                      <w:bCs/>
                      <w:szCs w:val="24"/>
                      <w:lang w:val="en-GB"/>
                    </w:rPr>
                    <w:t xml:space="preserve"> </w:t>
                  </w:r>
                  <w:proofErr w:type="spellStart"/>
                  <w:r w:rsidRPr="00ED25B7">
                    <w:rPr>
                      <w:bCs/>
                      <w:szCs w:val="24"/>
                      <w:lang w:val="en-GB"/>
                    </w:rPr>
                    <w:t>urbumu</w:t>
                  </w:r>
                  <w:proofErr w:type="spellEnd"/>
                  <w:r w:rsidRPr="00ED25B7">
                    <w:rPr>
                      <w:bCs/>
                      <w:szCs w:val="24"/>
                      <w:lang w:val="en-GB"/>
                    </w:rPr>
                    <w:t xml:space="preserve"> </w:t>
                  </w:r>
                  <w:proofErr w:type="spellStart"/>
                  <w:r w:rsidRPr="00ED25B7">
                    <w:rPr>
                      <w:bCs/>
                      <w:szCs w:val="24"/>
                      <w:lang w:val="en-GB"/>
                    </w:rPr>
                    <w:t>kārtējā</w:t>
                  </w:r>
                  <w:proofErr w:type="spellEnd"/>
                  <w:r w:rsidRPr="00ED25B7">
                    <w:rPr>
                      <w:bCs/>
                      <w:szCs w:val="24"/>
                      <w:lang w:val="en-GB"/>
                    </w:rPr>
                    <w:t xml:space="preserve"> </w:t>
                  </w:r>
                  <w:proofErr w:type="spellStart"/>
                  <w:r w:rsidRPr="00ED25B7">
                    <w:rPr>
                      <w:bCs/>
                      <w:szCs w:val="24"/>
                      <w:lang w:val="en-GB"/>
                    </w:rPr>
                    <w:t>atestācija</w:t>
                  </w:r>
                  <w:proofErr w:type="spellEnd"/>
                  <w:r w:rsidRPr="00ED25B7">
                    <w:rPr>
                      <w:bCs/>
                      <w:color w:val="000000" w:themeColor="text1"/>
                      <w:szCs w:val="24"/>
                      <w:lang w:val="en-GB"/>
                    </w:rPr>
                    <w:t xml:space="preserve">. </w:t>
                  </w:r>
                </w:p>
                <w:p w14:paraId="47A13067" w14:textId="77777777" w:rsidR="00FD04CF" w:rsidRPr="00FF63D2" w:rsidRDefault="00FD04CF" w:rsidP="00FD04CF">
                  <w:pPr>
                    <w:pStyle w:val="Title"/>
                    <w:jc w:val="left"/>
                    <w:outlineLvl w:val="0"/>
                    <w:rPr>
                      <w:b/>
                      <w:bCs/>
                      <w:lang w:val="en-GB"/>
                    </w:rPr>
                  </w:pPr>
                  <w:proofErr w:type="spellStart"/>
                  <w:r w:rsidRPr="00ED25B7">
                    <w:rPr>
                      <w:bCs/>
                      <w:szCs w:val="24"/>
                      <w:lang w:val="en-GB"/>
                    </w:rPr>
                    <w:t>Kopā</w:t>
                  </w:r>
                  <w:proofErr w:type="spellEnd"/>
                  <w:r w:rsidRPr="00ED25B7">
                    <w:rPr>
                      <w:bCs/>
                      <w:szCs w:val="24"/>
                      <w:lang w:val="en-GB"/>
                    </w:rPr>
                    <w:t xml:space="preserve">: 14 </w:t>
                  </w:r>
                  <w:proofErr w:type="spellStart"/>
                  <w:r w:rsidRPr="00ED25B7">
                    <w:rPr>
                      <w:bCs/>
                      <w:szCs w:val="24"/>
                      <w:lang w:val="en-GB"/>
                    </w:rPr>
                    <w:t>urbumi</w:t>
                  </w:r>
                  <w:proofErr w:type="spellEnd"/>
                  <w:r w:rsidRPr="00ED25B7">
                    <w:rPr>
                      <w:bCs/>
                      <w:szCs w:val="24"/>
                      <w:lang w:val="en-GB"/>
                    </w:rPr>
                    <w:t>.</w:t>
                  </w:r>
                </w:p>
              </w:tc>
              <w:tc>
                <w:tcPr>
                  <w:tcW w:w="5419" w:type="dxa"/>
                  <w:gridSpan w:val="2"/>
                  <w:tcBorders>
                    <w:top w:val="nil"/>
                    <w:left w:val="nil"/>
                    <w:bottom w:val="nil"/>
                    <w:right w:val="nil"/>
                  </w:tcBorders>
                </w:tcPr>
                <w:p w14:paraId="0DCAB238" w14:textId="77777777" w:rsidR="00FD04CF" w:rsidRPr="00FF63D2" w:rsidRDefault="00FD04CF" w:rsidP="00FD04CF">
                  <w:pPr>
                    <w:pStyle w:val="Title"/>
                    <w:jc w:val="both"/>
                    <w:outlineLvl w:val="0"/>
                    <w:rPr>
                      <w:b/>
                      <w:bCs/>
                      <w:lang w:val="en-GB"/>
                    </w:rPr>
                  </w:pPr>
                  <w:r w:rsidRPr="00FF63D2">
                    <w:rPr>
                      <w:bCs/>
                      <w:lang w:val="en-GB"/>
                    </w:rPr>
                    <w:t>2.8.1. In</w:t>
                  </w:r>
                  <w:r w:rsidRPr="00FF63D2">
                    <w:rPr>
                      <w:lang w:val="en-GB"/>
                    </w:rPr>
                    <w:t xml:space="preserve"> 2022, </w:t>
                  </w:r>
                  <w:r w:rsidRPr="00FF63D2">
                    <w:rPr>
                      <w:bCs/>
                      <w:lang w:val="en-GB"/>
                    </w:rPr>
                    <w:t>11 production wells after workover</w:t>
                  </w:r>
                  <w:r>
                    <w:rPr>
                      <w:bCs/>
                      <w:lang w:val="en-GB"/>
                    </w:rPr>
                    <w:t>/refurbishment for initial certification</w:t>
                  </w:r>
                  <w:r w:rsidRPr="00FF63D2">
                    <w:rPr>
                      <w:bCs/>
                      <w:lang w:val="en-GB"/>
                    </w:rPr>
                    <w:t>,</w:t>
                  </w:r>
                  <w:r>
                    <w:rPr>
                      <w:bCs/>
                      <w:lang w:val="en-GB"/>
                    </w:rPr>
                    <w:t xml:space="preserve"> </w:t>
                  </w:r>
                  <w:r w:rsidRPr="00FF63D2">
                    <w:rPr>
                      <w:bCs/>
                      <w:lang w:val="en-GB"/>
                    </w:rPr>
                    <w:t>3 observation</w:t>
                  </w:r>
                  <w:r>
                    <w:rPr>
                      <w:bCs/>
                      <w:lang w:val="en-GB"/>
                    </w:rPr>
                    <w:t>/monitoring</w:t>
                  </w:r>
                  <w:r w:rsidRPr="00FF63D2">
                    <w:rPr>
                      <w:bCs/>
                      <w:lang w:val="en-GB"/>
                    </w:rPr>
                    <w:t xml:space="preserve"> wells</w:t>
                  </w:r>
                  <w:r>
                    <w:rPr>
                      <w:bCs/>
                      <w:lang w:val="en-GB"/>
                    </w:rPr>
                    <w:t xml:space="preserve"> for scheduled</w:t>
                  </w:r>
                  <w:r w:rsidRPr="00FF63D2">
                    <w:rPr>
                      <w:bCs/>
                      <w:lang w:val="en-GB"/>
                    </w:rPr>
                    <w:t xml:space="preserve"> attestation. </w:t>
                  </w:r>
                </w:p>
                <w:p w14:paraId="3423B6CE" w14:textId="77777777" w:rsidR="00FD04CF" w:rsidRDefault="00FD04CF" w:rsidP="00FD04CF">
                  <w:pPr>
                    <w:pStyle w:val="Title"/>
                    <w:jc w:val="both"/>
                    <w:outlineLvl w:val="0"/>
                    <w:rPr>
                      <w:b/>
                      <w:bCs/>
                      <w:szCs w:val="24"/>
                      <w:lang w:val="en-GB"/>
                    </w:rPr>
                  </w:pPr>
                  <w:r w:rsidRPr="00ED25B7">
                    <w:rPr>
                      <w:bCs/>
                      <w:szCs w:val="24"/>
                      <w:lang w:val="en-GB"/>
                    </w:rPr>
                    <w:t>Total: 14 wells.</w:t>
                  </w:r>
                </w:p>
                <w:p w14:paraId="5928D9F8" w14:textId="77777777" w:rsidR="00FD04CF" w:rsidRPr="00ED25B7" w:rsidRDefault="00FD04CF" w:rsidP="00FD04CF">
                  <w:pPr>
                    <w:pStyle w:val="Title"/>
                    <w:jc w:val="both"/>
                    <w:outlineLvl w:val="0"/>
                    <w:rPr>
                      <w:b/>
                      <w:bCs/>
                      <w:szCs w:val="24"/>
                      <w:lang w:val="en-GB"/>
                    </w:rPr>
                  </w:pPr>
                </w:p>
              </w:tc>
            </w:tr>
            <w:tr w:rsidR="00FD04CF" w:rsidRPr="002E15F2" w14:paraId="60D0312C" w14:textId="77777777" w:rsidTr="00A57B63">
              <w:tc>
                <w:tcPr>
                  <w:tcW w:w="4862" w:type="dxa"/>
                  <w:tcBorders>
                    <w:top w:val="nil"/>
                    <w:left w:val="nil"/>
                    <w:bottom w:val="nil"/>
                    <w:right w:val="nil"/>
                  </w:tcBorders>
                </w:tcPr>
                <w:p w14:paraId="7D9006E4" w14:textId="77777777" w:rsidR="00FD04CF" w:rsidRPr="00FF63D2" w:rsidRDefault="00FD04CF" w:rsidP="00FD04CF">
                  <w:pPr>
                    <w:pStyle w:val="Title"/>
                    <w:jc w:val="left"/>
                    <w:outlineLvl w:val="0"/>
                    <w:rPr>
                      <w:b/>
                      <w:bCs/>
                      <w:lang w:val="en-GB"/>
                    </w:rPr>
                  </w:pPr>
                  <w:r w:rsidRPr="00ED25B7">
                    <w:rPr>
                      <w:szCs w:val="24"/>
                      <w:lang w:val="en-GB"/>
                    </w:rPr>
                    <w:t>2.8.2.</w:t>
                  </w:r>
                  <w:r w:rsidRPr="00ED25B7">
                    <w:rPr>
                      <w:bCs/>
                      <w:szCs w:val="24"/>
                      <w:lang w:val="en-GB"/>
                    </w:rPr>
                    <w:t xml:space="preserve"> </w:t>
                  </w:r>
                  <w:r w:rsidRPr="00ED25B7">
                    <w:rPr>
                      <w:szCs w:val="24"/>
                      <w:lang w:val="en-GB"/>
                    </w:rPr>
                    <w:t xml:space="preserve">2023. </w:t>
                  </w:r>
                  <w:proofErr w:type="spellStart"/>
                  <w:r w:rsidRPr="00ED25B7">
                    <w:rPr>
                      <w:szCs w:val="24"/>
                      <w:lang w:val="en-GB"/>
                    </w:rPr>
                    <w:t>gadā</w:t>
                  </w:r>
                  <w:proofErr w:type="spellEnd"/>
                  <w:r w:rsidRPr="00ED25B7">
                    <w:rPr>
                      <w:bCs/>
                      <w:szCs w:val="24"/>
                      <w:lang w:val="en-GB"/>
                    </w:rPr>
                    <w:t xml:space="preserve"> 11 </w:t>
                  </w:r>
                  <w:proofErr w:type="spellStart"/>
                  <w:r w:rsidRPr="00ED25B7">
                    <w:rPr>
                      <w:bCs/>
                      <w:szCs w:val="24"/>
                      <w:lang w:val="en-GB"/>
                    </w:rPr>
                    <w:t>ekspluatācijas</w:t>
                  </w:r>
                  <w:proofErr w:type="spellEnd"/>
                  <w:r w:rsidRPr="00ED25B7">
                    <w:rPr>
                      <w:bCs/>
                      <w:szCs w:val="24"/>
                      <w:lang w:val="en-GB"/>
                    </w:rPr>
                    <w:t xml:space="preserve"> </w:t>
                  </w:r>
                  <w:proofErr w:type="spellStart"/>
                  <w:r w:rsidRPr="00ED25B7">
                    <w:rPr>
                      <w:bCs/>
                      <w:szCs w:val="24"/>
                      <w:lang w:val="en-GB"/>
                    </w:rPr>
                    <w:t>urbumi</w:t>
                  </w:r>
                  <w:proofErr w:type="spellEnd"/>
                  <w:r w:rsidRPr="00ED25B7">
                    <w:rPr>
                      <w:bCs/>
                      <w:szCs w:val="24"/>
                      <w:lang w:val="en-GB"/>
                    </w:rPr>
                    <w:t xml:space="preserve"> </w:t>
                  </w:r>
                  <w:proofErr w:type="spellStart"/>
                  <w:r w:rsidRPr="00ED25B7">
                    <w:rPr>
                      <w:bCs/>
                      <w:szCs w:val="24"/>
                      <w:lang w:val="en-GB"/>
                    </w:rPr>
                    <w:t>pēc</w:t>
                  </w:r>
                  <w:proofErr w:type="spellEnd"/>
                  <w:r w:rsidRPr="00ED25B7">
                    <w:rPr>
                      <w:bCs/>
                      <w:szCs w:val="24"/>
                      <w:lang w:val="en-GB"/>
                    </w:rPr>
                    <w:t xml:space="preserve"> </w:t>
                  </w:r>
                  <w:proofErr w:type="spellStart"/>
                  <w:r w:rsidRPr="00ED25B7">
                    <w:rPr>
                      <w:bCs/>
                      <w:szCs w:val="24"/>
                      <w:lang w:val="en-GB"/>
                    </w:rPr>
                    <w:t>kapitālā</w:t>
                  </w:r>
                  <w:proofErr w:type="spellEnd"/>
                  <w:r w:rsidRPr="00ED25B7">
                    <w:rPr>
                      <w:bCs/>
                      <w:szCs w:val="24"/>
                      <w:lang w:val="en-GB"/>
                    </w:rPr>
                    <w:t xml:space="preserve"> </w:t>
                  </w:r>
                  <w:proofErr w:type="spellStart"/>
                  <w:r w:rsidRPr="00ED25B7">
                    <w:rPr>
                      <w:bCs/>
                      <w:szCs w:val="24"/>
                      <w:lang w:val="en-GB"/>
                    </w:rPr>
                    <w:t>remonta</w:t>
                  </w:r>
                  <w:proofErr w:type="spellEnd"/>
                  <w:r w:rsidRPr="00ED25B7">
                    <w:rPr>
                      <w:bCs/>
                      <w:szCs w:val="24"/>
                      <w:lang w:val="en-GB"/>
                    </w:rPr>
                    <w:t xml:space="preserve">, 2 </w:t>
                  </w:r>
                  <w:proofErr w:type="spellStart"/>
                  <w:r w:rsidRPr="00ED25B7">
                    <w:rPr>
                      <w:bCs/>
                      <w:szCs w:val="24"/>
                      <w:lang w:val="en-GB"/>
                    </w:rPr>
                    <w:t>ekspluatācijas</w:t>
                  </w:r>
                  <w:proofErr w:type="spellEnd"/>
                  <w:r w:rsidRPr="00ED25B7">
                    <w:rPr>
                      <w:bCs/>
                      <w:szCs w:val="24"/>
                      <w:lang w:val="en-GB"/>
                    </w:rPr>
                    <w:t xml:space="preserve"> </w:t>
                  </w:r>
                  <w:proofErr w:type="spellStart"/>
                  <w:r w:rsidRPr="00ED25B7">
                    <w:rPr>
                      <w:bCs/>
                      <w:szCs w:val="24"/>
                      <w:lang w:val="en-GB"/>
                    </w:rPr>
                    <w:t>urbumu</w:t>
                  </w:r>
                  <w:proofErr w:type="spellEnd"/>
                  <w:r w:rsidRPr="00ED25B7">
                    <w:rPr>
                      <w:bCs/>
                      <w:szCs w:val="24"/>
                      <w:lang w:val="en-GB"/>
                    </w:rPr>
                    <w:t xml:space="preserve"> </w:t>
                  </w:r>
                  <w:proofErr w:type="spellStart"/>
                  <w:r w:rsidRPr="00ED25B7">
                    <w:rPr>
                      <w:bCs/>
                      <w:szCs w:val="24"/>
                      <w:lang w:val="en-GB"/>
                    </w:rPr>
                    <w:t>kārtējā</w:t>
                  </w:r>
                  <w:proofErr w:type="spellEnd"/>
                  <w:r w:rsidRPr="00ED25B7">
                    <w:rPr>
                      <w:bCs/>
                      <w:szCs w:val="24"/>
                      <w:lang w:val="en-GB"/>
                    </w:rPr>
                    <w:t xml:space="preserve"> </w:t>
                  </w:r>
                  <w:proofErr w:type="spellStart"/>
                  <w:r w:rsidRPr="00ED25B7">
                    <w:rPr>
                      <w:bCs/>
                      <w:szCs w:val="24"/>
                      <w:lang w:val="en-GB"/>
                    </w:rPr>
                    <w:t>atestācija</w:t>
                  </w:r>
                  <w:proofErr w:type="spellEnd"/>
                  <w:r w:rsidRPr="00ED25B7">
                    <w:rPr>
                      <w:bCs/>
                      <w:color w:val="000000" w:themeColor="text1"/>
                      <w:szCs w:val="24"/>
                      <w:lang w:val="en-GB"/>
                    </w:rPr>
                    <w:t xml:space="preserve">, </w:t>
                  </w:r>
                  <w:r w:rsidRPr="00ED25B7">
                    <w:rPr>
                      <w:bCs/>
                      <w:szCs w:val="24"/>
                      <w:lang w:val="en-GB"/>
                    </w:rPr>
                    <w:t xml:space="preserve">1 </w:t>
                  </w:r>
                  <w:proofErr w:type="spellStart"/>
                  <w:r w:rsidRPr="00ED25B7">
                    <w:rPr>
                      <w:bCs/>
                      <w:szCs w:val="24"/>
                      <w:lang w:val="en-GB"/>
                    </w:rPr>
                    <w:t>novērošanas</w:t>
                  </w:r>
                  <w:proofErr w:type="spellEnd"/>
                  <w:r w:rsidRPr="00ED25B7">
                    <w:rPr>
                      <w:bCs/>
                      <w:szCs w:val="24"/>
                      <w:lang w:val="en-GB"/>
                    </w:rPr>
                    <w:t xml:space="preserve"> </w:t>
                  </w:r>
                  <w:proofErr w:type="spellStart"/>
                  <w:r w:rsidRPr="00ED25B7">
                    <w:rPr>
                      <w:bCs/>
                      <w:szCs w:val="24"/>
                      <w:lang w:val="en-GB"/>
                    </w:rPr>
                    <w:t>urbuma</w:t>
                  </w:r>
                  <w:proofErr w:type="spellEnd"/>
                  <w:r w:rsidRPr="00ED25B7">
                    <w:rPr>
                      <w:bCs/>
                      <w:szCs w:val="24"/>
                      <w:lang w:val="en-GB"/>
                    </w:rPr>
                    <w:t xml:space="preserve"> </w:t>
                  </w:r>
                  <w:proofErr w:type="spellStart"/>
                  <w:r w:rsidRPr="00ED25B7">
                    <w:rPr>
                      <w:bCs/>
                      <w:szCs w:val="24"/>
                      <w:lang w:val="en-GB"/>
                    </w:rPr>
                    <w:t>kārtējā</w:t>
                  </w:r>
                  <w:proofErr w:type="spellEnd"/>
                  <w:r w:rsidRPr="00ED25B7">
                    <w:rPr>
                      <w:bCs/>
                      <w:szCs w:val="24"/>
                      <w:lang w:val="en-GB"/>
                    </w:rPr>
                    <w:t xml:space="preserve"> </w:t>
                  </w:r>
                  <w:proofErr w:type="spellStart"/>
                  <w:r w:rsidRPr="00ED25B7">
                    <w:rPr>
                      <w:bCs/>
                      <w:szCs w:val="24"/>
                      <w:lang w:val="en-GB"/>
                    </w:rPr>
                    <w:t>atestācija</w:t>
                  </w:r>
                  <w:proofErr w:type="spellEnd"/>
                  <w:r w:rsidRPr="00ED25B7">
                    <w:rPr>
                      <w:bCs/>
                      <w:szCs w:val="24"/>
                      <w:lang w:val="en-GB"/>
                    </w:rPr>
                    <w:t xml:space="preserve"> 1 </w:t>
                  </w:r>
                  <w:proofErr w:type="spellStart"/>
                  <w:r w:rsidRPr="00ED25B7">
                    <w:rPr>
                      <w:bCs/>
                      <w:szCs w:val="24"/>
                      <w:lang w:val="en-GB"/>
                    </w:rPr>
                    <w:t>tehniskā</w:t>
                  </w:r>
                  <w:proofErr w:type="spellEnd"/>
                  <w:r w:rsidRPr="00ED25B7">
                    <w:rPr>
                      <w:bCs/>
                      <w:szCs w:val="24"/>
                      <w:lang w:val="en-GB"/>
                    </w:rPr>
                    <w:t xml:space="preserve"> </w:t>
                  </w:r>
                  <w:proofErr w:type="spellStart"/>
                  <w:r w:rsidRPr="00ED25B7">
                    <w:rPr>
                      <w:bCs/>
                      <w:szCs w:val="24"/>
                      <w:lang w:val="en-GB"/>
                    </w:rPr>
                    <w:t>urbuma</w:t>
                  </w:r>
                  <w:proofErr w:type="spellEnd"/>
                  <w:r w:rsidRPr="00ED25B7">
                    <w:rPr>
                      <w:bCs/>
                      <w:szCs w:val="24"/>
                      <w:lang w:val="en-GB"/>
                    </w:rPr>
                    <w:t xml:space="preserve"> </w:t>
                  </w:r>
                  <w:proofErr w:type="spellStart"/>
                  <w:r w:rsidRPr="00ED25B7">
                    <w:rPr>
                      <w:bCs/>
                      <w:szCs w:val="24"/>
                      <w:lang w:val="en-GB"/>
                    </w:rPr>
                    <w:t>kārtējā</w:t>
                  </w:r>
                  <w:proofErr w:type="spellEnd"/>
                  <w:r w:rsidRPr="00ED25B7">
                    <w:rPr>
                      <w:bCs/>
                      <w:szCs w:val="24"/>
                      <w:lang w:val="en-GB"/>
                    </w:rPr>
                    <w:t xml:space="preserve"> </w:t>
                  </w:r>
                  <w:proofErr w:type="spellStart"/>
                  <w:r w:rsidRPr="00ED25B7">
                    <w:rPr>
                      <w:bCs/>
                      <w:szCs w:val="24"/>
                      <w:lang w:val="en-GB"/>
                    </w:rPr>
                    <w:t>atestācija</w:t>
                  </w:r>
                  <w:proofErr w:type="spellEnd"/>
                  <w:r w:rsidRPr="00ED25B7">
                    <w:rPr>
                      <w:bCs/>
                      <w:szCs w:val="24"/>
                      <w:lang w:val="en-GB"/>
                    </w:rPr>
                    <w:t xml:space="preserve"> </w:t>
                  </w:r>
                  <w:proofErr w:type="spellStart"/>
                  <w:r w:rsidRPr="00ED25B7">
                    <w:rPr>
                      <w:bCs/>
                      <w:szCs w:val="24"/>
                      <w:lang w:val="en-GB"/>
                    </w:rPr>
                    <w:t>Kopā</w:t>
                  </w:r>
                  <w:proofErr w:type="spellEnd"/>
                  <w:r w:rsidRPr="00ED25B7">
                    <w:rPr>
                      <w:bCs/>
                      <w:szCs w:val="24"/>
                      <w:lang w:val="en-GB"/>
                    </w:rPr>
                    <w:t xml:space="preserve">: 15 </w:t>
                  </w:r>
                  <w:proofErr w:type="spellStart"/>
                  <w:r w:rsidRPr="00ED25B7">
                    <w:rPr>
                      <w:bCs/>
                      <w:szCs w:val="24"/>
                      <w:lang w:val="en-GB"/>
                    </w:rPr>
                    <w:t>urbumi</w:t>
                  </w:r>
                  <w:proofErr w:type="spellEnd"/>
                  <w:r w:rsidRPr="00ED25B7">
                    <w:rPr>
                      <w:bCs/>
                      <w:szCs w:val="24"/>
                      <w:lang w:val="en-GB"/>
                    </w:rPr>
                    <w:t>.</w:t>
                  </w:r>
                </w:p>
              </w:tc>
              <w:tc>
                <w:tcPr>
                  <w:tcW w:w="5419" w:type="dxa"/>
                  <w:gridSpan w:val="2"/>
                  <w:tcBorders>
                    <w:top w:val="nil"/>
                    <w:left w:val="nil"/>
                    <w:bottom w:val="nil"/>
                    <w:right w:val="nil"/>
                  </w:tcBorders>
                </w:tcPr>
                <w:p w14:paraId="19655DE7" w14:textId="77777777" w:rsidR="00FD04CF" w:rsidRPr="00FD6521" w:rsidRDefault="00FD04CF" w:rsidP="00FD04CF">
                  <w:pPr>
                    <w:pStyle w:val="Title"/>
                    <w:jc w:val="both"/>
                    <w:outlineLvl w:val="0"/>
                    <w:rPr>
                      <w:b/>
                      <w:bCs/>
                      <w:szCs w:val="24"/>
                      <w:lang w:val="en-GB"/>
                    </w:rPr>
                  </w:pPr>
                  <w:r w:rsidRPr="00ED25B7">
                    <w:rPr>
                      <w:szCs w:val="24"/>
                      <w:lang w:val="en-GB"/>
                    </w:rPr>
                    <w:t>2.8.2.</w:t>
                  </w:r>
                  <w:r w:rsidRPr="00FD6521">
                    <w:rPr>
                      <w:bCs/>
                      <w:szCs w:val="24"/>
                      <w:lang w:val="en-GB"/>
                    </w:rPr>
                    <w:t xml:space="preserve"> In </w:t>
                  </w:r>
                  <w:r w:rsidRPr="00FD6521">
                    <w:rPr>
                      <w:szCs w:val="24"/>
                      <w:lang w:val="en-GB"/>
                    </w:rPr>
                    <w:t>2023</w:t>
                  </w:r>
                  <w:r w:rsidRPr="00FD6521">
                    <w:rPr>
                      <w:bCs/>
                      <w:szCs w:val="24"/>
                      <w:lang w:val="en-GB"/>
                    </w:rPr>
                    <w:t>, 11 production wells after workover, 2 production wells regular attestation, 1 observation well regular attestation 1 technical well regular attestation</w:t>
                  </w:r>
                  <w:r w:rsidRPr="00FD6521">
                    <w:rPr>
                      <w:bCs/>
                      <w:szCs w:val="24"/>
                    </w:rPr>
                    <w:t>.</w:t>
                  </w:r>
                  <w:r w:rsidRPr="00FD6521">
                    <w:rPr>
                      <w:bCs/>
                      <w:szCs w:val="24"/>
                      <w:lang w:val="en-GB"/>
                    </w:rPr>
                    <w:t xml:space="preserve"> Total: 15 wells.</w:t>
                  </w:r>
                </w:p>
              </w:tc>
            </w:tr>
            <w:tr w:rsidR="00FD04CF" w:rsidRPr="002E15F2" w14:paraId="36BAE537" w14:textId="77777777" w:rsidTr="00A57B63">
              <w:tc>
                <w:tcPr>
                  <w:tcW w:w="4862" w:type="dxa"/>
                  <w:tcBorders>
                    <w:top w:val="nil"/>
                    <w:left w:val="nil"/>
                    <w:bottom w:val="nil"/>
                    <w:right w:val="nil"/>
                  </w:tcBorders>
                  <w:vAlign w:val="center"/>
                </w:tcPr>
                <w:p w14:paraId="2DFB3F0D" w14:textId="77777777" w:rsidR="00FD04CF" w:rsidRPr="00FF63D2" w:rsidRDefault="00FD04CF" w:rsidP="00FD04CF">
                  <w:pPr>
                    <w:pStyle w:val="Title"/>
                    <w:jc w:val="left"/>
                    <w:outlineLvl w:val="0"/>
                    <w:rPr>
                      <w:b/>
                      <w:bCs/>
                      <w:color w:val="000000" w:themeColor="text1"/>
                      <w:lang w:val="en-GB"/>
                    </w:rPr>
                  </w:pPr>
                  <w:r w:rsidRPr="00FF63D2">
                    <w:rPr>
                      <w:bCs/>
                      <w:color w:val="000000" w:themeColor="text1"/>
                      <w:lang w:val="en-GB"/>
                    </w:rPr>
                    <w:lastRenderedPageBreak/>
                    <w:t xml:space="preserve">2.9. </w:t>
                  </w:r>
                  <w:proofErr w:type="spellStart"/>
                  <w:r w:rsidRPr="00FF63D2">
                    <w:rPr>
                      <w:bCs/>
                      <w:color w:val="000000" w:themeColor="text1"/>
                      <w:lang w:val="en-GB"/>
                    </w:rPr>
                    <w:t>Darbu</w:t>
                  </w:r>
                  <w:proofErr w:type="spellEnd"/>
                  <w:r w:rsidRPr="00FF63D2">
                    <w:rPr>
                      <w:bCs/>
                      <w:color w:val="000000" w:themeColor="text1"/>
                      <w:lang w:val="en-GB"/>
                    </w:rPr>
                    <w:t xml:space="preserve"> </w:t>
                  </w:r>
                  <w:proofErr w:type="spellStart"/>
                  <w:r w:rsidRPr="00FF63D2">
                    <w:rPr>
                      <w:bCs/>
                      <w:color w:val="000000" w:themeColor="text1"/>
                      <w:lang w:val="en-GB"/>
                    </w:rPr>
                    <w:t>apjoms</w:t>
                  </w:r>
                  <w:proofErr w:type="spellEnd"/>
                  <w:r w:rsidRPr="00FF63D2">
                    <w:rPr>
                      <w:bCs/>
                      <w:color w:val="000000" w:themeColor="text1"/>
                      <w:lang w:val="en-GB"/>
                    </w:rPr>
                    <w:t xml:space="preserve"> </w:t>
                  </w:r>
                  <w:proofErr w:type="spellStart"/>
                  <w:r w:rsidRPr="00FF63D2">
                    <w:rPr>
                      <w:bCs/>
                      <w:color w:val="000000" w:themeColor="text1"/>
                      <w:lang w:val="en-GB"/>
                    </w:rPr>
                    <w:t>katrā</w:t>
                  </w:r>
                  <w:proofErr w:type="spellEnd"/>
                  <w:r w:rsidRPr="00FF63D2">
                    <w:rPr>
                      <w:bCs/>
                      <w:color w:val="000000" w:themeColor="text1"/>
                      <w:lang w:val="en-GB"/>
                    </w:rPr>
                    <w:t xml:space="preserve"> </w:t>
                  </w:r>
                  <w:proofErr w:type="spellStart"/>
                  <w:r w:rsidRPr="00FF63D2">
                    <w:rPr>
                      <w:bCs/>
                      <w:color w:val="000000" w:themeColor="text1"/>
                      <w:lang w:val="en-GB"/>
                    </w:rPr>
                    <w:t>konkrētā</w:t>
                  </w:r>
                  <w:proofErr w:type="spellEnd"/>
                  <w:r w:rsidRPr="00FF63D2">
                    <w:rPr>
                      <w:bCs/>
                      <w:color w:val="000000" w:themeColor="text1"/>
                      <w:lang w:val="en-GB"/>
                    </w:rPr>
                    <w:t xml:space="preserve"> </w:t>
                  </w:r>
                  <w:proofErr w:type="spellStart"/>
                  <w:r w:rsidRPr="00FF63D2">
                    <w:rPr>
                      <w:bCs/>
                      <w:color w:val="000000" w:themeColor="text1"/>
                      <w:lang w:val="en-GB"/>
                    </w:rPr>
                    <w:t>gadā</w:t>
                  </w:r>
                  <w:proofErr w:type="spellEnd"/>
                  <w:r w:rsidRPr="00FF63D2">
                    <w:rPr>
                      <w:bCs/>
                      <w:color w:val="000000" w:themeColor="text1"/>
                      <w:lang w:val="en-GB"/>
                    </w:rPr>
                    <w:t xml:space="preserve"> var </w:t>
                  </w:r>
                  <w:proofErr w:type="spellStart"/>
                  <w:r w:rsidRPr="00FF63D2">
                    <w:rPr>
                      <w:bCs/>
                      <w:color w:val="000000" w:themeColor="text1"/>
                      <w:lang w:val="en-GB"/>
                    </w:rPr>
                    <w:t>mainīties</w:t>
                  </w:r>
                  <w:proofErr w:type="spellEnd"/>
                  <w:r w:rsidRPr="00FF63D2">
                    <w:rPr>
                      <w:bCs/>
                      <w:color w:val="000000" w:themeColor="text1"/>
                      <w:lang w:val="en-GB"/>
                    </w:rPr>
                    <w:t xml:space="preserve">, </w:t>
                  </w:r>
                  <w:proofErr w:type="spellStart"/>
                  <w:r w:rsidRPr="00FF63D2">
                    <w:rPr>
                      <w:bCs/>
                      <w:color w:val="000000" w:themeColor="text1"/>
                      <w:lang w:val="en-GB"/>
                    </w:rPr>
                    <w:t>nemainot</w:t>
                  </w:r>
                  <w:proofErr w:type="spellEnd"/>
                  <w:r w:rsidRPr="00FF63D2">
                    <w:rPr>
                      <w:bCs/>
                      <w:color w:val="000000" w:themeColor="text1"/>
                      <w:lang w:val="en-GB"/>
                    </w:rPr>
                    <w:t xml:space="preserve"> </w:t>
                  </w:r>
                  <w:proofErr w:type="spellStart"/>
                  <w:r w:rsidRPr="00FF63D2">
                    <w:rPr>
                      <w:bCs/>
                      <w:color w:val="000000" w:themeColor="text1"/>
                      <w:lang w:val="en-GB"/>
                    </w:rPr>
                    <w:t>kopējo</w:t>
                  </w:r>
                  <w:proofErr w:type="spellEnd"/>
                  <w:r w:rsidRPr="00FF63D2">
                    <w:rPr>
                      <w:bCs/>
                      <w:color w:val="000000" w:themeColor="text1"/>
                      <w:lang w:val="en-GB"/>
                    </w:rPr>
                    <w:t xml:space="preserve"> </w:t>
                  </w:r>
                  <w:proofErr w:type="spellStart"/>
                  <w:r w:rsidRPr="00FF63D2">
                    <w:rPr>
                      <w:bCs/>
                      <w:color w:val="000000" w:themeColor="text1"/>
                      <w:lang w:val="en-GB"/>
                    </w:rPr>
                    <w:t>darba</w:t>
                  </w:r>
                  <w:proofErr w:type="spellEnd"/>
                  <w:r w:rsidRPr="00FF63D2">
                    <w:rPr>
                      <w:bCs/>
                      <w:color w:val="000000" w:themeColor="text1"/>
                      <w:lang w:val="en-GB"/>
                    </w:rPr>
                    <w:t xml:space="preserve"> </w:t>
                  </w:r>
                  <w:proofErr w:type="spellStart"/>
                  <w:r w:rsidRPr="00FF63D2">
                    <w:rPr>
                      <w:bCs/>
                      <w:color w:val="000000" w:themeColor="text1"/>
                      <w:lang w:val="en-GB"/>
                    </w:rPr>
                    <w:t>apjomu</w:t>
                  </w:r>
                  <w:proofErr w:type="spellEnd"/>
                  <w:r w:rsidRPr="00FF63D2">
                    <w:rPr>
                      <w:bCs/>
                      <w:color w:val="000000" w:themeColor="text1"/>
                      <w:lang w:val="en-GB"/>
                    </w:rPr>
                    <w:t xml:space="preserve">. </w:t>
                  </w:r>
                </w:p>
              </w:tc>
              <w:tc>
                <w:tcPr>
                  <w:tcW w:w="5419" w:type="dxa"/>
                  <w:gridSpan w:val="2"/>
                  <w:tcBorders>
                    <w:top w:val="nil"/>
                    <w:left w:val="nil"/>
                    <w:bottom w:val="nil"/>
                    <w:right w:val="nil"/>
                  </w:tcBorders>
                </w:tcPr>
                <w:p w14:paraId="2E316F14" w14:textId="77777777" w:rsidR="00FD04CF" w:rsidRDefault="00FD04CF" w:rsidP="00FD04CF">
                  <w:pPr>
                    <w:pStyle w:val="Title"/>
                    <w:jc w:val="both"/>
                    <w:outlineLvl w:val="0"/>
                    <w:rPr>
                      <w:bCs/>
                      <w:color w:val="000000" w:themeColor="text1"/>
                      <w:lang w:val="en-GB"/>
                    </w:rPr>
                  </w:pPr>
                  <w:r w:rsidRPr="00FF63D2">
                    <w:rPr>
                      <w:bCs/>
                      <w:color w:val="000000" w:themeColor="text1"/>
                      <w:lang w:val="en-GB"/>
                    </w:rPr>
                    <w:t>2.9. The work scope may vary from year to year without changing the overall workloa</w:t>
                  </w:r>
                  <w:r w:rsidR="00592FA0">
                    <w:rPr>
                      <w:bCs/>
                      <w:color w:val="000000" w:themeColor="text1"/>
                      <w:lang w:val="en-GB"/>
                    </w:rPr>
                    <w:t>d</w:t>
                  </w:r>
                  <w:r w:rsidRPr="002E15F2">
                    <w:rPr>
                      <w:bCs/>
                      <w:color w:val="000000" w:themeColor="text1"/>
                      <w:lang w:val="en-GB"/>
                    </w:rPr>
                    <w:t>.</w:t>
                  </w:r>
                </w:p>
                <w:p w14:paraId="1AAE95F0" w14:textId="0168D7F4" w:rsidR="00592FA0" w:rsidRPr="00592FA0" w:rsidRDefault="00592FA0" w:rsidP="00FD04CF">
                  <w:pPr>
                    <w:pStyle w:val="Title"/>
                    <w:jc w:val="both"/>
                    <w:outlineLvl w:val="0"/>
                    <w:rPr>
                      <w:bCs/>
                      <w:color w:val="000000" w:themeColor="text1"/>
                      <w:lang w:val="en-GB"/>
                    </w:rPr>
                  </w:pPr>
                </w:p>
              </w:tc>
            </w:tr>
            <w:tr w:rsidR="00FD04CF" w:rsidRPr="002E15F2" w14:paraId="10B4DB11" w14:textId="77777777" w:rsidTr="00A57B63">
              <w:tc>
                <w:tcPr>
                  <w:tcW w:w="4862" w:type="dxa"/>
                  <w:tcBorders>
                    <w:top w:val="nil"/>
                    <w:left w:val="nil"/>
                    <w:bottom w:val="nil"/>
                    <w:right w:val="nil"/>
                  </w:tcBorders>
                </w:tcPr>
                <w:p w14:paraId="3AF83E55" w14:textId="77777777" w:rsidR="00FD04CF" w:rsidRPr="00592FA0" w:rsidRDefault="00FD04CF" w:rsidP="00FD04CF">
                  <w:pPr>
                    <w:pStyle w:val="Title"/>
                    <w:jc w:val="left"/>
                    <w:outlineLvl w:val="0"/>
                    <w:rPr>
                      <w:b/>
                      <w:bCs/>
                      <w:lang w:val="en-GB"/>
                    </w:rPr>
                  </w:pPr>
                  <w:r w:rsidRPr="00592FA0">
                    <w:rPr>
                      <w:b/>
                      <w:bCs/>
                      <w:lang w:val="en-GB"/>
                    </w:rPr>
                    <w:t xml:space="preserve">3. </w:t>
                  </w:r>
                  <w:proofErr w:type="spellStart"/>
                  <w:r w:rsidRPr="00592FA0">
                    <w:rPr>
                      <w:b/>
                      <w:bCs/>
                      <w:lang w:val="en-GB"/>
                    </w:rPr>
                    <w:t>Darbu</w:t>
                  </w:r>
                  <w:proofErr w:type="spellEnd"/>
                  <w:r w:rsidRPr="00592FA0">
                    <w:rPr>
                      <w:b/>
                      <w:bCs/>
                      <w:lang w:val="en-GB"/>
                    </w:rPr>
                    <w:t xml:space="preserve"> </w:t>
                  </w:r>
                  <w:proofErr w:type="spellStart"/>
                  <w:r w:rsidRPr="00592FA0">
                    <w:rPr>
                      <w:b/>
                      <w:bCs/>
                      <w:lang w:val="en-GB"/>
                    </w:rPr>
                    <w:t>izpildīšanas</w:t>
                  </w:r>
                  <w:proofErr w:type="spellEnd"/>
                  <w:r w:rsidRPr="00592FA0">
                    <w:rPr>
                      <w:b/>
                      <w:bCs/>
                      <w:lang w:val="en-GB"/>
                    </w:rPr>
                    <w:t xml:space="preserve"> </w:t>
                  </w:r>
                  <w:proofErr w:type="spellStart"/>
                  <w:r w:rsidRPr="00592FA0">
                    <w:rPr>
                      <w:b/>
                      <w:bCs/>
                      <w:lang w:val="en-GB"/>
                    </w:rPr>
                    <w:t>nosacījumi</w:t>
                  </w:r>
                  <w:proofErr w:type="spellEnd"/>
                </w:p>
              </w:tc>
              <w:tc>
                <w:tcPr>
                  <w:tcW w:w="5419" w:type="dxa"/>
                  <w:gridSpan w:val="2"/>
                  <w:tcBorders>
                    <w:top w:val="nil"/>
                    <w:left w:val="nil"/>
                    <w:bottom w:val="nil"/>
                    <w:right w:val="nil"/>
                  </w:tcBorders>
                </w:tcPr>
                <w:p w14:paraId="63A53704" w14:textId="77777777" w:rsidR="00592FA0" w:rsidRDefault="00FD04CF" w:rsidP="00FD04CF">
                  <w:pPr>
                    <w:pStyle w:val="Title"/>
                    <w:jc w:val="left"/>
                    <w:outlineLvl w:val="0"/>
                    <w:rPr>
                      <w:b/>
                      <w:bCs/>
                      <w:lang w:val="en-GB"/>
                    </w:rPr>
                  </w:pPr>
                  <w:r w:rsidRPr="00592FA0">
                    <w:rPr>
                      <w:b/>
                      <w:bCs/>
                      <w:lang w:val="en-GB"/>
                    </w:rPr>
                    <w:t>3. Conditions for execution of the works</w:t>
                  </w:r>
                </w:p>
                <w:p w14:paraId="607C0411" w14:textId="23ADF538" w:rsidR="00592FA0" w:rsidRPr="00592FA0" w:rsidRDefault="00592FA0" w:rsidP="00FD04CF">
                  <w:pPr>
                    <w:pStyle w:val="Title"/>
                    <w:jc w:val="left"/>
                    <w:outlineLvl w:val="0"/>
                    <w:rPr>
                      <w:b/>
                      <w:bCs/>
                      <w:lang w:val="en-GB"/>
                    </w:rPr>
                  </w:pPr>
                </w:p>
              </w:tc>
            </w:tr>
            <w:tr w:rsidR="00FD04CF" w:rsidRPr="002E15F2" w14:paraId="03810085" w14:textId="77777777" w:rsidTr="00A57B63">
              <w:tc>
                <w:tcPr>
                  <w:tcW w:w="4862" w:type="dxa"/>
                  <w:tcBorders>
                    <w:top w:val="nil"/>
                    <w:left w:val="nil"/>
                    <w:bottom w:val="nil"/>
                    <w:right w:val="nil"/>
                  </w:tcBorders>
                  <w:vAlign w:val="center"/>
                </w:tcPr>
                <w:p w14:paraId="0544DB51" w14:textId="77777777" w:rsidR="00FD04CF" w:rsidRPr="00FF63D2" w:rsidRDefault="00FD04CF" w:rsidP="00FD04CF">
                  <w:pPr>
                    <w:pStyle w:val="Title"/>
                    <w:jc w:val="both"/>
                    <w:outlineLvl w:val="0"/>
                    <w:rPr>
                      <w:b/>
                      <w:bCs/>
                      <w:lang w:val="en-GB"/>
                    </w:rPr>
                  </w:pPr>
                  <w:r w:rsidRPr="00FF63D2">
                    <w:rPr>
                      <w:bCs/>
                      <w:lang w:val="en-GB"/>
                    </w:rPr>
                    <w:t xml:space="preserve">3.1. </w:t>
                  </w:r>
                  <w:proofErr w:type="spellStart"/>
                  <w:r w:rsidRPr="00FF63D2">
                    <w:rPr>
                      <w:bCs/>
                      <w:lang w:val="en-GB"/>
                    </w:rPr>
                    <w:t>Pirms</w:t>
                  </w:r>
                  <w:proofErr w:type="spellEnd"/>
                  <w:r w:rsidRPr="00FF63D2">
                    <w:rPr>
                      <w:bCs/>
                      <w:lang w:val="en-GB"/>
                    </w:rPr>
                    <w:t xml:space="preserve"> </w:t>
                  </w:r>
                  <w:proofErr w:type="spellStart"/>
                  <w:r w:rsidRPr="00FF63D2">
                    <w:rPr>
                      <w:bCs/>
                      <w:lang w:val="en-GB"/>
                    </w:rPr>
                    <w:t>darbu</w:t>
                  </w:r>
                  <w:proofErr w:type="spellEnd"/>
                  <w:r w:rsidRPr="00FF63D2">
                    <w:rPr>
                      <w:bCs/>
                      <w:lang w:val="en-GB"/>
                    </w:rPr>
                    <w:t xml:space="preserve"> </w:t>
                  </w:r>
                  <w:proofErr w:type="spellStart"/>
                  <w:r w:rsidRPr="00FF63D2">
                    <w:rPr>
                      <w:bCs/>
                      <w:lang w:val="en-GB"/>
                    </w:rPr>
                    <w:t>sākuma</w:t>
                  </w:r>
                  <w:proofErr w:type="spellEnd"/>
                  <w:r w:rsidRPr="00FF63D2">
                    <w:rPr>
                      <w:bCs/>
                      <w:lang w:val="en-GB"/>
                    </w:rPr>
                    <w:t xml:space="preserve">, IZPILDĪTĀJS </w:t>
                  </w:r>
                  <w:proofErr w:type="spellStart"/>
                  <w:r w:rsidRPr="00FF63D2">
                    <w:rPr>
                      <w:bCs/>
                      <w:lang w:val="en-GB"/>
                    </w:rPr>
                    <w:t>tiek</w:t>
                  </w:r>
                  <w:proofErr w:type="spellEnd"/>
                  <w:r w:rsidRPr="00FF63D2">
                    <w:rPr>
                      <w:bCs/>
                      <w:lang w:val="en-GB"/>
                    </w:rPr>
                    <w:t xml:space="preserve"> </w:t>
                  </w:r>
                  <w:proofErr w:type="spellStart"/>
                  <w:r w:rsidRPr="00FF63D2">
                    <w:rPr>
                      <w:bCs/>
                      <w:lang w:val="en-GB"/>
                    </w:rPr>
                    <w:t>iepazīstināts</w:t>
                  </w:r>
                  <w:proofErr w:type="spellEnd"/>
                  <w:r w:rsidRPr="00FF63D2">
                    <w:rPr>
                      <w:bCs/>
                      <w:lang w:val="en-GB"/>
                    </w:rPr>
                    <w:t xml:space="preserve"> </w:t>
                  </w:r>
                  <w:proofErr w:type="spellStart"/>
                  <w:r w:rsidRPr="00FF63D2">
                    <w:rPr>
                      <w:bCs/>
                      <w:lang w:val="en-GB"/>
                    </w:rPr>
                    <w:t>ar</w:t>
                  </w:r>
                  <w:proofErr w:type="spellEnd"/>
                  <w:r w:rsidRPr="00FF63D2">
                    <w:rPr>
                      <w:bCs/>
                      <w:lang w:val="en-GB"/>
                    </w:rPr>
                    <w:t xml:space="preserve"> </w:t>
                  </w:r>
                  <w:proofErr w:type="spellStart"/>
                  <w:r w:rsidRPr="00FF63D2">
                    <w:rPr>
                      <w:bCs/>
                      <w:lang w:val="en-GB"/>
                    </w:rPr>
                    <w:t>urbumu</w:t>
                  </w:r>
                  <w:proofErr w:type="spellEnd"/>
                  <w:r w:rsidRPr="00FF63D2">
                    <w:rPr>
                      <w:bCs/>
                      <w:lang w:val="en-GB"/>
                    </w:rPr>
                    <w:t xml:space="preserve"> </w:t>
                  </w:r>
                  <w:proofErr w:type="spellStart"/>
                  <w:r w:rsidRPr="00FF63D2">
                    <w:rPr>
                      <w:bCs/>
                      <w:lang w:val="en-GB"/>
                    </w:rPr>
                    <w:t>konstrukcijām</w:t>
                  </w:r>
                  <w:proofErr w:type="spellEnd"/>
                  <w:r w:rsidRPr="00FF63D2">
                    <w:rPr>
                      <w:bCs/>
                      <w:lang w:val="en-GB"/>
                    </w:rPr>
                    <w:t xml:space="preserve">, </w:t>
                  </w:r>
                  <w:proofErr w:type="spellStart"/>
                  <w:r w:rsidRPr="00FF63D2">
                    <w:rPr>
                      <w:bCs/>
                      <w:lang w:val="en-GB"/>
                    </w:rPr>
                    <w:t>darbu</w:t>
                  </w:r>
                  <w:proofErr w:type="spellEnd"/>
                  <w:r w:rsidRPr="00FF63D2">
                    <w:rPr>
                      <w:bCs/>
                      <w:lang w:val="en-GB"/>
                    </w:rPr>
                    <w:t xml:space="preserve"> </w:t>
                  </w:r>
                  <w:proofErr w:type="spellStart"/>
                  <w:r w:rsidRPr="00FF63D2">
                    <w:rPr>
                      <w:bCs/>
                      <w:lang w:val="en-GB"/>
                    </w:rPr>
                    <w:t>veikšanas</w:t>
                  </w:r>
                  <w:proofErr w:type="spellEnd"/>
                  <w:r w:rsidRPr="00FF63D2">
                    <w:rPr>
                      <w:bCs/>
                      <w:lang w:val="en-GB"/>
                    </w:rPr>
                    <w:t xml:space="preserve"> </w:t>
                  </w:r>
                  <w:proofErr w:type="spellStart"/>
                  <w:r w:rsidRPr="00FF63D2">
                    <w:rPr>
                      <w:bCs/>
                      <w:lang w:val="en-GB"/>
                    </w:rPr>
                    <w:t>apstākļiem</w:t>
                  </w:r>
                  <w:proofErr w:type="spellEnd"/>
                  <w:r w:rsidRPr="00FF63D2">
                    <w:rPr>
                      <w:bCs/>
                      <w:lang w:val="en-GB"/>
                    </w:rPr>
                    <w:t xml:space="preserve"> un </w:t>
                  </w:r>
                  <w:proofErr w:type="spellStart"/>
                  <w:r w:rsidRPr="00FF63D2">
                    <w:rPr>
                      <w:bCs/>
                      <w:lang w:val="en-GB"/>
                    </w:rPr>
                    <w:t>citu</w:t>
                  </w:r>
                  <w:proofErr w:type="spellEnd"/>
                  <w:r w:rsidRPr="00FF63D2">
                    <w:rPr>
                      <w:bCs/>
                      <w:lang w:val="en-GB"/>
                    </w:rPr>
                    <w:t xml:space="preserve"> </w:t>
                  </w:r>
                  <w:proofErr w:type="spellStart"/>
                  <w:r w:rsidRPr="00FF63D2">
                    <w:rPr>
                      <w:bCs/>
                      <w:lang w:val="en-GB"/>
                    </w:rPr>
                    <w:t>nepieciešamo</w:t>
                  </w:r>
                  <w:proofErr w:type="spellEnd"/>
                  <w:r w:rsidRPr="00FF63D2">
                    <w:rPr>
                      <w:bCs/>
                      <w:lang w:val="en-GB"/>
                    </w:rPr>
                    <w:t xml:space="preserve"> </w:t>
                  </w:r>
                  <w:proofErr w:type="spellStart"/>
                  <w:r w:rsidRPr="00FF63D2">
                    <w:rPr>
                      <w:bCs/>
                      <w:lang w:val="en-GB"/>
                    </w:rPr>
                    <w:t>tehnisko</w:t>
                  </w:r>
                  <w:proofErr w:type="spellEnd"/>
                  <w:r w:rsidRPr="00FF63D2">
                    <w:rPr>
                      <w:bCs/>
                      <w:lang w:val="en-GB"/>
                    </w:rPr>
                    <w:t xml:space="preserve"> </w:t>
                  </w:r>
                  <w:proofErr w:type="spellStart"/>
                  <w:r w:rsidRPr="00FF63D2">
                    <w:rPr>
                      <w:bCs/>
                      <w:lang w:val="en-GB"/>
                    </w:rPr>
                    <w:t>informāciju</w:t>
                  </w:r>
                  <w:proofErr w:type="spellEnd"/>
                  <w:r w:rsidRPr="00FF63D2">
                    <w:rPr>
                      <w:bCs/>
                      <w:lang w:val="en-GB"/>
                    </w:rPr>
                    <w:t>.</w:t>
                  </w:r>
                </w:p>
              </w:tc>
              <w:tc>
                <w:tcPr>
                  <w:tcW w:w="5419" w:type="dxa"/>
                  <w:gridSpan w:val="2"/>
                  <w:tcBorders>
                    <w:top w:val="nil"/>
                    <w:left w:val="nil"/>
                    <w:bottom w:val="nil"/>
                    <w:right w:val="nil"/>
                  </w:tcBorders>
                </w:tcPr>
                <w:p w14:paraId="3D9E787C" w14:textId="77777777" w:rsidR="00FD04CF" w:rsidRPr="00FF63D2" w:rsidRDefault="00FD04CF" w:rsidP="00FD04CF">
                  <w:pPr>
                    <w:pStyle w:val="Title"/>
                    <w:jc w:val="both"/>
                    <w:outlineLvl w:val="0"/>
                    <w:rPr>
                      <w:b/>
                      <w:bCs/>
                      <w:lang w:val="en-GB"/>
                    </w:rPr>
                  </w:pPr>
                  <w:r w:rsidRPr="00FF63D2">
                    <w:rPr>
                      <w:bCs/>
                      <w:lang w:val="en-GB"/>
                    </w:rPr>
                    <w:t>3.1. Before starting work, the CONTRACTOR shall understand</w:t>
                  </w:r>
                  <w:r>
                    <w:rPr>
                      <w:bCs/>
                      <w:lang w:val="en-GB"/>
                    </w:rPr>
                    <w:t xml:space="preserve"> and review</w:t>
                  </w:r>
                  <w:r w:rsidRPr="00FF63D2">
                    <w:rPr>
                      <w:bCs/>
                      <w:lang w:val="en-GB"/>
                    </w:rPr>
                    <w:t xml:space="preserve"> the design of the wells to be investigated, </w:t>
                  </w:r>
                  <w:r>
                    <w:rPr>
                      <w:bCs/>
                      <w:lang w:val="en-GB"/>
                    </w:rPr>
                    <w:t xml:space="preserve">and </w:t>
                  </w:r>
                  <w:r w:rsidRPr="00FF63D2">
                    <w:rPr>
                      <w:bCs/>
                      <w:lang w:val="en-GB"/>
                    </w:rPr>
                    <w:t>the conditions of the work and other necessary technical information.</w:t>
                  </w:r>
                </w:p>
              </w:tc>
            </w:tr>
            <w:tr w:rsidR="00FD04CF" w:rsidRPr="002E15F2" w14:paraId="6DD614CC" w14:textId="77777777" w:rsidTr="00A57B63">
              <w:tc>
                <w:tcPr>
                  <w:tcW w:w="4862" w:type="dxa"/>
                  <w:tcBorders>
                    <w:top w:val="nil"/>
                    <w:left w:val="nil"/>
                    <w:bottom w:val="nil"/>
                    <w:right w:val="nil"/>
                  </w:tcBorders>
                </w:tcPr>
                <w:p w14:paraId="06FDAF22" w14:textId="77777777" w:rsidR="00FD04CF" w:rsidRPr="00FF63D2" w:rsidRDefault="00FD04CF" w:rsidP="00FD04CF">
                  <w:pPr>
                    <w:pStyle w:val="Title"/>
                    <w:jc w:val="both"/>
                    <w:outlineLvl w:val="0"/>
                    <w:rPr>
                      <w:b/>
                      <w:bCs/>
                      <w:lang w:val="en-GB"/>
                    </w:rPr>
                  </w:pPr>
                  <w:r w:rsidRPr="00FF63D2">
                    <w:rPr>
                      <w:bCs/>
                      <w:lang w:val="en-GB"/>
                    </w:rPr>
                    <w:t xml:space="preserve">3.2. </w:t>
                  </w:r>
                  <w:proofErr w:type="spellStart"/>
                  <w:r w:rsidRPr="00FF63D2">
                    <w:rPr>
                      <w:bCs/>
                      <w:lang w:val="en-GB"/>
                    </w:rPr>
                    <w:t>Darbi</w:t>
                  </w:r>
                  <w:proofErr w:type="spellEnd"/>
                  <w:r w:rsidRPr="00FF63D2">
                    <w:rPr>
                      <w:bCs/>
                      <w:lang w:val="en-GB"/>
                    </w:rPr>
                    <w:t xml:space="preserve">, </w:t>
                  </w:r>
                  <w:proofErr w:type="spellStart"/>
                  <w:r w:rsidRPr="00FF63D2">
                    <w:rPr>
                      <w:bCs/>
                      <w:lang w:val="en-GB"/>
                    </w:rPr>
                    <w:t>noteiktie</w:t>
                  </w:r>
                  <w:proofErr w:type="spellEnd"/>
                  <w:r w:rsidRPr="00FF63D2">
                    <w:rPr>
                      <w:bCs/>
                      <w:lang w:val="en-GB"/>
                    </w:rPr>
                    <w:t xml:space="preserve"> </w:t>
                  </w:r>
                  <w:proofErr w:type="spellStart"/>
                  <w:r w:rsidRPr="00FF63D2">
                    <w:rPr>
                      <w:bCs/>
                      <w:lang w:val="en-GB"/>
                    </w:rPr>
                    <w:t>Tehniskā</w:t>
                  </w:r>
                  <w:proofErr w:type="spellEnd"/>
                  <w:r w:rsidRPr="00FF63D2">
                    <w:rPr>
                      <w:bCs/>
                      <w:lang w:val="en-GB"/>
                    </w:rPr>
                    <w:t xml:space="preserve"> </w:t>
                  </w:r>
                  <w:proofErr w:type="spellStart"/>
                  <w:r w:rsidRPr="00FF63D2">
                    <w:rPr>
                      <w:bCs/>
                      <w:lang w:val="en-GB"/>
                    </w:rPr>
                    <w:t>uzdevuma</w:t>
                  </w:r>
                  <w:proofErr w:type="spellEnd"/>
                  <w:r w:rsidRPr="00FF63D2">
                    <w:rPr>
                      <w:bCs/>
                      <w:lang w:val="en-GB"/>
                    </w:rPr>
                    <w:t xml:space="preserve"> </w:t>
                  </w:r>
                  <w:proofErr w:type="spellStart"/>
                  <w:r w:rsidRPr="00FF63D2">
                    <w:rPr>
                      <w:bCs/>
                      <w:lang w:val="en-GB"/>
                    </w:rPr>
                    <w:t>punktā</w:t>
                  </w:r>
                  <w:proofErr w:type="spellEnd"/>
                  <w:r w:rsidRPr="00FF63D2">
                    <w:rPr>
                      <w:bCs/>
                      <w:lang w:val="en-GB"/>
                    </w:rPr>
                    <w:t xml:space="preserve"> 2, </w:t>
                  </w:r>
                  <w:proofErr w:type="spellStart"/>
                  <w:r w:rsidRPr="00FF63D2">
                    <w:rPr>
                      <w:bCs/>
                      <w:lang w:val="en-GB"/>
                    </w:rPr>
                    <w:t>pilnā</w:t>
                  </w:r>
                  <w:proofErr w:type="spellEnd"/>
                  <w:r w:rsidRPr="00FF63D2">
                    <w:rPr>
                      <w:bCs/>
                      <w:lang w:val="en-GB"/>
                    </w:rPr>
                    <w:t xml:space="preserve"> </w:t>
                  </w:r>
                  <w:proofErr w:type="spellStart"/>
                  <w:r w:rsidRPr="00FF63D2">
                    <w:rPr>
                      <w:bCs/>
                      <w:lang w:val="en-GB"/>
                    </w:rPr>
                    <w:t>apjomā</w:t>
                  </w:r>
                  <w:proofErr w:type="spellEnd"/>
                  <w:r w:rsidRPr="00FF63D2">
                    <w:rPr>
                      <w:bCs/>
                      <w:lang w:val="en-GB"/>
                    </w:rPr>
                    <w:t xml:space="preserve"> </w:t>
                  </w:r>
                  <w:proofErr w:type="spellStart"/>
                  <w:r w:rsidRPr="00FF63D2">
                    <w:rPr>
                      <w:bCs/>
                      <w:lang w:val="en-GB"/>
                    </w:rPr>
                    <w:t>tiek</w:t>
                  </w:r>
                  <w:proofErr w:type="spellEnd"/>
                  <w:r w:rsidRPr="00FF63D2">
                    <w:rPr>
                      <w:bCs/>
                      <w:lang w:val="en-GB"/>
                    </w:rPr>
                    <w:t xml:space="preserve"> </w:t>
                  </w:r>
                  <w:proofErr w:type="spellStart"/>
                  <w:r w:rsidRPr="00FF63D2">
                    <w:rPr>
                      <w:bCs/>
                      <w:lang w:val="en-GB"/>
                    </w:rPr>
                    <w:t>izpildīti</w:t>
                  </w:r>
                  <w:proofErr w:type="spellEnd"/>
                  <w:r w:rsidRPr="00FF63D2">
                    <w:rPr>
                      <w:bCs/>
                      <w:lang w:val="en-GB"/>
                    </w:rPr>
                    <w:t xml:space="preserve"> </w:t>
                  </w:r>
                  <w:proofErr w:type="spellStart"/>
                  <w:r w:rsidRPr="00FF63D2">
                    <w:rPr>
                      <w:bCs/>
                      <w:lang w:val="en-GB"/>
                    </w:rPr>
                    <w:t>Inčukalna</w:t>
                  </w:r>
                  <w:proofErr w:type="spellEnd"/>
                  <w:r w:rsidRPr="00FF63D2">
                    <w:rPr>
                      <w:bCs/>
                      <w:lang w:val="en-GB"/>
                    </w:rPr>
                    <w:t xml:space="preserve"> </w:t>
                  </w:r>
                  <w:proofErr w:type="spellStart"/>
                  <w:r w:rsidRPr="00FF63D2">
                    <w:rPr>
                      <w:bCs/>
                      <w:lang w:val="en-GB"/>
                    </w:rPr>
                    <w:t>pazemes</w:t>
                  </w:r>
                  <w:proofErr w:type="spellEnd"/>
                  <w:r w:rsidRPr="00FF63D2">
                    <w:rPr>
                      <w:bCs/>
                      <w:lang w:val="en-GB"/>
                    </w:rPr>
                    <w:t xml:space="preserve"> </w:t>
                  </w:r>
                  <w:proofErr w:type="spellStart"/>
                  <w:r w:rsidRPr="00FF63D2">
                    <w:rPr>
                      <w:bCs/>
                      <w:lang w:val="en-GB"/>
                    </w:rPr>
                    <w:t>gāzes</w:t>
                  </w:r>
                  <w:proofErr w:type="spellEnd"/>
                  <w:r w:rsidRPr="00FF63D2">
                    <w:rPr>
                      <w:bCs/>
                      <w:lang w:val="en-GB"/>
                    </w:rPr>
                    <w:t xml:space="preserve"> </w:t>
                  </w:r>
                  <w:proofErr w:type="spellStart"/>
                  <w:r w:rsidRPr="00FF63D2">
                    <w:rPr>
                      <w:bCs/>
                      <w:lang w:val="en-GB"/>
                    </w:rPr>
                    <w:t>krātuves</w:t>
                  </w:r>
                  <w:proofErr w:type="spellEnd"/>
                  <w:r w:rsidRPr="00FF63D2">
                    <w:rPr>
                      <w:bCs/>
                      <w:lang w:val="en-GB"/>
                    </w:rPr>
                    <w:t xml:space="preserve"> </w:t>
                  </w:r>
                  <w:proofErr w:type="spellStart"/>
                  <w:r w:rsidRPr="00FF63D2">
                    <w:rPr>
                      <w:bCs/>
                      <w:lang w:val="en-GB"/>
                    </w:rPr>
                    <w:t>teritorijā</w:t>
                  </w:r>
                  <w:proofErr w:type="spellEnd"/>
                  <w:r w:rsidRPr="00FF63D2">
                    <w:rPr>
                      <w:bCs/>
                      <w:lang w:val="en-GB"/>
                    </w:rPr>
                    <w:t xml:space="preserve">, </w:t>
                  </w:r>
                  <w:proofErr w:type="spellStart"/>
                  <w:r w:rsidRPr="00FF63D2">
                    <w:rPr>
                      <w:bCs/>
                      <w:lang w:val="en-GB"/>
                    </w:rPr>
                    <w:t>Latvijas</w:t>
                  </w:r>
                  <w:proofErr w:type="spellEnd"/>
                  <w:r w:rsidRPr="00FF63D2">
                    <w:rPr>
                      <w:bCs/>
                      <w:lang w:val="en-GB"/>
                    </w:rPr>
                    <w:t xml:space="preserve"> </w:t>
                  </w:r>
                  <w:proofErr w:type="spellStart"/>
                  <w:r w:rsidRPr="00FF63D2">
                    <w:rPr>
                      <w:bCs/>
                      <w:lang w:val="en-GB"/>
                    </w:rPr>
                    <w:t>Republikā</w:t>
                  </w:r>
                  <w:proofErr w:type="spellEnd"/>
                  <w:r w:rsidRPr="00FF63D2">
                    <w:rPr>
                      <w:bCs/>
                      <w:lang w:val="en-GB"/>
                    </w:rPr>
                    <w:t xml:space="preserve"> </w:t>
                  </w:r>
                  <w:proofErr w:type="spellStart"/>
                  <w:r w:rsidRPr="00FF63D2">
                    <w:rPr>
                      <w:bCs/>
                      <w:lang w:val="en-GB"/>
                    </w:rPr>
                    <w:t>ar</w:t>
                  </w:r>
                  <w:proofErr w:type="spellEnd"/>
                  <w:r w:rsidRPr="00FF63D2">
                    <w:rPr>
                      <w:bCs/>
                      <w:lang w:val="en-GB"/>
                    </w:rPr>
                    <w:t xml:space="preserve"> IZPILDĪTĀJA </w:t>
                  </w:r>
                  <w:proofErr w:type="spellStart"/>
                  <w:r w:rsidRPr="00FF63D2">
                    <w:rPr>
                      <w:bCs/>
                      <w:lang w:val="en-GB"/>
                    </w:rPr>
                    <w:t>aprīkojumu</w:t>
                  </w:r>
                  <w:proofErr w:type="spellEnd"/>
                  <w:r w:rsidRPr="00FF63D2">
                    <w:rPr>
                      <w:bCs/>
                      <w:lang w:val="en-GB"/>
                    </w:rPr>
                    <w:t>.</w:t>
                  </w:r>
                </w:p>
              </w:tc>
              <w:tc>
                <w:tcPr>
                  <w:tcW w:w="5419" w:type="dxa"/>
                  <w:gridSpan w:val="2"/>
                  <w:tcBorders>
                    <w:top w:val="nil"/>
                    <w:left w:val="nil"/>
                    <w:bottom w:val="nil"/>
                    <w:right w:val="nil"/>
                  </w:tcBorders>
                </w:tcPr>
                <w:p w14:paraId="4D346366" w14:textId="77777777" w:rsidR="00FD04CF" w:rsidRPr="00FF63D2" w:rsidRDefault="00FD04CF" w:rsidP="00FD04CF">
                  <w:pPr>
                    <w:pStyle w:val="Title"/>
                    <w:jc w:val="both"/>
                    <w:outlineLvl w:val="0"/>
                    <w:rPr>
                      <w:b/>
                      <w:bCs/>
                      <w:lang w:val="en-GB"/>
                    </w:rPr>
                  </w:pPr>
                  <w:r w:rsidRPr="00FF63D2">
                    <w:rPr>
                      <w:bCs/>
                      <w:lang w:val="en-GB"/>
                    </w:rPr>
                    <w:t xml:space="preserve">3.2. The works </w:t>
                  </w:r>
                  <w:r w:rsidRPr="002E15F2">
                    <w:rPr>
                      <w:bCs/>
                      <w:lang w:val="en-GB"/>
                    </w:rPr>
                    <w:t>specified</w:t>
                  </w:r>
                  <w:r w:rsidRPr="00FF63D2">
                    <w:rPr>
                      <w:bCs/>
                      <w:lang w:val="en-GB"/>
                    </w:rPr>
                    <w:t xml:space="preserve"> in </w:t>
                  </w:r>
                  <w:r>
                    <w:rPr>
                      <w:bCs/>
                      <w:lang w:val="en-GB"/>
                    </w:rPr>
                    <w:t>C</w:t>
                  </w:r>
                  <w:r w:rsidRPr="00FF63D2">
                    <w:rPr>
                      <w:bCs/>
                      <w:lang w:val="en-GB"/>
                    </w:rPr>
                    <w:t>lause 2. of the TECHNICAL TASK shall be carried out in</w:t>
                  </w:r>
                  <w:r>
                    <w:rPr>
                      <w:bCs/>
                      <w:lang w:val="en-GB"/>
                    </w:rPr>
                    <w:t xml:space="preserve"> their</w:t>
                  </w:r>
                  <w:r w:rsidRPr="00FF63D2">
                    <w:rPr>
                      <w:bCs/>
                      <w:lang w:val="en-GB"/>
                    </w:rPr>
                    <w:t xml:space="preserve"> full</w:t>
                  </w:r>
                  <w:r>
                    <w:rPr>
                      <w:bCs/>
                      <w:lang w:val="en-GB"/>
                    </w:rPr>
                    <w:t xml:space="preserve"> specified amount</w:t>
                  </w:r>
                  <w:r w:rsidRPr="00FF63D2">
                    <w:rPr>
                      <w:bCs/>
                      <w:lang w:val="en-GB"/>
                    </w:rPr>
                    <w:t xml:space="preserve"> on the territory of </w:t>
                  </w:r>
                  <w:proofErr w:type="spellStart"/>
                  <w:r w:rsidRPr="00FF63D2">
                    <w:rPr>
                      <w:bCs/>
                      <w:lang w:val="en-GB"/>
                    </w:rPr>
                    <w:t>Incukalns</w:t>
                  </w:r>
                  <w:proofErr w:type="spellEnd"/>
                  <w:r w:rsidRPr="00FF63D2">
                    <w:rPr>
                      <w:bCs/>
                      <w:lang w:val="en-GB"/>
                    </w:rPr>
                    <w:t xml:space="preserve"> Underground Gas Storage in the Republic of Latvia by the CONTRACTOR's equipment.</w:t>
                  </w:r>
                </w:p>
              </w:tc>
            </w:tr>
            <w:tr w:rsidR="00FD04CF" w:rsidRPr="002E15F2" w14:paraId="73161706" w14:textId="77777777" w:rsidTr="00A57B63">
              <w:tc>
                <w:tcPr>
                  <w:tcW w:w="4862" w:type="dxa"/>
                  <w:tcBorders>
                    <w:top w:val="nil"/>
                    <w:left w:val="nil"/>
                    <w:bottom w:val="nil"/>
                    <w:right w:val="nil"/>
                  </w:tcBorders>
                  <w:vAlign w:val="center"/>
                </w:tcPr>
                <w:p w14:paraId="48E8C0A8" w14:textId="77777777" w:rsidR="00FD04CF" w:rsidRPr="00FF63D2" w:rsidRDefault="00FD04CF" w:rsidP="00FD04CF">
                  <w:pPr>
                    <w:pStyle w:val="Title"/>
                    <w:jc w:val="both"/>
                    <w:outlineLvl w:val="0"/>
                    <w:rPr>
                      <w:b/>
                      <w:bCs/>
                      <w:color w:val="000000" w:themeColor="text1"/>
                      <w:lang w:val="en-GB"/>
                    </w:rPr>
                  </w:pPr>
                  <w:r w:rsidRPr="00FF63D2">
                    <w:rPr>
                      <w:bCs/>
                      <w:color w:val="000000" w:themeColor="text1"/>
                      <w:lang w:val="en-GB"/>
                    </w:rPr>
                    <w:t xml:space="preserve">3.2.1. </w:t>
                  </w:r>
                  <w:proofErr w:type="spellStart"/>
                  <w:r w:rsidRPr="00FF63D2">
                    <w:rPr>
                      <w:bCs/>
                      <w:color w:val="000000" w:themeColor="text1"/>
                      <w:lang w:val="en-GB"/>
                    </w:rPr>
                    <w:t>Ja</w:t>
                  </w:r>
                  <w:proofErr w:type="spellEnd"/>
                  <w:r w:rsidRPr="00FF63D2">
                    <w:rPr>
                      <w:bCs/>
                      <w:color w:val="000000" w:themeColor="text1"/>
                      <w:lang w:val="en-GB"/>
                    </w:rPr>
                    <w:t xml:space="preserve"> IZPILDĪTĀJA </w:t>
                  </w:r>
                  <w:proofErr w:type="spellStart"/>
                  <w:r w:rsidRPr="00FF63D2">
                    <w:rPr>
                      <w:bCs/>
                      <w:color w:val="000000" w:themeColor="text1"/>
                      <w:lang w:val="en-GB"/>
                    </w:rPr>
                    <w:t>personālam</w:t>
                  </w:r>
                  <w:proofErr w:type="spellEnd"/>
                  <w:r w:rsidRPr="00FF63D2">
                    <w:rPr>
                      <w:bCs/>
                      <w:color w:val="000000" w:themeColor="text1"/>
                      <w:lang w:val="en-GB"/>
                    </w:rPr>
                    <w:t xml:space="preserve"> nav </w:t>
                  </w:r>
                  <w:proofErr w:type="spellStart"/>
                  <w:r w:rsidRPr="00FF63D2">
                    <w:rPr>
                      <w:bCs/>
                      <w:color w:val="000000" w:themeColor="text1"/>
                      <w:lang w:val="en-GB"/>
                    </w:rPr>
                    <w:t>iespējams</w:t>
                  </w:r>
                  <w:proofErr w:type="spellEnd"/>
                  <w:r w:rsidRPr="00FF63D2">
                    <w:rPr>
                      <w:bCs/>
                      <w:color w:val="000000" w:themeColor="text1"/>
                      <w:lang w:val="en-GB"/>
                    </w:rPr>
                    <w:t xml:space="preserve"> </w:t>
                  </w:r>
                  <w:proofErr w:type="spellStart"/>
                  <w:r w:rsidRPr="00FF63D2">
                    <w:rPr>
                      <w:bCs/>
                      <w:color w:val="000000" w:themeColor="text1"/>
                      <w:lang w:val="en-GB"/>
                    </w:rPr>
                    <w:t>ierasties</w:t>
                  </w:r>
                  <w:proofErr w:type="spellEnd"/>
                  <w:r w:rsidRPr="00FF63D2">
                    <w:rPr>
                      <w:bCs/>
                      <w:color w:val="000000" w:themeColor="text1"/>
                      <w:lang w:val="en-GB"/>
                    </w:rPr>
                    <w:t xml:space="preserve"> </w:t>
                  </w:r>
                  <w:proofErr w:type="spellStart"/>
                  <w:r w:rsidRPr="00FF63D2">
                    <w:rPr>
                      <w:bCs/>
                      <w:color w:val="000000" w:themeColor="text1"/>
                      <w:lang w:val="en-GB"/>
                    </w:rPr>
                    <w:t>Tehniskā</w:t>
                  </w:r>
                  <w:proofErr w:type="spellEnd"/>
                  <w:r w:rsidRPr="00FF63D2">
                    <w:rPr>
                      <w:bCs/>
                      <w:color w:val="000000" w:themeColor="text1"/>
                      <w:lang w:val="en-GB"/>
                    </w:rPr>
                    <w:t xml:space="preserve"> </w:t>
                  </w:r>
                  <w:proofErr w:type="spellStart"/>
                  <w:r w:rsidRPr="00FF63D2">
                    <w:rPr>
                      <w:bCs/>
                      <w:color w:val="000000" w:themeColor="text1"/>
                      <w:lang w:val="en-GB"/>
                    </w:rPr>
                    <w:t>uzdevuma</w:t>
                  </w:r>
                  <w:proofErr w:type="spellEnd"/>
                  <w:r w:rsidRPr="00FF63D2">
                    <w:rPr>
                      <w:bCs/>
                      <w:color w:val="000000" w:themeColor="text1"/>
                      <w:lang w:val="en-GB"/>
                    </w:rPr>
                    <w:t xml:space="preserve"> </w:t>
                  </w:r>
                  <w:proofErr w:type="spellStart"/>
                  <w:r w:rsidRPr="00FF63D2">
                    <w:rPr>
                      <w:bCs/>
                      <w:color w:val="000000" w:themeColor="text1"/>
                      <w:lang w:val="en-GB"/>
                    </w:rPr>
                    <w:t>punktā</w:t>
                  </w:r>
                  <w:proofErr w:type="spellEnd"/>
                  <w:r w:rsidRPr="00FF63D2">
                    <w:rPr>
                      <w:bCs/>
                      <w:color w:val="000000" w:themeColor="text1"/>
                      <w:lang w:val="en-GB"/>
                    </w:rPr>
                    <w:t xml:space="preserve"> 2.4.1. </w:t>
                  </w:r>
                  <w:proofErr w:type="spellStart"/>
                  <w:r w:rsidRPr="00FF63D2">
                    <w:rPr>
                      <w:bCs/>
                      <w:color w:val="000000" w:themeColor="text1"/>
                      <w:lang w:val="en-GB"/>
                    </w:rPr>
                    <w:t>darbu</w:t>
                  </w:r>
                  <w:proofErr w:type="spellEnd"/>
                  <w:r w:rsidRPr="00FF63D2">
                    <w:rPr>
                      <w:bCs/>
                      <w:color w:val="000000" w:themeColor="text1"/>
                      <w:lang w:val="en-GB"/>
                    </w:rPr>
                    <w:t xml:space="preserve"> </w:t>
                  </w:r>
                  <w:proofErr w:type="spellStart"/>
                  <w:r w:rsidRPr="00FF63D2">
                    <w:rPr>
                      <w:bCs/>
                      <w:color w:val="000000" w:themeColor="text1"/>
                      <w:lang w:val="en-GB"/>
                    </w:rPr>
                    <w:t>veikšanas</w:t>
                  </w:r>
                  <w:proofErr w:type="spellEnd"/>
                  <w:r w:rsidRPr="00FF63D2">
                    <w:rPr>
                      <w:bCs/>
                      <w:color w:val="000000" w:themeColor="text1"/>
                      <w:lang w:val="en-GB"/>
                    </w:rPr>
                    <w:t xml:space="preserve"> </w:t>
                  </w:r>
                  <w:proofErr w:type="spellStart"/>
                  <w:r w:rsidRPr="00FF63D2">
                    <w:rPr>
                      <w:bCs/>
                      <w:color w:val="000000" w:themeColor="text1"/>
                      <w:lang w:val="en-GB"/>
                    </w:rPr>
                    <w:t>vietā</w:t>
                  </w:r>
                  <w:proofErr w:type="spellEnd"/>
                  <w:r w:rsidRPr="00FF63D2">
                    <w:rPr>
                      <w:bCs/>
                      <w:color w:val="000000" w:themeColor="text1"/>
                      <w:lang w:val="en-GB"/>
                    </w:rPr>
                    <w:t xml:space="preserve">, </w:t>
                  </w:r>
                  <w:proofErr w:type="spellStart"/>
                  <w:r w:rsidRPr="00FF63D2">
                    <w:rPr>
                      <w:bCs/>
                      <w:color w:val="000000" w:themeColor="text1"/>
                      <w:lang w:val="en-GB"/>
                    </w:rPr>
                    <w:t>epidemioloģiskās</w:t>
                  </w:r>
                  <w:proofErr w:type="spellEnd"/>
                  <w:r w:rsidRPr="00FF63D2">
                    <w:rPr>
                      <w:bCs/>
                      <w:color w:val="000000" w:themeColor="text1"/>
                      <w:lang w:val="en-GB"/>
                    </w:rPr>
                    <w:t xml:space="preserve"> </w:t>
                  </w:r>
                  <w:proofErr w:type="spellStart"/>
                  <w:r w:rsidRPr="00FF63D2">
                    <w:rPr>
                      <w:bCs/>
                      <w:color w:val="000000" w:themeColor="text1"/>
                      <w:lang w:val="en-GB"/>
                    </w:rPr>
                    <w:t>situācijas</w:t>
                  </w:r>
                  <w:proofErr w:type="spellEnd"/>
                  <w:r w:rsidRPr="00FF63D2">
                    <w:rPr>
                      <w:bCs/>
                      <w:color w:val="000000" w:themeColor="text1"/>
                      <w:lang w:val="en-GB"/>
                    </w:rPr>
                    <w:t xml:space="preserve"> </w:t>
                  </w:r>
                  <w:proofErr w:type="spellStart"/>
                  <w:r w:rsidRPr="00FF63D2">
                    <w:rPr>
                      <w:bCs/>
                      <w:color w:val="000000" w:themeColor="text1"/>
                      <w:lang w:val="en-GB"/>
                    </w:rPr>
                    <w:t>radīto</w:t>
                  </w:r>
                  <w:proofErr w:type="spellEnd"/>
                  <w:r w:rsidRPr="00FF63D2">
                    <w:rPr>
                      <w:bCs/>
                      <w:color w:val="000000" w:themeColor="text1"/>
                      <w:lang w:val="en-GB"/>
                    </w:rPr>
                    <w:t xml:space="preserve"> </w:t>
                  </w:r>
                  <w:proofErr w:type="spellStart"/>
                  <w:r w:rsidRPr="00FF63D2">
                    <w:rPr>
                      <w:bCs/>
                      <w:color w:val="000000" w:themeColor="text1"/>
                      <w:lang w:val="en-GB"/>
                    </w:rPr>
                    <w:t>ierobežojumu</w:t>
                  </w:r>
                  <w:proofErr w:type="spellEnd"/>
                  <w:r w:rsidRPr="00FF63D2">
                    <w:rPr>
                      <w:bCs/>
                      <w:color w:val="000000" w:themeColor="text1"/>
                      <w:lang w:val="en-GB"/>
                    </w:rPr>
                    <w:t xml:space="preserve"> </w:t>
                  </w:r>
                  <w:proofErr w:type="spellStart"/>
                  <w:r w:rsidRPr="00FF63D2">
                    <w:rPr>
                      <w:bCs/>
                      <w:color w:val="000000" w:themeColor="text1"/>
                      <w:lang w:val="en-GB"/>
                    </w:rPr>
                    <w:t>dēļ</w:t>
                  </w:r>
                  <w:proofErr w:type="spellEnd"/>
                  <w:r w:rsidRPr="00FF63D2">
                    <w:rPr>
                      <w:bCs/>
                      <w:color w:val="000000" w:themeColor="text1"/>
                      <w:lang w:val="en-GB"/>
                    </w:rPr>
                    <w:t xml:space="preserve">, IZPILDĪTĀJS </w:t>
                  </w:r>
                  <w:proofErr w:type="spellStart"/>
                  <w:r w:rsidRPr="00FF63D2">
                    <w:rPr>
                      <w:bCs/>
                      <w:color w:val="000000" w:themeColor="text1"/>
                      <w:lang w:val="en-GB"/>
                    </w:rPr>
                    <w:t>nosūta</w:t>
                  </w:r>
                  <w:proofErr w:type="spellEnd"/>
                  <w:r w:rsidRPr="00FF63D2">
                    <w:rPr>
                      <w:bCs/>
                      <w:color w:val="000000" w:themeColor="text1"/>
                      <w:lang w:val="en-GB"/>
                    </w:rPr>
                    <w:t xml:space="preserve"> </w:t>
                  </w:r>
                  <w:proofErr w:type="spellStart"/>
                  <w:r w:rsidRPr="00FF63D2">
                    <w:rPr>
                      <w:bCs/>
                      <w:color w:val="000000" w:themeColor="text1"/>
                      <w:lang w:val="en-GB"/>
                    </w:rPr>
                    <w:t>apdrošinātu</w:t>
                  </w:r>
                  <w:proofErr w:type="spellEnd"/>
                  <w:r w:rsidRPr="00FF63D2">
                    <w:rPr>
                      <w:bCs/>
                      <w:color w:val="000000" w:themeColor="text1"/>
                      <w:lang w:val="en-GB"/>
                    </w:rPr>
                    <w:t xml:space="preserve"> </w:t>
                  </w:r>
                  <w:proofErr w:type="spellStart"/>
                  <w:r w:rsidRPr="00FF63D2">
                    <w:rPr>
                      <w:bCs/>
                      <w:color w:val="000000" w:themeColor="text1"/>
                      <w:lang w:val="en-GB"/>
                    </w:rPr>
                    <w:t>aprīkojumu</w:t>
                  </w:r>
                  <w:proofErr w:type="spellEnd"/>
                  <w:r w:rsidRPr="00FF63D2">
                    <w:rPr>
                      <w:bCs/>
                      <w:color w:val="000000" w:themeColor="text1"/>
                      <w:lang w:val="en-GB"/>
                    </w:rPr>
                    <w:t xml:space="preserve"> un </w:t>
                  </w:r>
                  <w:proofErr w:type="spellStart"/>
                  <w:r w:rsidRPr="00FF63D2">
                    <w:rPr>
                      <w:bCs/>
                      <w:color w:val="000000" w:themeColor="text1"/>
                      <w:lang w:val="en-GB"/>
                    </w:rPr>
                    <w:t>darba</w:t>
                  </w:r>
                  <w:proofErr w:type="spellEnd"/>
                  <w:r w:rsidRPr="00FF63D2">
                    <w:rPr>
                      <w:bCs/>
                      <w:color w:val="000000" w:themeColor="text1"/>
                      <w:lang w:val="en-GB"/>
                    </w:rPr>
                    <w:t xml:space="preserve"> </w:t>
                  </w:r>
                  <w:proofErr w:type="spellStart"/>
                  <w:r w:rsidRPr="00FF63D2">
                    <w:rPr>
                      <w:bCs/>
                      <w:color w:val="000000" w:themeColor="text1"/>
                      <w:lang w:val="en-GB"/>
                    </w:rPr>
                    <w:t>veikšanas</w:t>
                  </w:r>
                  <w:proofErr w:type="spellEnd"/>
                  <w:r w:rsidRPr="00FF63D2">
                    <w:rPr>
                      <w:bCs/>
                      <w:color w:val="000000" w:themeColor="text1"/>
                      <w:lang w:val="en-GB"/>
                    </w:rPr>
                    <w:t xml:space="preserve"> </w:t>
                  </w:r>
                  <w:proofErr w:type="spellStart"/>
                  <w:r w:rsidRPr="00FF63D2">
                    <w:rPr>
                      <w:bCs/>
                      <w:color w:val="000000" w:themeColor="text1"/>
                      <w:lang w:val="en-GB"/>
                    </w:rPr>
                    <w:t>metodiku</w:t>
                  </w:r>
                  <w:proofErr w:type="spellEnd"/>
                  <w:r w:rsidRPr="00FF63D2">
                    <w:rPr>
                      <w:bCs/>
                      <w:color w:val="000000" w:themeColor="text1"/>
                      <w:lang w:val="en-GB"/>
                    </w:rPr>
                    <w:t xml:space="preserve"> (</w:t>
                  </w:r>
                  <w:proofErr w:type="spellStart"/>
                  <w:r w:rsidRPr="00FF63D2">
                    <w:rPr>
                      <w:bCs/>
                      <w:color w:val="000000" w:themeColor="text1"/>
                      <w:lang w:val="en-GB"/>
                    </w:rPr>
                    <w:t>darbu</w:t>
                  </w:r>
                  <w:proofErr w:type="spellEnd"/>
                  <w:r w:rsidRPr="00FF63D2">
                    <w:rPr>
                      <w:bCs/>
                      <w:color w:val="000000" w:themeColor="text1"/>
                      <w:lang w:val="en-GB"/>
                    </w:rPr>
                    <w:t xml:space="preserve"> </w:t>
                  </w:r>
                  <w:proofErr w:type="spellStart"/>
                  <w:r w:rsidRPr="00FF63D2">
                    <w:rPr>
                      <w:bCs/>
                      <w:color w:val="000000" w:themeColor="text1"/>
                      <w:lang w:val="en-GB"/>
                    </w:rPr>
                    <w:t>plānu</w:t>
                  </w:r>
                  <w:proofErr w:type="spellEnd"/>
                  <w:r w:rsidRPr="00FF63D2">
                    <w:rPr>
                      <w:bCs/>
                      <w:color w:val="000000" w:themeColor="text1"/>
                      <w:lang w:val="en-GB"/>
                    </w:rPr>
                    <w:t xml:space="preserve"> un </w:t>
                  </w:r>
                  <w:proofErr w:type="spellStart"/>
                  <w:r w:rsidRPr="00FF63D2">
                    <w:rPr>
                      <w:bCs/>
                      <w:color w:val="000000" w:themeColor="text1"/>
                      <w:lang w:val="en-GB"/>
                    </w:rPr>
                    <w:t>detalizētas</w:t>
                  </w:r>
                  <w:proofErr w:type="spellEnd"/>
                  <w:r w:rsidRPr="00FF63D2">
                    <w:rPr>
                      <w:bCs/>
                      <w:color w:val="000000" w:themeColor="text1"/>
                      <w:lang w:val="en-GB"/>
                    </w:rPr>
                    <w:t xml:space="preserve"> </w:t>
                  </w:r>
                  <w:proofErr w:type="spellStart"/>
                  <w:r w:rsidRPr="00FF63D2">
                    <w:rPr>
                      <w:bCs/>
                      <w:color w:val="000000" w:themeColor="text1"/>
                      <w:lang w:val="en-GB"/>
                    </w:rPr>
                    <w:t>instrukcijas</w:t>
                  </w:r>
                  <w:proofErr w:type="spellEnd"/>
                  <w:r w:rsidRPr="00FF63D2">
                    <w:rPr>
                      <w:bCs/>
                      <w:color w:val="000000" w:themeColor="text1"/>
                      <w:lang w:val="en-GB"/>
                    </w:rPr>
                    <w:t xml:space="preserve">). </w:t>
                  </w:r>
                  <w:proofErr w:type="spellStart"/>
                  <w:r w:rsidRPr="00FF63D2">
                    <w:rPr>
                      <w:bCs/>
                      <w:color w:val="000000" w:themeColor="text1"/>
                      <w:lang w:val="en-GB"/>
                    </w:rPr>
                    <w:t>Darbus</w:t>
                  </w:r>
                  <w:proofErr w:type="spellEnd"/>
                  <w:r w:rsidRPr="00FF63D2">
                    <w:rPr>
                      <w:bCs/>
                      <w:color w:val="000000" w:themeColor="text1"/>
                      <w:lang w:val="en-GB"/>
                    </w:rPr>
                    <w:t xml:space="preserve"> </w:t>
                  </w:r>
                  <w:proofErr w:type="spellStart"/>
                  <w:r w:rsidRPr="00FF63D2">
                    <w:rPr>
                      <w:bCs/>
                      <w:color w:val="000000" w:themeColor="text1"/>
                      <w:lang w:val="en-GB"/>
                    </w:rPr>
                    <w:t>veic</w:t>
                  </w:r>
                  <w:proofErr w:type="spellEnd"/>
                  <w:r w:rsidRPr="00FF63D2">
                    <w:rPr>
                      <w:bCs/>
                      <w:color w:val="000000" w:themeColor="text1"/>
                      <w:lang w:val="en-GB"/>
                    </w:rPr>
                    <w:t xml:space="preserve"> </w:t>
                  </w:r>
                  <w:proofErr w:type="spellStart"/>
                  <w:r w:rsidRPr="00FF63D2">
                    <w:rPr>
                      <w:bCs/>
                      <w:color w:val="000000" w:themeColor="text1"/>
                      <w:lang w:val="en-GB"/>
                    </w:rPr>
                    <w:t>Inčukalna</w:t>
                  </w:r>
                  <w:proofErr w:type="spellEnd"/>
                  <w:r w:rsidRPr="00FF63D2">
                    <w:rPr>
                      <w:bCs/>
                      <w:color w:val="000000" w:themeColor="text1"/>
                      <w:lang w:val="en-GB"/>
                    </w:rPr>
                    <w:t xml:space="preserve"> </w:t>
                  </w:r>
                  <w:proofErr w:type="spellStart"/>
                  <w:r w:rsidRPr="00FF63D2">
                    <w:rPr>
                      <w:bCs/>
                      <w:color w:val="000000" w:themeColor="text1"/>
                      <w:lang w:val="en-GB"/>
                    </w:rPr>
                    <w:t>pazemes</w:t>
                  </w:r>
                  <w:proofErr w:type="spellEnd"/>
                  <w:r w:rsidRPr="00FF63D2">
                    <w:rPr>
                      <w:bCs/>
                      <w:color w:val="000000" w:themeColor="text1"/>
                      <w:lang w:val="en-GB"/>
                    </w:rPr>
                    <w:t xml:space="preserve"> </w:t>
                  </w:r>
                  <w:proofErr w:type="spellStart"/>
                  <w:r w:rsidRPr="00FF63D2">
                    <w:rPr>
                      <w:bCs/>
                      <w:color w:val="000000" w:themeColor="text1"/>
                      <w:lang w:val="en-GB"/>
                    </w:rPr>
                    <w:t>gāzes</w:t>
                  </w:r>
                  <w:proofErr w:type="spellEnd"/>
                  <w:r w:rsidRPr="00FF63D2">
                    <w:rPr>
                      <w:bCs/>
                      <w:color w:val="000000" w:themeColor="text1"/>
                      <w:lang w:val="en-GB"/>
                    </w:rPr>
                    <w:t xml:space="preserve"> </w:t>
                  </w:r>
                  <w:proofErr w:type="spellStart"/>
                  <w:r w:rsidRPr="00FF63D2">
                    <w:rPr>
                      <w:bCs/>
                      <w:color w:val="000000" w:themeColor="text1"/>
                      <w:lang w:val="en-GB"/>
                    </w:rPr>
                    <w:t>krātuves</w:t>
                  </w:r>
                  <w:proofErr w:type="spellEnd"/>
                  <w:r w:rsidRPr="00FF63D2">
                    <w:rPr>
                      <w:bCs/>
                      <w:color w:val="000000" w:themeColor="text1"/>
                      <w:lang w:val="en-GB"/>
                    </w:rPr>
                    <w:t xml:space="preserve"> </w:t>
                  </w:r>
                  <w:proofErr w:type="spellStart"/>
                  <w:r w:rsidRPr="00FF63D2">
                    <w:rPr>
                      <w:bCs/>
                      <w:color w:val="000000" w:themeColor="text1"/>
                      <w:lang w:val="en-GB"/>
                    </w:rPr>
                    <w:t>darbinieki</w:t>
                  </w:r>
                  <w:proofErr w:type="spellEnd"/>
                  <w:r w:rsidRPr="00FF63D2">
                    <w:rPr>
                      <w:bCs/>
                      <w:color w:val="000000" w:themeColor="text1"/>
                      <w:lang w:val="en-GB"/>
                    </w:rPr>
                    <w:t xml:space="preserve">. IZPILDĪTĀJS </w:t>
                  </w:r>
                  <w:proofErr w:type="spellStart"/>
                  <w:r w:rsidRPr="00FF63D2">
                    <w:rPr>
                      <w:bCs/>
                      <w:color w:val="000000" w:themeColor="text1"/>
                      <w:lang w:val="en-GB"/>
                    </w:rPr>
                    <w:t>sniedz</w:t>
                  </w:r>
                  <w:proofErr w:type="spellEnd"/>
                  <w:r w:rsidRPr="00FF63D2">
                    <w:rPr>
                      <w:bCs/>
                      <w:color w:val="000000" w:themeColor="text1"/>
                      <w:lang w:val="en-GB"/>
                    </w:rPr>
                    <w:t xml:space="preserve"> </w:t>
                  </w:r>
                  <w:proofErr w:type="spellStart"/>
                  <w:r w:rsidRPr="00FF63D2">
                    <w:rPr>
                      <w:bCs/>
                      <w:color w:val="000000" w:themeColor="text1"/>
                      <w:lang w:val="en-GB"/>
                    </w:rPr>
                    <w:t>nepieciešamās</w:t>
                  </w:r>
                  <w:proofErr w:type="spellEnd"/>
                  <w:r w:rsidRPr="00FF63D2">
                    <w:rPr>
                      <w:bCs/>
                      <w:color w:val="000000" w:themeColor="text1"/>
                      <w:lang w:val="en-GB"/>
                    </w:rPr>
                    <w:t xml:space="preserve"> </w:t>
                  </w:r>
                  <w:proofErr w:type="spellStart"/>
                  <w:r w:rsidRPr="00FF63D2">
                    <w:rPr>
                      <w:bCs/>
                      <w:color w:val="000000" w:themeColor="text1"/>
                      <w:lang w:val="en-GB"/>
                    </w:rPr>
                    <w:t>konsultācijas</w:t>
                  </w:r>
                  <w:proofErr w:type="spellEnd"/>
                  <w:r w:rsidRPr="00FF63D2">
                    <w:rPr>
                      <w:bCs/>
                      <w:color w:val="000000" w:themeColor="text1"/>
                      <w:lang w:val="en-GB"/>
                    </w:rPr>
                    <w:t xml:space="preserve"> </w:t>
                  </w:r>
                  <w:proofErr w:type="spellStart"/>
                  <w:r w:rsidRPr="00FF63D2">
                    <w:rPr>
                      <w:bCs/>
                      <w:color w:val="000000" w:themeColor="text1"/>
                      <w:lang w:val="en-GB"/>
                    </w:rPr>
                    <w:t>darbu</w:t>
                  </w:r>
                  <w:proofErr w:type="spellEnd"/>
                  <w:r w:rsidRPr="00FF63D2">
                    <w:rPr>
                      <w:bCs/>
                      <w:color w:val="000000" w:themeColor="text1"/>
                      <w:lang w:val="en-GB"/>
                    </w:rPr>
                    <w:t xml:space="preserve"> </w:t>
                  </w:r>
                  <w:proofErr w:type="spellStart"/>
                  <w:r w:rsidRPr="00FF63D2">
                    <w:rPr>
                      <w:bCs/>
                      <w:color w:val="000000" w:themeColor="text1"/>
                      <w:lang w:val="en-GB"/>
                    </w:rPr>
                    <w:t>izpildes</w:t>
                  </w:r>
                  <w:proofErr w:type="spellEnd"/>
                  <w:r w:rsidRPr="00FF63D2">
                    <w:rPr>
                      <w:bCs/>
                      <w:color w:val="000000" w:themeColor="text1"/>
                      <w:lang w:val="en-GB"/>
                    </w:rPr>
                    <w:t xml:space="preserve"> </w:t>
                  </w:r>
                  <w:proofErr w:type="spellStart"/>
                  <w:r w:rsidRPr="00FF63D2">
                    <w:rPr>
                      <w:bCs/>
                      <w:color w:val="000000" w:themeColor="text1"/>
                      <w:lang w:val="en-GB"/>
                    </w:rPr>
                    <w:t>laikā</w:t>
                  </w:r>
                  <w:proofErr w:type="spellEnd"/>
                  <w:r w:rsidRPr="00FF63D2">
                    <w:rPr>
                      <w:bCs/>
                      <w:color w:val="000000" w:themeColor="text1"/>
                      <w:lang w:val="en-GB"/>
                    </w:rPr>
                    <w:t>.</w:t>
                  </w:r>
                </w:p>
              </w:tc>
              <w:tc>
                <w:tcPr>
                  <w:tcW w:w="5419" w:type="dxa"/>
                  <w:gridSpan w:val="2"/>
                  <w:tcBorders>
                    <w:top w:val="nil"/>
                    <w:left w:val="nil"/>
                    <w:bottom w:val="nil"/>
                    <w:right w:val="nil"/>
                  </w:tcBorders>
                </w:tcPr>
                <w:p w14:paraId="2433D243" w14:textId="77777777" w:rsidR="00FD04CF" w:rsidRPr="00FF63D2" w:rsidRDefault="00FD04CF" w:rsidP="00FD04CF">
                  <w:pPr>
                    <w:pStyle w:val="Title"/>
                    <w:jc w:val="both"/>
                    <w:outlineLvl w:val="0"/>
                    <w:rPr>
                      <w:b/>
                      <w:bCs/>
                      <w:color w:val="000000" w:themeColor="text1"/>
                      <w:lang w:val="en-GB"/>
                    </w:rPr>
                  </w:pPr>
                  <w:r w:rsidRPr="00FF63D2">
                    <w:rPr>
                      <w:bCs/>
                      <w:color w:val="000000" w:themeColor="text1"/>
                      <w:lang w:val="en-GB"/>
                    </w:rPr>
                    <w:t>3.2.1. In case</w:t>
                  </w:r>
                  <w:r>
                    <w:rPr>
                      <w:bCs/>
                      <w:color w:val="000000" w:themeColor="text1"/>
                      <w:lang w:val="en-GB"/>
                    </w:rPr>
                    <w:t>, if</w:t>
                  </w:r>
                  <w:r w:rsidRPr="00FF63D2">
                    <w:rPr>
                      <w:bCs/>
                      <w:color w:val="000000" w:themeColor="text1"/>
                      <w:lang w:val="en-GB"/>
                    </w:rPr>
                    <w:t xml:space="preserve"> the CONTRACTOR's personnel are unable to arrive at the</w:t>
                  </w:r>
                  <w:r>
                    <w:rPr>
                      <w:bCs/>
                      <w:color w:val="000000" w:themeColor="text1"/>
                      <w:lang w:val="en-GB"/>
                    </w:rPr>
                    <w:t xml:space="preserve"> specified work</w:t>
                  </w:r>
                  <w:r w:rsidRPr="00FF63D2">
                    <w:rPr>
                      <w:bCs/>
                      <w:color w:val="000000" w:themeColor="text1"/>
                      <w:lang w:val="en-GB"/>
                    </w:rPr>
                    <w:t>place indicated in clause 2.4.1. due to the epidemiological situation</w:t>
                  </w:r>
                  <w:r>
                    <w:rPr>
                      <w:bCs/>
                      <w:color w:val="000000" w:themeColor="text1"/>
                      <w:lang w:val="en-GB"/>
                    </w:rPr>
                    <w:t xml:space="preserve"> or other </w:t>
                  </w:r>
                  <w:r w:rsidRPr="007554B1">
                    <w:rPr>
                      <w:bCs/>
                      <w:i/>
                      <w:iCs/>
                      <w:color w:val="000000" w:themeColor="text1"/>
                      <w:lang w:val="en-GB"/>
                    </w:rPr>
                    <w:t>Force Majeure</w:t>
                  </w:r>
                  <w:r w:rsidRPr="00FF63D2">
                    <w:rPr>
                      <w:bCs/>
                      <w:color w:val="000000" w:themeColor="text1"/>
                      <w:lang w:val="en-GB"/>
                    </w:rPr>
                    <w:t xml:space="preserve"> restrictions, the CONTRACTOR shall send the insured equipment and methodology (work plan and detailed instructions) for work execution. The works shall be carried out by the staff of </w:t>
                  </w:r>
                  <w:proofErr w:type="spellStart"/>
                  <w:r w:rsidRPr="00FF63D2">
                    <w:rPr>
                      <w:bCs/>
                      <w:color w:val="000000" w:themeColor="text1"/>
                      <w:lang w:val="en-GB"/>
                    </w:rPr>
                    <w:t>Incukalns</w:t>
                  </w:r>
                  <w:proofErr w:type="spellEnd"/>
                  <w:r w:rsidRPr="00FF63D2">
                    <w:rPr>
                      <w:bCs/>
                      <w:color w:val="000000" w:themeColor="text1"/>
                      <w:lang w:val="en-GB"/>
                    </w:rPr>
                    <w:t xml:space="preserve"> UGS. The </w:t>
                  </w:r>
                  <w:r w:rsidRPr="002E15F2">
                    <w:rPr>
                      <w:bCs/>
                      <w:color w:val="000000" w:themeColor="text1"/>
                      <w:lang w:val="en-GB"/>
                    </w:rPr>
                    <w:t>CONTRACTOR</w:t>
                  </w:r>
                  <w:r w:rsidRPr="00FF63D2">
                    <w:rPr>
                      <w:bCs/>
                      <w:color w:val="000000" w:themeColor="text1"/>
                      <w:lang w:val="en-GB"/>
                    </w:rPr>
                    <w:t xml:space="preserve"> shall provide the necessary advice during the execution of the works.</w:t>
                  </w:r>
                  <w:r w:rsidRPr="00FF63D2" w:rsidDel="00762022">
                    <w:rPr>
                      <w:bCs/>
                      <w:color w:val="000000" w:themeColor="text1"/>
                      <w:lang w:val="en-GB"/>
                    </w:rPr>
                    <w:t xml:space="preserve"> </w:t>
                  </w:r>
                </w:p>
              </w:tc>
            </w:tr>
            <w:tr w:rsidR="00FD04CF" w:rsidRPr="002E15F2" w14:paraId="268023B7" w14:textId="77777777" w:rsidTr="00A57B63">
              <w:tc>
                <w:tcPr>
                  <w:tcW w:w="4862" w:type="dxa"/>
                  <w:tcBorders>
                    <w:top w:val="nil"/>
                    <w:left w:val="nil"/>
                    <w:bottom w:val="nil"/>
                    <w:right w:val="nil"/>
                  </w:tcBorders>
                </w:tcPr>
                <w:p w14:paraId="317E3458" w14:textId="77777777" w:rsidR="00FD04CF" w:rsidRPr="00FF63D2" w:rsidRDefault="00FD04CF" w:rsidP="00FD04CF">
                  <w:pPr>
                    <w:pStyle w:val="Title"/>
                    <w:jc w:val="both"/>
                    <w:outlineLvl w:val="0"/>
                    <w:rPr>
                      <w:b/>
                      <w:bCs/>
                      <w:lang w:val="en-GB"/>
                    </w:rPr>
                  </w:pPr>
                  <w:r w:rsidRPr="00FF63D2">
                    <w:rPr>
                      <w:bCs/>
                      <w:lang w:val="en-GB"/>
                    </w:rPr>
                    <w:t xml:space="preserve">3.2.2. IZPILDĪTĀJA </w:t>
                  </w:r>
                  <w:proofErr w:type="spellStart"/>
                  <w:r w:rsidRPr="00FF63D2">
                    <w:rPr>
                      <w:bCs/>
                      <w:lang w:val="en-GB"/>
                    </w:rPr>
                    <w:t>aprīkojumam</w:t>
                  </w:r>
                  <w:proofErr w:type="spellEnd"/>
                  <w:r w:rsidRPr="00FF63D2">
                    <w:rPr>
                      <w:bCs/>
                      <w:lang w:val="en-GB"/>
                    </w:rPr>
                    <w:t xml:space="preserve"> </w:t>
                  </w:r>
                  <w:proofErr w:type="spellStart"/>
                  <w:r w:rsidRPr="00FF63D2">
                    <w:rPr>
                      <w:bCs/>
                      <w:lang w:val="en-GB"/>
                    </w:rPr>
                    <w:t>ievedamam</w:t>
                  </w:r>
                  <w:proofErr w:type="spellEnd"/>
                  <w:r w:rsidRPr="00FF63D2">
                    <w:rPr>
                      <w:bCs/>
                      <w:lang w:val="en-GB"/>
                    </w:rPr>
                    <w:t xml:space="preserve"> un </w:t>
                  </w:r>
                  <w:proofErr w:type="spellStart"/>
                  <w:r w:rsidRPr="00FF63D2">
                    <w:rPr>
                      <w:bCs/>
                      <w:lang w:val="en-GB"/>
                    </w:rPr>
                    <w:t>nododamam</w:t>
                  </w:r>
                  <w:proofErr w:type="spellEnd"/>
                  <w:r w:rsidRPr="00FF63D2">
                    <w:rPr>
                      <w:bCs/>
                      <w:lang w:val="en-GB"/>
                    </w:rPr>
                    <w:t xml:space="preserve"> PASŪTĪTĀJA </w:t>
                  </w:r>
                  <w:proofErr w:type="spellStart"/>
                  <w:r w:rsidRPr="00FF63D2">
                    <w:rPr>
                      <w:bCs/>
                      <w:lang w:val="en-GB"/>
                    </w:rPr>
                    <w:t>personālam</w:t>
                  </w:r>
                  <w:proofErr w:type="spellEnd"/>
                  <w:r w:rsidRPr="00FF63D2">
                    <w:rPr>
                      <w:bCs/>
                      <w:lang w:val="en-GB"/>
                    </w:rPr>
                    <w:t xml:space="preserve"> </w:t>
                  </w:r>
                  <w:proofErr w:type="spellStart"/>
                  <w:r w:rsidRPr="00FF63D2">
                    <w:rPr>
                      <w:bCs/>
                      <w:lang w:val="en-GB"/>
                    </w:rPr>
                    <w:t>jābūt</w:t>
                  </w:r>
                  <w:proofErr w:type="spellEnd"/>
                  <w:r w:rsidRPr="00FF63D2">
                    <w:rPr>
                      <w:bCs/>
                      <w:lang w:val="en-GB"/>
                    </w:rPr>
                    <w:t xml:space="preserve"> </w:t>
                  </w:r>
                  <w:proofErr w:type="spellStart"/>
                  <w:r w:rsidRPr="00FF63D2">
                    <w:rPr>
                      <w:bCs/>
                      <w:lang w:val="en-GB"/>
                    </w:rPr>
                    <w:t>apdrošinātam</w:t>
                  </w:r>
                  <w:proofErr w:type="spellEnd"/>
                  <w:r w:rsidRPr="00FF63D2">
                    <w:rPr>
                      <w:bCs/>
                      <w:lang w:val="en-GB"/>
                    </w:rPr>
                    <w:t xml:space="preserve"> no </w:t>
                  </w:r>
                  <w:proofErr w:type="spellStart"/>
                  <w:r w:rsidRPr="00FF63D2">
                    <w:rPr>
                      <w:bCs/>
                      <w:lang w:val="en-GB"/>
                    </w:rPr>
                    <w:t>bojājumiem</w:t>
                  </w:r>
                  <w:proofErr w:type="spellEnd"/>
                  <w:r w:rsidRPr="00FF63D2">
                    <w:rPr>
                      <w:bCs/>
                      <w:lang w:val="en-GB"/>
                    </w:rPr>
                    <w:t xml:space="preserve">, kas var </w:t>
                  </w:r>
                  <w:proofErr w:type="spellStart"/>
                  <w:r w:rsidRPr="00FF63D2">
                    <w:rPr>
                      <w:bCs/>
                      <w:lang w:val="en-GB"/>
                    </w:rPr>
                    <w:t>rasties</w:t>
                  </w:r>
                  <w:proofErr w:type="spellEnd"/>
                  <w:r w:rsidRPr="00FF63D2">
                    <w:rPr>
                      <w:bCs/>
                      <w:lang w:val="en-GB"/>
                    </w:rPr>
                    <w:t xml:space="preserve"> PASŪTĪTĀJA </w:t>
                  </w:r>
                  <w:proofErr w:type="spellStart"/>
                  <w:r w:rsidRPr="00FF63D2">
                    <w:rPr>
                      <w:bCs/>
                      <w:lang w:val="en-GB"/>
                    </w:rPr>
                    <w:t>personāla</w:t>
                  </w:r>
                  <w:proofErr w:type="spellEnd"/>
                  <w:r w:rsidRPr="00FF63D2">
                    <w:rPr>
                      <w:bCs/>
                      <w:lang w:val="en-GB"/>
                    </w:rPr>
                    <w:t xml:space="preserve"> </w:t>
                  </w:r>
                  <w:proofErr w:type="spellStart"/>
                  <w:r w:rsidRPr="00FF63D2">
                    <w:rPr>
                      <w:bCs/>
                      <w:lang w:val="en-GB"/>
                    </w:rPr>
                    <w:t>darbības</w:t>
                  </w:r>
                  <w:proofErr w:type="spellEnd"/>
                  <w:r w:rsidRPr="00FF63D2">
                    <w:rPr>
                      <w:bCs/>
                      <w:lang w:val="en-GB"/>
                    </w:rPr>
                    <w:t xml:space="preserve"> </w:t>
                  </w:r>
                  <w:proofErr w:type="spellStart"/>
                  <w:r w:rsidRPr="00FF63D2">
                    <w:rPr>
                      <w:bCs/>
                      <w:lang w:val="en-GB"/>
                    </w:rPr>
                    <w:t>rezultātā</w:t>
                  </w:r>
                  <w:proofErr w:type="spellEnd"/>
                  <w:r w:rsidRPr="00FF63D2">
                    <w:rPr>
                      <w:bCs/>
                      <w:lang w:val="en-GB"/>
                    </w:rPr>
                    <w:t xml:space="preserve"> un </w:t>
                  </w:r>
                  <w:proofErr w:type="spellStart"/>
                  <w:r w:rsidRPr="00FF63D2">
                    <w:rPr>
                      <w:bCs/>
                      <w:lang w:val="en-GB"/>
                    </w:rPr>
                    <w:t>citu</w:t>
                  </w:r>
                  <w:proofErr w:type="spellEnd"/>
                  <w:r w:rsidRPr="00FF63D2">
                    <w:rPr>
                      <w:bCs/>
                      <w:lang w:val="en-GB"/>
                    </w:rPr>
                    <w:t xml:space="preserve"> </w:t>
                  </w:r>
                  <w:proofErr w:type="spellStart"/>
                  <w:r w:rsidRPr="00FF63D2">
                    <w:rPr>
                      <w:bCs/>
                      <w:lang w:val="en-GB"/>
                    </w:rPr>
                    <w:t>iemeslu</w:t>
                  </w:r>
                  <w:proofErr w:type="spellEnd"/>
                  <w:r w:rsidRPr="00FF63D2">
                    <w:rPr>
                      <w:bCs/>
                      <w:lang w:val="en-GB"/>
                    </w:rPr>
                    <w:t xml:space="preserve"> </w:t>
                  </w:r>
                  <w:proofErr w:type="spellStart"/>
                  <w:r w:rsidRPr="00FF63D2">
                    <w:rPr>
                      <w:bCs/>
                      <w:lang w:val="en-GB"/>
                    </w:rPr>
                    <w:t>dēļ</w:t>
                  </w:r>
                  <w:proofErr w:type="spellEnd"/>
                  <w:r w:rsidRPr="00FF63D2">
                    <w:rPr>
                      <w:bCs/>
                      <w:lang w:val="en-GB"/>
                    </w:rPr>
                    <w:t xml:space="preserve">, </w:t>
                  </w:r>
                  <w:proofErr w:type="spellStart"/>
                  <w:r w:rsidRPr="00FF63D2">
                    <w:rPr>
                      <w:bCs/>
                      <w:lang w:val="en-GB"/>
                    </w:rPr>
                    <w:t>saskaņā</w:t>
                  </w:r>
                  <w:proofErr w:type="spellEnd"/>
                  <w:r w:rsidRPr="00FF63D2">
                    <w:rPr>
                      <w:bCs/>
                      <w:lang w:val="en-GB"/>
                    </w:rPr>
                    <w:t xml:space="preserve"> </w:t>
                  </w:r>
                  <w:proofErr w:type="spellStart"/>
                  <w:r w:rsidRPr="00FF63D2">
                    <w:rPr>
                      <w:bCs/>
                      <w:lang w:val="en-GB"/>
                    </w:rPr>
                    <w:t>ar</w:t>
                  </w:r>
                  <w:proofErr w:type="spellEnd"/>
                  <w:r w:rsidRPr="00FF63D2">
                    <w:rPr>
                      <w:bCs/>
                      <w:lang w:val="en-GB"/>
                    </w:rPr>
                    <w:t xml:space="preserve"> </w:t>
                  </w:r>
                  <w:proofErr w:type="spellStart"/>
                  <w:r w:rsidRPr="00FF63D2">
                    <w:rPr>
                      <w:lang w:val="en-GB"/>
                    </w:rPr>
                    <w:t>Konkursa</w:t>
                  </w:r>
                  <w:proofErr w:type="spellEnd"/>
                  <w:r w:rsidRPr="00FF63D2">
                    <w:rPr>
                      <w:lang w:val="en-GB"/>
                    </w:rPr>
                    <w:t xml:space="preserve"> </w:t>
                  </w:r>
                  <w:proofErr w:type="spellStart"/>
                  <w:r w:rsidRPr="00FF63D2">
                    <w:rPr>
                      <w:lang w:val="en-GB"/>
                    </w:rPr>
                    <w:t>nolikumu</w:t>
                  </w:r>
                  <w:proofErr w:type="spellEnd"/>
                </w:p>
              </w:tc>
              <w:tc>
                <w:tcPr>
                  <w:tcW w:w="5419" w:type="dxa"/>
                  <w:gridSpan w:val="2"/>
                  <w:tcBorders>
                    <w:top w:val="nil"/>
                    <w:left w:val="nil"/>
                    <w:bottom w:val="nil"/>
                    <w:right w:val="nil"/>
                  </w:tcBorders>
                </w:tcPr>
                <w:p w14:paraId="51AAF4DA" w14:textId="77777777" w:rsidR="00FD04CF" w:rsidRPr="00FF63D2" w:rsidRDefault="00FD04CF" w:rsidP="00FD04CF">
                  <w:pPr>
                    <w:pStyle w:val="Title"/>
                    <w:jc w:val="both"/>
                    <w:outlineLvl w:val="0"/>
                    <w:rPr>
                      <w:b/>
                      <w:bCs/>
                      <w:lang w:val="en-GB"/>
                    </w:rPr>
                  </w:pPr>
                  <w:r w:rsidRPr="00FF63D2">
                    <w:rPr>
                      <w:bCs/>
                      <w:lang w:val="en-GB"/>
                    </w:rPr>
                    <w:t xml:space="preserve">3.2.2. </w:t>
                  </w:r>
                  <w:r w:rsidRPr="002E15F2">
                    <w:rPr>
                      <w:bCs/>
                      <w:lang w:val="en-GB"/>
                    </w:rPr>
                    <w:t xml:space="preserve">The CONTRACTOR's equipment to be brought </w:t>
                  </w:r>
                  <w:r w:rsidRPr="00FF63D2">
                    <w:rPr>
                      <w:bCs/>
                      <w:lang w:val="en-GB"/>
                    </w:rPr>
                    <w:t xml:space="preserve">and handed over by the CONTRACTOR to the CUSTOMER's personnel shall be insured against damage caused by the CUSTOMER's personnel and other conditions stipulated in the </w:t>
                  </w:r>
                  <w:r w:rsidRPr="00FF63D2">
                    <w:rPr>
                      <w:lang w:val="en-GB"/>
                    </w:rPr>
                    <w:t>Tender Regulations</w:t>
                  </w:r>
                  <w:r w:rsidRPr="00FF63D2">
                    <w:rPr>
                      <w:bCs/>
                      <w:lang w:val="en-GB"/>
                    </w:rPr>
                    <w:t>.</w:t>
                  </w:r>
                </w:p>
              </w:tc>
            </w:tr>
            <w:tr w:rsidR="00FD04CF" w:rsidRPr="002E15F2" w14:paraId="0AFDD262" w14:textId="77777777" w:rsidTr="00A57B63">
              <w:tc>
                <w:tcPr>
                  <w:tcW w:w="4862" w:type="dxa"/>
                  <w:tcBorders>
                    <w:top w:val="nil"/>
                    <w:left w:val="nil"/>
                    <w:bottom w:val="nil"/>
                    <w:right w:val="nil"/>
                  </w:tcBorders>
                  <w:vAlign w:val="center"/>
                </w:tcPr>
                <w:p w14:paraId="1CE6F920" w14:textId="77777777" w:rsidR="00FD04CF" w:rsidRPr="00FF63D2" w:rsidRDefault="00FD04CF" w:rsidP="00FD04CF">
                  <w:pPr>
                    <w:pStyle w:val="Title"/>
                    <w:jc w:val="both"/>
                    <w:outlineLvl w:val="0"/>
                    <w:rPr>
                      <w:b/>
                      <w:bCs/>
                      <w:lang w:val="en-GB"/>
                    </w:rPr>
                  </w:pPr>
                  <w:r w:rsidRPr="00FF63D2">
                    <w:rPr>
                      <w:bCs/>
                      <w:lang w:val="en-GB"/>
                    </w:rPr>
                    <w:t xml:space="preserve">3.2. </w:t>
                  </w:r>
                  <w:proofErr w:type="spellStart"/>
                  <w:r w:rsidRPr="00FF63D2">
                    <w:rPr>
                      <w:bCs/>
                      <w:lang w:val="en-GB"/>
                    </w:rPr>
                    <w:t>Nepieciešamo</w:t>
                  </w:r>
                  <w:proofErr w:type="spellEnd"/>
                  <w:r w:rsidRPr="00FF63D2">
                    <w:rPr>
                      <w:bCs/>
                      <w:lang w:val="en-GB"/>
                    </w:rPr>
                    <w:t xml:space="preserve"> </w:t>
                  </w:r>
                  <w:proofErr w:type="spellStart"/>
                  <w:r w:rsidRPr="00FF63D2">
                    <w:rPr>
                      <w:bCs/>
                      <w:lang w:val="en-GB"/>
                    </w:rPr>
                    <w:t>aprīkojumu</w:t>
                  </w:r>
                  <w:proofErr w:type="spellEnd"/>
                  <w:r w:rsidRPr="00FF63D2">
                    <w:rPr>
                      <w:bCs/>
                      <w:lang w:val="en-GB"/>
                    </w:rPr>
                    <w:t xml:space="preserve"> un </w:t>
                  </w:r>
                  <w:proofErr w:type="spellStart"/>
                  <w:r w:rsidRPr="00FF63D2">
                    <w:rPr>
                      <w:bCs/>
                      <w:lang w:val="en-GB"/>
                    </w:rPr>
                    <w:t>aparatūru</w:t>
                  </w:r>
                  <w:proofErr w:type="spellEnd"/>
                  <w:r w:rsidRPr="00FF63D2">
                    <w:rPr>
                      <w:bCs/>
                      <w:lang w:val="en-GB"/>
                    </w:rPr>
                    <w:t xml:space="preserve"> no </w:t>
                  </w:r>
                  <w:proofErr w:type="spellStart"/>
                  <w:r w:rsidRPr="00FF63D2">
                    <w:rPr>
                      <w:bCs/>
                      <w:lang w:val="en-GB"/>
                    </w:rPr>
                    <w:t>mītnes</w:t>
                  </w:r>
                  <w:proofErr w:type="spellEnd"/>
                  <w:r w:rsidRPr="00FF63D2">
                    <w:rPr>
                      <w:bCs/>
                      <w:lang w:val="en-GB"/>
                    </w:rPr>
                    <w:t xml:space="preserve"> </w:t>
                  </w:r>
                  <w:proofErr w:type="spellStart"/>
                  <w:r w:rsidRPr="00FF63D2">
                    <w:rPr>
                      <w:bCs/>
                      <w:lang w:val="en-GB"/>
                    </w:rPr>
                    <w:t>zemes</w:t>
                  </w:r>
                  <w:proofErr w:type="spellEnd"/>
                  <w:r w:rsidRPr="00FF63D2">
                    <w:rPr>
                      <w:bCs/>
                      <w:lang w:val="en-GB"/>
                    </w:rPr>
                    <w:t xml:space="preserve"> </w:t>
                  </w:r>
                  <w:proofErr w:type="spellStart"/>
                  <w:r w:rsidRPr="00FF63D2">
                    <w:rPr>
                      <w:bCs/>
                      <w:lang w:val="en-GB"/>
                    </w:rPr>
                    <w:t>līdz</w:t>
                  </w:r>
                  <w:proofErr w:type="spellEnd"/>
                  <w:r w:rsidRPr="00FF63D2">
                    <w:rPr>
                      <w:bCs/>
                      <w:lang w:val="en-GB"/>
                    </w:rPr>
                    <w:t xml:space="preserve"> </w:t>
                  </w:r>
                  <w:proofErr w:type="spellStart"/>
                  <w:r w:rsidRPr="00FF63D2">
                    <w:rPr>
                      <w:bCs/>
                      <w:lang w:val="en-GB"/>
                    </w:rPr>
                    <w:t>Darbu</w:t>
                  </w:r>
                  <w:proofErr w:type="spellEnd"/>
                  <w:r w:rsidRPr="00FF63D2">
                    <w:rPr>
                      <w:bCs/>
                      <w:lang w:val="en-GB"/>
                    </w:rPr>
                    <w:t xml:space="preserve"> </w:t>
                  </w:r>
                  <w:proofErr w:type="spellStart"/>
                  <w:r w:rsidRPr="00FF63D2">
                    <w:rPr>
                      <w:bCs/>
                      <w:lang w:val="en-GB"/>
                    </w:rPr>
                    <w:t>veikšanas</w:t>
                  </w:r>
                  <w:proofErr w:type="spellEnd"/>
                  <w:r w:rsidRPr="00FF63D2">
                    <w:rPr>
                      <w:bCs/>
                      <w:lang w:val="en-GB"/>
                    </w:rPr>
                    <w:t xml:space="preserve"> </w:t>
                  </w:r>
                  <w:proofErr w:type="spellStart"/>
                  <w:r w:rsidRPr="00FF63D2">
                    <w:rPr>
                      <w:bCs/>
                      <w:lang w:val="en-GB"/>
                    </w:rPr>
                    <w:t>vietai</w:t>
                  </w:r>
                  <w:proofErr w:type="spellEnd"/>
                  <w:r w:rsidRPr="00FF63D2">
                    <w:rPr>
                      <w:bCs/>
                      <w:lang w:val="en-GB"/>
                    </w:rPr>
                    <w:t xml:space="preserve"> un </w:t>
                  </w:r>
                  <w:proofErr w:type="spellStart"/>
                  <w:r w:rsidRPr="00FF63D2">
                    <w:rPr>
                      <w:bCs/>
                      <w:lang w:val="en-GB"/>
                    </w:rPr>
                    <w:t>atpakaļ</w:t>
                  </w:r>
                  <w:proofErr w:type="spellEnd"/>
                  <w:r w:rsidRPr="00FF63D2">
                    <w:rPr>
                      <w:bCs/>
                      <w:lang w:val="en-GB"/>
                    </w:rPr>
                    <w:t xml:space="preserve"> IZPILDĪTĀJS </w:t>
                  </w:r>
                  <w:proofErr w:type="spellStart"/>
                  <w:r w:rsidRPr="00FF63D2">
                    <w:rPr>
                      <w:bCs/>
                      <w:lang w:val="en-GB"/>
                    </w:rPr>
                    <w:t>nogādā</w:t>
                  </w:r>
                  <w:proofErr w:type="spellEnd"/>
                  <w:r w:rsidRPr="00FF63D2">
                    <w:rPr>
                      <w:bCs/>
                      <w:lang w:val="en-GB"/>
                    </w:rPr>
                    <w:t xml:space="preserve"> </w:t>
                  </w:r>
                  <w:proofErr w:type="spellStart"/>
                  <w:r w:rsidRPr="00FF63D2">
                    <w:rPr>
                      <w:bCs/>
                      <w:lang w:val="en-GB"/>
                    </w:rPr>
                    <w:t>patstāvīgi</w:t>
                  </w:r>
                  <w:proofErr w:type="spellEnd"/>
                  <w:r w:rsidRPr="00FF63D2">
                    <w:rPr>
                      <w:bCs/>
                      <w:lang w:val="en-GB"/>
                    </w:rPr>
                    <w:t>.</w:t>
                  </w:r>
                </w:p>
              </w:tc>
              <w:tc>
                <w:tcPr>
                  <w:tcW w:w="5419" w:type="dxa"/>
                  <w:gridSpan w:val="2"/>
                  <w:tcBorders>
                    <w:top w:val="nil"/>
                    <w:left w:val="nil"/>
                    <w:bottom w:val="nil"/>
                    <w:right w:val="nil"/>
                  </w:tcBorders>
                </w:tcPr>
                <w:p w14:paraId="63F00BB4" w14:textId="77777777" w:rsidR="00FD04CF" w:rsidRPr="007554B1" w:rsidRDefault="00FD04CF" w:rsidP="00FD04CF">
                  <w:pPr>
                    <w:pStyle w:val="Title"/>
                    <w:jc w:val="both"/>
                    <w:outlineLvl w:val="0"/>
                    <w:rPr>
                      <w:b/>
                      <w:szCs w:val="24"/>
                      <w:lang w:val="en-GB"/>
                    </w:rPr>
                  </w:pPr>
                  <w:r w:rsidRPr="007554B1">
                    <w:rPr>
                      <w:szCs w:val="24"/>
                      <w:lang w:val="en-GB"/>
                    </w:rPr>
                    <w:t xml:space="preserve">3.2. </w:t>
                  </w:r>
                  <w:r w:rsidRPr="007554B1">
                    <w:rPr>
                      <w:szCs w:val="24"/>
                    </w:rPr>
                    <w:t>A</w:t>
                  </w:r>
                  <w:proofErr w:type="spellStart"/>
                  <w:r w:rsidRPr="007554B1">
                    <w:rPr>
                      <w:szCs w:val="24"/>
                      <w:lang w:val="en-GB"/>
                    </w:rPr>
                    <w:t>ll</w:t>
                  </w:r>
                  <w:proofErr w:type="spellEnd"/>
                  <w:r w:rsidRPr="007554B1">
                    <w:rPr>
                      <w:szCs w:val="24"/>
                      <w:lang w:val="en-GB"/>
                    </w:rPr>
                    <w:t xml:space="preserve"> </w:t>
                  </w:r>
                  <w:r w:rsidRPr="007554B1">
                    <w:rPr>
                      <w:szCs w:val="24"/>
                    </w:rPr>
                    <w:t>n</w:t>
                  </w:r>
                  <w:proofErr w:type="spellStart"/>
                  <w:r w:rsidRPr="007554B1">
                    <w:rPr>
                      <w:szCs w:val="24"/>
                      <w:lang w:val="en-GB"/>
                    </w:rPr>
                    <w:t>ecessary</w:t>
                  </w:r>
                  <w:proofErr w:type="spellEnd"/>
                  <w:r w:rsidRPr="007554B1">
                    <w:rPr>
                      <w:szCs w:val="24"/>
                      <w:lang w:val="en-GB"/>
                    </w:rPr>
                    <w:t xml:space="preserve"> equipment and devices from the country of residence to the place of the Works and back shall be transported by the CONTRACTOR.</w:t>
                  </w:r>
                </w:p>
              </w:tc>
            </w:tr>
            <w:tr w:rsidR="00FD04CF" w:rsidRPr="002E15F2" w14:paraId="6A9A0F28" w14:textId="77777777" w:rsidTr="00A57B63">
              <w:tc>
                <w:tcPr>
                  <w:tcW w:w="4862" w:type="dxa"/>
                  <w:tcBorders>
                    <w:top w:val="nil"/>
                    <w:left w:val="nil"/>
                    <w:bottom w:val="nil"/>
                    <w:right w:val="nil"/>
                  </w:tcBorders>
                </w:tcPr>
                <w:p w14:paraId="467CB2D9" w14:textId="77777777" w:rsidR="00FD04CF" w:rsidRPr="00FF63D2" w:rsidRDefault="00FD04CF" w:rsidP="00FD04CF">
                  <w:pPr>
                    <w:pStyle w:val="Title"/>
                    <w:jc w:val="both"/>
                    <w:outlineLvl w:val="0"/>
                    <w:rPr>
                      <w:b/>
                      <w:bCs/>
                      <w:lang w:val="en-GB"/>
                    </w:rPr>
                  </w:pPr>
                  <w:proofErr w:type="spellStart"/>
                  <w:r w:rsidRPr="00FF63D2">
                    <w:rPr>
                      <w:bCs/>
                      <w:lang w:val="en-GB"/>
                    </w:rPr>
                    <w:t>Īslaicīgi</w:t>
                  </w:r>
                  <w:proofErr w:type="spellEnd"/>
                  <w:r w:rsidRPr="00FF63D2">
                    <w:rPr>
                      <w:bCs/>
                      <w:lang w:val="en-GB"/>
                    </w:rPr>
                    <w:t xml:space="preserve"> </w:t>
                  </w:r>
                  <w:proofErr w:type="spellStart"/>
                  <w:r w:rsidRPr="00FF63D2">
                    <w:rPr>
                      <w:bCs/>
                      <w:lang w:val="en-GB"/>
                    </w:rPr>
                    <w:t>ievedamais</w:t>
                  </w:r>
                  <w:proofErr w:type="spellEnd"/>
                  <w:r w:rsidRPr="00FF63D2">
                    <w:rPr>
                      <w:bCs/>
                      <w:lang w:val="en-GB"/>
                    </w:rPr>
                    <w:t xml:space="preserve"> </w:t>
                  </w:r>
                  <w:proofErr w:type="spellStart"/>
                  <w:r w:rsidRPr="00FF63D2">
                    <w:rPr>
                      <w:bCs/>
                      <w:lang w:val="en-GB"/>
                    </w:rPr>
                    <w:t>Latvijas</w:t>
                  </w:r>
                  <w:proofErr w:type="spellEnd"/>
                  <w:r w:rsidRPr="00FF63D2">
                    <w:rPr>
                      <w:bCs/>
                      <w:lang w:val="en-GB"/>
                    </w:rPr>
                    <w:t xml:space="preserve"> </w:t>
                  </w:r>
                  <w:proofErr w:type="spellStart"/>
                  <w:r w:rsidRPr="00FF63D2">
                    <w:rPr>
                      <w:bCs/>
                      <w:lang w:val="en-GB"/>
                    </w:rPr>
                    <w:t>Republikā</w:t>
                  </w:r>
                  <w:proofErr w:type="spellEnd"/>
                  <w:r w:rsidRPr="00FF63D2">
                    <w:rPr>
                      <w:bCs/>
                      <w:lang w:val="en-GB"/>
                    </w:rPr>
                    <w:t xml:space="preserve"> IZPILDĪTĀJA </w:t>
                  </w:r>
                  <w:proofErr w:type="spellStart"/>
                  <w:r w:rsidRPr="00FF63D2">
                    <w:rPr>
                      <w:bCs/>
                      <w:lang w:val="en-GB"/>
                    </w:rPr>
                    <w:t>aprīkojums</w:t>
                  </w:r>
                  <w:proofErr w:type="spellEnd"/>
                  <w:r w:rsidRPr="00FF63D2">
                    <w:rPr>
                      <w:bCs/>
                      <w:lang w:val="en-GB"/>
                    </w:rPr>
                    <w:t xml:space="preserve"> un </w:t>
                  </w:r>
                  <w:proofErr w:type="spellStart"/>
                  <w:r w:rsidRPr="00FF63D2">
                    <w:rPr>
                      <w:bCs/>
                      <w:lang w:val="en-GB"/>
                    </w:rPr>
                    <w:t>aparatūra</w:t>
                  </w:r>
                  <w:proofErr w:type="spellEnd"/>
                  <w:r w:rsidRPr="00FF63D2">
                    <w:rPr>
                      <w:bCs/>
                      <w:lang w:val="en-GB"/>
                    </w:rPr>
                    <w:t xml:space="preserve"> </w:t>
                  </w:r>
                  <w:proofErr w:type="spellStart"/>
                  <w:r w:rsidRPr="00FF63D2">
                    <w:rPr>
                      <w:bCs/>
                      <w:lang w:val="en-GB"/>
                    </w:rPr>
                    <w:t>ir</w:t>
                  </w:r>
                  <w:proofErr w:type="spellEnd"/>
                  <w:r w:rsidRPr="00FF63D2">
                    <w:rPr>
                      <w:bCs/>
                      <w:lang w:val="en-GB"/>
                    </w:rPr>
                    <w:t xml:space="preserve"> </w:t>
                  </w:r>
                  <w:r w:rsidRPr="00FF63D2">
                    <w:rPr>
                      <w:bCs/>
                      <w:lang w:val="en-GB"/>
                    </w:rPr>
                    <w:lastRenderedPageBreak/>
                    <w:t xml:space="preserve">IZPILDĪTĀJA </w:t>
                  </w:r>
                  <w:proofErr w:type="spellStart"/>
                  <w:r w:rsidRPr="00FF63D2">
                    <w:rPr>
                      <w:bCs/>
                      <w:lang w:val="en-GB"/>
                    </w:rPr>
                    <w:t>īpašums</w:t>
                  </w:r>
                  <w:proofErr w:type="spellEnd"/>
                  <w:r w:rsidRPr="00FF63D2">
                    <w:rPr>
                      <w:bCs/>
                      <w:lang w:val="en-GB"/>
                    </w:rPr>
                    <w:t xml:space="preserve"> un </w:t>
                  </w:r>
                  <w:proofErr w:type="spellStart"/>
                  <w:r w:rsidRPr="00FF63D2">
                    <w:rPr>
                      <w:bCs/>
                      <w:lang w:val="en-GB"/>
                    </w:rPr>
                    <w:t>pēc</w:t>
                  </w:r>
                  <w:proofErr w:type="spellEnd"/>
                  <w:r w:rsidRPr="00FF63D2">
                    <w:rPr>
                      <w:bCs/>
                      <w:lang w:val="en-GB"/>
                    </w:rPr>
                    <w:t xml:space="preserve"> </w:t>
                  </w:r>
                  <w:proofErr w:type="spellStart"/>
                  <w:r w:rsidRPr="00FF63D2">
                    <w:rPr>
                      <w:bCs/>
                      <w:lang w:val="en-GB"/>
                    </w:rPr>
                    <w:t>visu</w:t>
                  </w:r>
                  <w:proofErr w:type="spellEnd"/>
                  <w:r w:rsidRPr="00FF63D2">
                    <w:rPr>
                      <w:bCs/>
                      <w:lang w:val="en-GB"/>
                    </w:rPr>
                    <w:t xml:space="preserve"> </w:t>
                  </w:r>
                  <w:proofErr w:type="spellStart"/>
                  <w:r w:rsidRPr="00FF63D2">
                    <w:rPr>
                      <w:bCs/>
                      <w:lang w:val="en-GB"/>
                    </w:rPr>
                    <w:t>Līguma</w:t>
                  </w:r>
                  <w:proofErr w:type="spellEnd"/>
                  <w:r w:rsidRPr="00FF63D2">
                    <w:rPr>
                      <w:bCs/>
                      <w:lang w:val="en-GB"/>
                    </w:rPr>
                    <w:t xml:space="preserve"> </w:t>
                  </w:r>
                  <w:proofErr w:type="spellStart"/>
                  <w:r w:rsidRPr="00FF63D2">
                    <w:rPr>
                      <w:bCs/>
                      <w:lang w:val="en-GB"/>
                    </w:rPr>
                    <w:t>saistību</w:t>
                  </w:r>
                  <w:proofErr w:type="spellEnd"/>
                  <w:r w:rsidRPr="00FF63D2">
                    <w:rPr>
                      <w:bCs/>
                      <w:lang w:val="en-GB"/>
                    </w:rPr>
                    <w:t xml:space="preserve"> </w:t>
                  </w:r>
                  <w:proofErr w:type="spellStart"/>
                  <w:r w:rsidRPr="00FF63D2">
                    <w:rPr>
                      <w:bCs/>
                      <w:lang w:val="en-GB"/>
                    </w:rPr>
                    <w:t>izpildīšanas</w:t>
                  </w:r>
                  <w:proofErr w:type="spellEnd"/>
                  <w:r w:rsidRPr="00FF63D2">
                    <w:rPr>
                      <w:bCs/>
                      <w:lang w:val="en-GB"/>
                    </w:rPr>
                    <w:t xml:space="preserve"> </w:t>
                  </w:r>
                  <w:proofErr w:type="spellStart"/>
                  <w:r w:rsidRPr="00FF63D2">
                    <w:rPr>
                      <w:bCs/>
                      <w:lang w:val="en-GB"/>
                    </w:rPr>
                    <w:t>tiek</w:t>
                  </w:r>
                  <w:proofErr w:type="spellEnd"/>
                  <w:r w:rsidRPr="00FF63D2">
                    <w:rPr>
                      <w:bCs/>
                      <w:lang w:val="en-GB"/>
                    </w:rPr>
                    <w:t xml:space="preserve"> </w:t>
                  </w:r>
                  <w:proofErr w:type="spellStart"/>
                  <w:r w:rsidRPr="00FF63D2">
                    <w:rPr>
                      <w:bCs/>
                      <w:lang w:val="en-GB"/>
                    </w:rPr>
                    <w:t>atgriezts</w:t>
                  </w:r>
                  <w:proofErr w:type="spellEnd"/>
                  <w:r w:rsidRPr="00FF63D2">
                    <w:rPr>
                      <w:bCs/>
                      <w:lang w:val="en-GB"/>
                    </w:rPr>
                    <w:t xml:space="preserve"> IZPILDĪTĀJA </w:t>
                  </w:r>
                  <w:proofErr w:type="spellStart"/>
                  <w:r w:rsidRPr="00FF63D2">
                    <w:rPr>
                      <w:bCs/>
                      <w:lang w:val="en-GB"/>
                    </w:rPr>
                    <w:t>mītnes</w:t>
                  </w:r>
                  <w:proofErr w:type="spellEnd"/>
                  <w:r w:rsidRPr="00FF63D2">
                    <w:rPr>
                      <w:bCs/>
                      <w:lang w:val="en-GB"/>
                    </w:rPr>
                    <w:t xml:space="preserve"> </w:t>
                  </w:r>
                  <w:proofErr w:type="spellStart"/>
                  <w:r w:rsidRPr="00FF63D2">
                    <w:rPr>
                      <w:bCs/>
                      <w:lang w:val="en-GB"/>
                    </w:rPr>
                    <w:t>zemē</w:t>
                  </w:r>
                  <w:proofErr w:type="spellEnd"/>
                  <w:r w:rsidRPr="00FF63D2">
                    <w:rPr>
                      <w:bCs/>
                      <w:lang w:val="en-GB"/>
                    </w:rPr>
                    <w:t>.</w:t>
                  </w:r>
                </w:p>
              </w:tc>
              <w:tc>
                <w:tcPr>
                  <w:tcW w:w="5419" w:type="dxa"/>
                  <w:gridSpan w:val="2"/>
                  <w:tcBorders>
                    <w:top w:val="nil"/>
                    <w:left w:val="nil"/>
                    <w:bottom w:val="nil"/>
                    <w:right w:val="nil"/>
                  </w:tcBorders>
                </w:tcPr>
                <w:p w14:paraId="38E5FFFB" w14:textId="77777777" w:rsidR="00FD04CF" w:rsidRPr="00FF63D2" w:rsidRDefault="00FD04CF" w:rsidP="00FD04CF">
                  <w:pPr>
                    <w:pStyle w:val="Title"/>
                    <w:jc w:val="both"/>
                    <w:outlineLvl w:val="0"/>
                    <w:rPr>
                      <w:b/>
                      <w:bCs/>
                      <w:lang w:val="en-GB"/>
                    </w:rPr>
                  </w:pPr>
                  <w:r>
                    <w:rPr>
                      <w:bCs/>
                      <w:lang w:val="en-GB"/>
                    </w:rPr>
                    <w:lastRenderedPageBreak/>
                    <w:t xml:space="preserve">The </w:t>
                  </w:r>
                  <w:r w:rsidRPr="00FF63D2">
                    <w:rPr>
                      <w:bCs/>
                      <w:lang w:val="en-GB"/>
                    </w:rPr>
                    <w:t>Equipment</w:t>
                  </w:r>
                  <w:r>
                    <w:rPr>
                      <w:bCs/>
                      <w:lang w:val="en-GB"/>
                    </w:rPr>
                    <w:t xml:space="preserve"> and devices</w:t>
                  </w:r>
                  <w:r w:rsidRPr="00FF63D2">
                    <w:rPr>
                      <w:bCs/>
                      <w:lang w:val="en-GB"/>
                    </w:rPr>
                    <w:t xml:space="preserve"> temporarily imported into the Republic of Latvia by the CONTRACTOR shall be </w:t>
                  </w:r>
                  <w:r w:rsidRPr="00FF63D2">
                    <w:rPr>
                      <w:bCs/>
                      <w:lang w:val="en-GB"/>
                    </w:rPr>
                    <w:lastRenderedPageBreak/>
                    <w:t>the property of the CONTRACTOR and shall be returned to the country of residence of the CONTRACTOR after the completion of all obligations under the Agreement.</w:t>
                  </w:r>
                </w:p>
              </w:tc>
            </w:tr>
            <w:tr w:rsidR="00FD04CF" w:rsidRPr="002E15F2" w14:paraId="2C3D0051" w14:textId="77777777" w:rsidTr="00A57B63">
              <w:tc>
                <w:tcPr>
                  <w:tcW w:w="4862" w:type="dxa"/>
                  <w:tcBorders>
                    <w:top w:val="nil"/>
                    <w:left w:val="nil"/>
                    <w:bottom w:val="nil"/>
                    <w:right w:val="nil"/>
                  </w:tcBorders>
                  <w:vAlign w:val="center"/>
                </w:tcPr>
                <w:p w14:paraId="33445C9B" w14:textId="77777777" w:rsidR="00FD04CF" w:rsidRPr="00FF63D2" w:rsidRDefault="00FD04CF" w:rsidP="00FD04CF">
                  <w:pPr>
                    <w:pStyle w:val="Title"/>
                    <w:jc w:val="left"/>
                    <w:outlineLvl w:val="0"/>
                    <w:rPr>
                      <w:b/>
                      <w:bCs/>
                      <w:lang w:val="en-GB"/>
                    </w:rPr>
                  </w:pPr>
                  <w:r w:rsidRPr="00FF63D2">
                    <w:rPr>
                      <w:bCs/>
                      <w:lang w:val="en-GB"/>
                    </w:rPr>
                    <w:lastRenderedPageBreak/>
                    <w:t xml:space="preserve">3.3. IZPILDĪTĀJS </w:t>
                  </w:r>
                  <w:proofErr w:type="spellStart"/>
                  <w:r w:rsidRPr="00FF63D2">
                    <w:rPr>
                      <w:bCs/>
                      <w:lang w:val="en-GB"/>
                    </w:rPr>
                    <w:t>patstāvīgi</w:t>
                  </w:r>
                  <w:proofErr w:type="spellEnd"/>
                  <w:r w:rsidRPr="00FF63D2">
                    <w:rPr>
                      <w:bCs/>
                      <w:lang w:val="en-GB"/>
                    </w:rPr>
                    <w:t xml:space="preserve"> </w:t>
                  </w:r>
                  <w:proofErr w:type="spellStart"/>
                  <w:r w:rsidRPr="00FF63D2">
                    <w:rPr>
                      <w:bCs/>
                      <w:lang w:val="en-GB"/>
                    </w:rPr>
                    <w:t>izmanto</w:t>
                  </w:r>
                  <w:proofErr w:type="spellEnd"/>
                  <w:r w:rsidRPr="00FF63D2">
                    <w:rPr>
                      <w:bCs/>
                      <w:lang w:val="en-GB"/>
                    </w:rPr>
                    <w:t xml:space="preserve"> </w:t>
                  </w:r>
                  <w:proofErr w:type="spellStart"/>
                  <w:r w:rsidRPr="00FF63D2">
                    <w:rPr>
                      <w:bCs/>
                      <w:lang w:val="en-GB"/>
                    </w:rPr>
                    <w:t>aprīkojumu</w:t>
                  </w:r>
                  <w:proofErr w:type="spellEnd"/>
                  <w:r w:rsidRPr="00FF63D2">
                    <w:rPr>
                      <w:bCs/>
                      <w:lang w:val="en-GB"/>
                    </w:rPr>
                    <w:t xml:space="preserve">, </w:t>
                  </w:r>
                  <w:proofErr w:type="spellStart"/>
                  <w:r w:rsidRPr="00FF63D2">
                    <w:rPr>
                      <w:bCs/>
                      <w:lang w:val="en-GB"/>
                    </w:rPr>
                    <w:t>īslaicīgi</w:t>
                  </w:r>
                  <w:proofErr w:type="spellEnd"/>
                  <w:r w:rsidRPr="00FF63D2">
                    <w:rPr>
                      <w:bCs/>
                      <w:lang w:val="en-GB"/>
                    </w:rPr>
                    <w:t xml:space="preserve"> </w:t>
                  </w:r>
                  <w:proofErr w:type="spellStart"/>
                  <w:r w:rsidRPr="00FF63D2">
                    <w:rPr>
                      <w:bCs/>
                      <w:lang w:val="en-GB"/>
                    </w:rPr>
                    <w:t>ievesto</w:t>
                  </w:r>
                  <w:proofErr w:type="spellEnd"/>
                  <w:r w:rsidRPr="00FF63D2">
                    <w:rPr>
                      <w:bCs/>
                      <w:lang w:val="en-GB"/>
                    </w:rPr>
                    <w:t xml:space="preserve"> un </w:t>
                  </w:r>
                  <w:proofErr w:type="spellStart"/>
                  <w:r w:rsidRPr="00FF63D2">
                    <w:rPr>
                      <w:bCs/>
                      <w:lang w:val="en-GB"/>
                    </w:rPr>
                    <w:t>sagatavoto</w:t>
                  </w:r>
                  <w:proofErr w:type="spellEnd"/>
                  <w:r w:rsidRPr="00FF63D2">
                    <w:rPr>
                      <w:bCs/>
                      <w:lang w:val="en-GB"/>
                    </w:rPr>
                    <w:t xml:space="preserve"> </w:t>
                  </w:r>
                  <w:proofErr w:type="spellStart"/>
                  <w:r w:rsidRPr="00FF63D2">
                    <w:rPr>
                      <w:bCs/>
                      <w:lang w:val="en-GB"/>
                    </w:rPr>
                    <w:t>saskaņā</w:t>
                  </w:r>
                  <w:proofErr w:type="spellEnd"/>
                  <w:r w:rsidRPr="00FF63D2">
                    <w:rPr>
                      <w:bCs/>
                      <w:lang w:val="en-GB"/>
                    </w:rPr>
                    <w:t xml:space="preserve"> </w:t>
                  </w:r>
                  <w:proofErr w:type="spellStart"/>
                  <w:r w:rsidRPr="00FF63D2">
                    <w:rPr>
                      <w:bCs/>
                      <w:lang w:val="en-GB"/>
                    </w:rPr>
                    <w:t>ar</w:t>
                  </w:r>
                  <w:proofErr w:type="spellEnd"/>
                  <w:r w:rsidRPr="00FF63D2">
                    <w:rPr>
                      <w:bCs/>
                      <w:lang w:val="en-GB"/>
                    </w:rPr>
                    <w:t xml:space="preserve"> </w:t>
                  </w:r>
                  <w:proofErr w:type="spellStart"/>
                  <w:r w:rsidRPr="00FF63D2">
                    <w:rPr>
                      <w:bCs/>
                      <w:lang w:val="en-GB"/>
                    </w:rPr>
                    <w:t>tehniskajām</w:t>
                  </w:r>
                  <w:proofErr w:type="spellEnd"/>
                  <w:r w:rsidRPr="00FF63D2">
                    <w:rPr>
                      <w:bCs/>
                      <w:lang w:val="en-GB"/>
                    </w:rPr>
                    <w:t xml:space="preserve"> </w:t>
                  </w:r>
                  <w:proofErr w:type="spellStart"/>
                  <w:r w:rsidRPr="00FF63D2">
                    <w:rPr>
                      <w:bCs/>
                      <w:lang w:val="en-GB"/>
                    </w:rPr>
                    <w:t>instrukcijām</w:t>
                  </w:r>
                  <w:proofErr w:type="spellEnd"/>
                  <w:r w:rsidRPr="00FF63D2">
                    <w:rPr>
                      <w:bCs/>
                      <w:lang w:val="en-GB"/>
                    </w:rPr>
                    <w:t xml:space="preserve">, </w:t>
                  </w:r>
                  <w:proofErr w:type="spellStart"/>
                  <w:r w:rsidRPr="00FF63D2">
                    <w:rPr>
                      <w:bCs/>
                      <w:lang w:val="en-GB"/>
                    </w:rPr>
                    <w:t>darbu</w:t>
                  </w:r>
                  <w:proofErr w:type="spellEnd"/>
                  <w:r w:rsidRPr="00FF63D2">
                    <w:rPr>
                      <w:bCs/>
                      <w:lang w:val="en-GB"/>
                    </w:rPr>
                    <w:t xml:space="preserve"> </w:t>
                  </w:r>
                  <w:proofErr w:type="spellStart"/>
                  <w:r w:rsidRPr="00FF63D2">
                    <w:rPr>
                      <w:bCs/>
                      <w:lang w:val="en-GB"/>
                    </w:rPr>
                    <w:t>izpildīšanai</w:t>
                  </w:r>
                  <w:proofErr w:type="spellEnd"/>
                  <w:r w:rsidRPr="00FF63D2">
                    <w:rPr>
                      <w:bCs/>
                      <w:lang w:val="en-GB"/>
                    </w:rPr>
                    <w:t xml:space="preserve"> </w:t>
                  </w:r>
                  <w:proofErr w:type="spellStart"/>
                  <w:r w:rsidRPr="00FF63D2">
                    <w:rPr>
                      <w:bCs/>
                      <w:lang w:val="en-GB"/>
                    </w:rPr>
                    <w:t>Inčukalna</w:t>
                  </w:r>
                  <w:proofErr w:type="spellEnd"/>
                  <w:r w:rsidRPr="00FF63D2">
                    <w:rPr>
                      <w:bCs/>
                      <w:lang w:val="en-GB"/>
                    </w:rPr>
                    <w:t xml:space="preserve"> PGK.</w:t>
                  </w:r>
                </w:p>
              </w:tc>
              <w:tc>
                <w:tcPr>
                  <w:tcW w:w="5419" w:type="dxa"/>
                  <w:gridSpan w:val="2"/>
                  <w:tcBorders>
                    <w:top w:val="nil"/>
                    <w:left w:val="nil"/>
                    <w:bottom w:val="nil"/>
                    <w:right w:val="nil"/>
                  </w:tcBorders>
                </w:tcPr>
                <w:p w14:paraId="60A16F70" w14:textId="77777777" w:rsidR="00FD04CF" w:rsidRPr="00FF63D2" w:rsidRDefault="00FD04CF" w:rsidP="00FD04CF">
                  <w:pPr>
                    <w:pStyle w:val="Title"/>
                    <w:jc w:val="both"/>
                    <w:outlineLvl w:val="0"/>
                    <w:rPr>
                      <w:b/>
                      <w:bCs/>
                      <w:lang w:val="en-GB"/>
                    </w:rPr>
                  </w:pPr>
                  <w:r w:rsidRPr="00FF63D2">
                    <w:rPr>
                      <w:bCs/>
                      <w:lang w:val="en-GB"/>
                    </w:rPr>
                    <w:t xml:space="preserve">3.3. The CONTRACTOR shall use the temporarily imported and prepared equipment in accordance with the technical instructions for carrying out work at </w:t>
                  </w:r>
                  <w:proofErr w:type="spellStart"/>
                  <w:r w:rsidRPr="00FF63D2">
                    <w:rPr>
                      <w:bCs/>
                      <w:lang w:val="en-GB"/>
                    </w:rPr>
                    <w:t>Incukalns</w:t>
                  </w:r>
                  <w:proofErr w:type="spellEnd"/>
                  <w:r w:rsidRPr="00FF63D2">
                    <w:rPr>
                      <w:bCs/>
                      <w:lang w:val="en-GB"/>
                    </w:rPr>
                    <w:t xml:space="preserve"> UGS.</w:t>
                  </w:r>
                </w:p>
              </w:tc>
            </w:tr>
            <w:tr w:rsidR="00FD04CF" w:rsidRPr="002E15F2" w14:paraId="60619C6F" w14:textId="77777777" w:rsidTr="00A57B63">
              <w:tc>
                <w:tcPr>
                  <w:tcW w:w="4862" w:type="dxa"/>
                  <w:tcBorders>
                    <w:top w:val="nil"/>
                    <w:left w:val="nil"/>
                    <w:bottom w:val="nil"/>
                    <w:right w:val="nil"/>
                  </w:tcBorders>
                  <w:vAlign w:val="center"/>
                </w:tcPr>
                <w:p w14:paraId="3B41FB18" w14:textId="77777777" w:rsidR="00FD04CF" w:rsidRPr="00FF63D2" w:rsidRDefault="00FD04CF" w:rsidP="00FD04CF">
                  <w:pPr>
                    <w:pStyle w:val="Title"/>
                    <w:jc w:val="left"/>
                    <w:outlineLvl w:val="0"/>
                    <w:rPr>
                      <w:b/>
                      <w:bCs/>
                      <w:lang w:val="en-GB"/>
                    </w:rPr>
                  </w:pPr>
                  <w:r w:rsidRPr="00FF63D2">
                    <w:rPr>
                      <w:bCs/>
                      <w:lang w:val="en-GB"/>
                    </w:rPr>
                    <w:t xml:space="preserve">3.4. PASŪTĪTĀJS </w:t>
                  </w:r>
                  <w:proofErr w:type="spellStart"/>
                  <w:r w:rsidRPr="00FF63D2">
                    <w:rPr>
                      <w:bCs/>
                      <w:lang w:val="en-GB"/>
                    </w:rPr>
                    <w:t>sagatavo</w:t>
                  </w:r>
                  <w:proofErr w:type="spellEnd"/>
                  <w:r w:rsidRPr="00FF63D2">
                    <w:rPr>
                      <w:bCs/>
                      <w:lang w:val="en-GB"/>
                    </w:rPr>
                    <w:t xml:space="preserve"> </w:t>
                  </w:r>
                  <w:proofErr w:type="spellStart"/>
                  <w:r w:rsidRPr="00FF63D2">
                    <w:rPr>
                      <w:bCs/>
                      <w:lang w:val="en-GB"/>
                    </w:rPr>
                    <w:t>nepieciešamās</w:t>
                  </w:r>
                  <w:proofErr w:type="spellEnd"/>
                  <w:r w:rsidRPr="00FF63D2">
                    <w:rPr>
                      <w:bCs/>
                      <w:lang w:val="en-GB"/>
                    </w:rPr>
                    <w:t xml:space="preserve"> </w:t>
                  </w:r>
                  <w:proofErr w:type="spellStart"/>
                  <w:r w:rsidRPr="00FF63D2">
                    <w:rPr>
                      <w:bCs/>
                      <w:lang w:val="en-GB"/>
                    </w:rPr>
                    <w:t>zemes</w:t>
                  </w:r>
                  <w:proofErr w:type="spellEnd"/>
                  <w:r w:rsidRPr="00FF63D2">
                    <w:rPr>
                      <w:bCs/>
                      <w:lang w:val="en-GB"/>
                    </w:rPr>
                    <w:t xml:space="preserve">, </w:t>
                  </w:r>
                  <w:proofErr w:type="spellStart"/>
                  <w:r w:rsidRPr="00FF63D2">
                    <w:rPr>
                      <w:bCs/>
                      <w:lang w:val="en-GB"/>
                    </w:rPr>
                    <w:t>uguns</w:t>
                  </w:r>
                  <w:proofErr w:type="spellEnd"/>
                  <w:r w:rsidRPr="00FF63D2">
                    <w:rPr>
                      <w:bCs/>
                      <w:lang w:val="en-GB"/>
                    </w:rPr>
                    <w:t xml:space="preserve"> un </w:t>
                  </w:r>
                  <w:proofErr w:type="spellStart"/>
                  <w:r w:rsidRPr="00FF63D2">
                    <w:rPr>
                      <w:bCs/>
                      <w:lang w:val="en-GB"/>
                    </w:rPr>
                    <w:t>gazesbīstamo</w:t>
                  </w:r>
                  <w:proofErr w:type="spellEnd"/>
                  <w:r w:rsidRPr="00FF63D2">
                    <w:rPr>
                      <w:bCs/>
                      <w:lang w:val="en-GB"/>
                    </w:rPr>
                    <w:t xml:space="preserve"> </w:t>
                  </w:r>
                  <w:proofErr w:type="spellStart"/>
                  <w:r w:rsidRPr="00FF63D2">
                    <w:rPr>
                      <w:bCs/>
                      <w:lang w:val="en-GB"/>
                    </w:rPr>
                    <w:t>darbu</w:t>
                  </w:r>
                  <w:proofErr w:type="spellEnd"/>
                  <w:r w:rsidRPr="00FF63D2">
                    <w:rPr>
                      <w:bCs/>
                      <w:lang w:val="en-GB"/>
                    </w:rPr>
                    <w:t xml:space="preserve"> </w:t>
                  </w:r>
                  <w:proofErr w:type="spellStart"/>
                  <w:r w:rsidRPr="00FF63D2">
                    <w:rPr>
                      <w:bCs/>
                      <w:lang w:val="en-GB"/>
                    </w:rPr>
                    <w:t>atļaujas</w:t>
                  </w:r>
                  <w:proofErr w:type="spellEnd"/>
                  <w:r w:rsidRPr="00FF63D2">
                    <w:rPr>
                      <w:bCs/>
                      <w:lang w:val="en-GB"/>
                    </w:rPr>
                    <w:t xml:space="preserve"> un </w:t>
                  </w:r>
                  <w:proofErr w:type="spellStart"/>
                  <w:r w:rsidRPr="00FF63D2">
                    <w:rPr>
                      <w:bCs/>
                      <w:lang w:val="en-GB"/>
                    </w:rPr>
                    <w:t>nodrošina</w:t>
                  </w:r>
                  <w:proofErr w:type="spellEnd"/>
                  <w:r w:rsidRPr="00FF63D2">
                    <w:rPr>
                      <w:bCs/>
                      <w:lang w:val="en-GB"/>
                    </w:rPr>
                    <w:t xml:space="preserve"> </w:t>
                  </w:r>
                  <w:proofErr w:type="spellStart"/>
                  <w:r w:rsidRPr="00FF63D2">
                    <w:rPr>
                      <w:bCs/>
                      <w:lang w:val="en-GB"/>
                    </w:rPr>
                    <w:t>urbuma</w:t>
                  </w:r>
                  <w:proofErr w:type="spellEnd"/>
                  <w:r w:rsidRPr="00FF63D2">
                    <w:rPr>
                      <w:bCs/>
                      <w:lang w:val="en-GB"/>
                    </w:rPr>
                    <w:t xml:space="preserve"> </w:t>
                  </w:r>
                  <w:proofErr w:type="spellStart"/>
                  <w:r w:rsidRPr="00FF63D2">
                    <w:rPr>
                      <w:bCs/>
                      <w:lang w:val="en-GB"/>
                    </w:rPr>
                    <w:t>sagatavošanu</w:t>
                  </w:r>
                  <w:proofErr w:type="spellEnd"/>
                  <w:r w:rsidRPr="00FF63D2">
                    <w:rPr>
                      <w:bCs/>
                      <w:lang w:val="en-GB"/>
                    </w:rPr>
                    <w:t xml:space="preserve"> </w:t>
                  </w:r>
                  <w:proofErr w:type="spellStart"/>
                  <w:r w:rsidRPr="00FF63D2">
                    <w:rPr>
                      <w:bCs/>
                      <w:lang w:val="en-GB"/>
                    </w:rPr>
                    <w:t>diagnostikas</w:t>
                  </w:r>
                  <w:proofErr w:type="spellEnd"/>
                  <w:r w:rsidRPr="00FF63D2">
                    <w:rPr>
                      <w:bCs/>
                      <w:lang w:val="en-GB"/>
                    </w:rPr>
                    <w:t xml:space="preserve"> un </w:t>
                  </w:r>
                  <w:proofErr w:type="spellStart"/>
                  <w:r w:rsidRPr="00FF63D2">
                    <w:rPr>
                      <w:bCs/>
                      <w:lang w:val="en-GB"/>
                    </w:rPr>
                    <w:t>ģeofizikāliem</w:t>
                  </w:r>
                  <w:proofErr w:type="spellEnd"/>
                  <w:r w:rsidRPr="00FF63D2">
                    <w:rPr>
                      <w:bCs/>
                      <w:lang w:val="en-GB"/>
                    </w:rPr>
                    <w:t xml:space="preserve"> </w:t>
                  </w:r>
                  <w:proofErr w:type="spellStart"/>
                  <w:r w:rsidRPr="00FF63D2">
                    <w:rPr>
                      <w:bCs/>
                      <w:lang w:val="en-GB"/>
                    </w:rPr>
                    <w:t>darbiem</w:t>
                  </w:r>
                  <w:proofErr w:type="spellEnd"/>
                  <w:r w:rsidRPr="00FF63D2">
                    <w:rPr>
                      <w:bCs/>
                      <w:lang w:val="en-GB"/>
                    </w:rPr>
                    <w:t>.</w:t>
                  </w:r>
                </w:p>
              </w:tc>
              <w:tc>
                <w:tcPr>
                  <w:tcW w:w="5419" w:type="dxa"/>
                  <w:gridSpan w:val="2"/>
                  <w:tcBorders>
                    <w:top w:val="nil"/>
                    <w:left w:val="nil"/>
                    <w:bottom w:val="nil"/>
                    <w:right w:val="nil"/>
                  </w:tcBorders>
                </w:tcPr>
                <w:p w14:paraId="6D4A8F1F" w14:textId="77777777" w:rsidR="00FD04CF" w:rsidRPr="00FF63D2" w:rsidRDefault="00FD04CF" w:rsidP="00FD04CF">
                  <w:pPr>
                    <w:pStyle w:val="Title"/>
                    <w:jc w:val="both"/>
                    <w:outlineLvl w:val="0"/>
                    <w:rPr>
                      <w:b/>
                      <w:bCs/>
                      <w:lang w:val="en-GB"/>
                    </w:rPr>
                  </w:pPr>
                  <w:r w:rsidRPr="00FF63D2">
                    <w:rPr>
                      <w:bCs/>
                      <w:lang w:val="en-GB"/>
                    </w:rPr>
                    <w:t>3.4. CUSTOMER prepares the necessary permits for earthworks, fire and gas works and prepares wells for diagnostic and geophysical works.</w:t>
                  </w:r>
                </w:p>
              </w:tc>
            </w:tr>
            <w:tr w:rsidR="00FD04CF" w:rsidRPr="002E15F2" w14:paraId="6413C8AB" w14:textId="77777777" w:rsidTr="00A57B63">
              <w:tc>
                <w:tcPr>
                  <w:tcW w:w="4862" w:type="dxa"/>
                  <w:tcBorders>
                    <w:top w:val="nil"/>
                    <w:left w:val="nil"/>
                    <w:bottom w:val="nil"/>
                    <w:right w:val="nil"/>
                  </w:tcBorders>
                </w:tcPr>
                <w:p w14:paraId="1BBB380D" w14:textId="77777777" w:rsidR="00FD04CF" w:rsidRPr="00FF63D2" w:rsidRDefault="00FD04CF" w:rsidP="00FD04CF">
                  <w:pPr>
                    <w:spacing w:before="120" w:after="120"/>
                  </w:pPr>
                  <w:r w:rsidRPr="00FF63D2">
                    <w:t xml:space="preserve">3.5. </w:t>
                  </w:r>
                  <w:r w:rsidRPr="002E15F2">
                    <w:t>PAS</w:t>
                  </w:r>
                  <w:r w:rsidRPr="00FF63D2">
                    <w:t>Ū</w:t>
                  </w:r>
                  <w:r w:rsidRPr="002E15F2">
                    <w:t>T</w:t>
                  </w:r>
                  <w:r w:rsidRPr="00FF63D2">
                    <w:t>Ī</w:t>
                  </w:r>
                  <w:r w:rsidRPr="002E15F2">
                    <w:t>T</w:t>
                  </w:r>
                  <w:r w:rsidRPr="00FF63D2">
                    <w:t>Ā</w:t>
                  </w:r>
                  <w:r w:rsidRPr="002E15F2">
                    <w:t>JS</w:t>
                  </w:r>
                  <w:r w:rsidRPr="00FF63D2">
                    <w:t xml:space="preserve"> </w:t>
                  </w:r>
                  <w:proofErr w:type="spellStart"/>
                  <w:r w:rsidRPr="002E15F2">
                    <w:t>nodod</w:t>
                  </w:r>
                  <w:proofErr w:type="spellEnd"/>
                  <w:r w:rsidRPr="00FF63D2">
                    <w:t xml:space="preserve"> </w:t>
                  </w:r>
                  <w:proofErr w:type="spellStart"/>
                  <w:r w:rsidRPr="002E15F2">
                    <w:t>lieto</w:t>
                  </w:r>
                  <w:r w:rsidRPr="00FF63D2">
                    <w:t>š</w:t>
                  </w:r>
                  <w:r w:rsidRPr="002E15F2">
                    <w:t>anai</w:t>
                  </w:r>
                  <w:proofErr w:type="spellEnd"/>
                  <w:r w:rsidRPr="00FF63D2">
                    <w:t xml:space="preserve"> </w:t>
                  </w:r>
                  <w:r w:rsidRPr="002E15F2">
                    <w:t>IZPILD</w:t>
                  </w:r>
                  <w:r w:rsidRPr="00FF63D2">
                    <w:t>Ī</w:t>
                  </w:r>
                  <w:r w:rsidRPr="002E15F2">
                    <w:t>T</w:t>
                  </w:r>
                  <w:r w:rsidRPr="00FF63D2">
                    <w:t>Ā</w:t>
                  </w:r>
                  <w:r w:rsidRPr="002E15F2">
                    <w:t>JAM</w:t>
                  </w:r>
                  <w:r w:rsidRPr="00FF63D2">
                    <w:t xml:space="preserve"> </w:t>
                  </w:r>
                  <w:proofErr w:type="spellStart"/>
                  <w:r w:rsidRPr="00FF63D2">
                    <w:t>šā</w:t>
                  </w:r>
                  <w:r w:rsidRPr="002E15F2">
                    <w:t>du</w:t>
                  </w:r>
                  <w:proofErr w:type="spellEnd"/>
                  <w:r w:rsidRPr="00FF63D2">
                    <w:t xml:space="preserve"> </w:t>
                  </w:r>
                  <w:proofErr w:type="spellStart"/>
                  <w:r w:rsidRPr="002E15F2">
                    <w:t>apr</w:t>
                  </w:r>
                  <w:r w:rsidRPr="00FF63D2">
                    <w:t>ī</w:t>
                  </w:r>
                  <w:r w:rsidRPr="002E15F2">
                    <w:t>kojumu</w:t>
                  </w:r>
                  <w:proofErr w:type="spellEnd"/>
                  <w:r w:rsidRPr="00FF63D2">
                    <w:t xml:space="preserve"> (tabula Nr.1):</w:t>
                  </w:r>
                </w:p>
              </w:tc>
              <w:tc>
                <w:tcPr>
                  <w:tcW w:w="5419" w:type="dxa"/>
                  <w:gridSpan w:val="2"/>
                  <w:tcBorders>
                    <w:top w:val="nil"/>
                    <w:left w:val="nil"/>
                    <w:bottom w:val="nil"/>
                    <w:right w:val="nil"/>
                  </w:tcBorders>
                </w:tcPr>
                <w:p w14:paraId="78620982" w14:textId="77777777" w:rsidR="00FD04CF" w:rsidRPr="00FF63D2" w:rsidRDefault="00FD04CF" w:rsidP="00FD04CF">
                  <w:pPr>
                    <w:pStyle w:val="Title"/>
                    <w:jc w:val="left"/>
                    <w:outlineLvl w:val="0"/>
                    <w:rPr>
                      <w:b/>
                      <w:bCs/>
                      <w:lang w:val="en-GB"/>
                    </w:rPr>
                  </w:pPr>
                  <w:r w:rsidRPr="00FF63D2">
                    <w:rPr>
                      <w:bCs/>
                      <w:lang w:val="en-GB"/>
                    </w:rPr>
                    <w:t>3.5. CUSTOMER shall provide the following equipment to the CONTRACTOR (</w:t>
                  </w:r>
                  <w:r w:rsidRPr="00FF63D2">
                    <w:rPr>
                      <w:bCs/>
                      <w:szCs w:val="24"/>
                      <w:lang w:val="en-GB"/>
                    </w:rPr>
                    <w:t>Table No.1</w:t>
                  </w:r>
                  <w:r w:rsidRPr="00FF63D2">
                    <w:rPr>
                      <w:bCs/>
                      <w:lang w:val="en-GB"/>
                    </w:rPr>
                    <w:t>):</w:t>
                  </w:r>
                </w:p>
              </w:tc>
            </w:tr>
            <w:tr w:rsidR="00FD04CF" w:rsidRPr="002E15F2" w14:paraId="706BF78D" w14:textId="77777777" w:rsidTr="00A57B63">
              <w:tc>
                <w:tcPr>
                  <w:tcW w:w="10281" w:type="dxa"/>
                  <w:gridSpan w:val="3"/>
                  <w:tcBorders>
                    <w:top w:val="nil"/>
                    <w:left w:val="nil"/>
                    <w:bottom w:val="nil"/>
                    <w:right w:val="nil"/>
                  </w:tcBorders>
                </w:tcPr>
                <w:tbl>
                  <w:tblPr>
                    <w:tblStyle w:val="TableGrid"/>
                    <w:tblW w:w="10065" w:type="dxa"/>
                    <w:tblLook w:val="04A0" w:firstRow="1" w:lastRow="0" w:firstColumn="1" w:lastColumn="0" w:noHBand="0" w:noVBand="1"/>
                  </w:tblPr>
                  <w:tblGrid>
                    <w:gridCol w:w="4862"/>
                    <w:gridCol w:w="5203"/>
                  </w:tblGrid>
                  <w:tr w:rsidR="00FD04CF" w:rsidRPr="002E15F2" w14:paraId="54A0CDF1" w14:textId="77777777" w:rsidTr="00A57B63">
                    <w:tc>
                      <w:tcPr>
                        <w:tcW w:w="4862" w:type="dxa"/>
                        <w:tcBorders>
                          <w:top w:val="single" w:sz="4" w:space="0" w:color="auto"/>
                          <w:left w:val="nil"/>
                          <w:bottom w:val="nil"/>
                          <w:right w:val="nil"/>
                        </w:tcBorders>
                      </w:tcPr>
                      <w:p w14:paraId="66063F7B" w14:textId="77777777" w:rsidR="00FD04CF" w:rsidRPr="00FF63D2" w:rsidRDefault="00FD04CF" w:rsidP="00FD04CF">
                        <w:pPr>
                          <w:spacing w:before="120" w:after="120"/>
                        </w:pPr>
                      </w:p>
                    </w:tc>
                    <w:tc>
                      <w:tcPr>
                        <w:tcW w:w="5203" w:type="dxa"/>
                        <w:tcBorders>
                          <w:top w:val="single" w:sz="4" w:space="0" w:color="auto"/>
                          <w:left w:val="nil"/>
                          <w:bottom w:val="nil"/>
                          <w:right w:val="nil"/>
                        </w:tcBorders>
                      </w:tcPr>
                      <w:p w14:paraId="18BE3916" w14:textId="77777777" w:rsidR="00FD04CF" w:rsidRPr="00FF63D2" w:rsidRDefault="00FD04CF" w:rsidP="00FD04CF">
                        <w:pPr>
                          <w:pStyle w:val="Title"/>
                          <w:jc w:val="right"/>
                          <w:outlineLvl w:val="0"/>
                          <w:rPr>
                            <w:b/>
                            <w:bCs/>
                            <w:lang w:val="en-GB"/>
                          </w:rPr>
                        </w:pPr>
                        <w:r w:rsidRPr="00FF63D2">
                          <w:rPr>
                            <w:bCs/>
                            <w:lang w:val="en-GB"/>
                          </w:rPr>
                          <w:t>Table No.1</w:t>
                        </w:r>
                      </w:p>
                    </w:tc>
                  </w:tr>
                </w:tbl>
                <w:tbl>
                  <w:tblPr>
                    <w:tblW w:w="99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1877"/>
                    <w:gridCol w:w="1219"/>
                    <w:gridCol w:w="910"/>
                    <w:gridCol w:w="2835"/>
                    <w:gridCol w:w="2236"/>
                  </w:tblGrid>
                  <w:tr w:rsidR="00FD04CF" w:rsidRPr="002E15F2" w14:paraId="607AB727" w14:textId="77777777" w:rsidTr="00A57B63">
                    <w:trPr>
                      <w:cantSplit/>
                      <w:jc w:val="right"/>
                    </w:trPr>
                    <w:tc>
                      <w:tcPr>
                        <w:tcW w:w="835" w:type="dxa"/>
                        <w:vAlign w:val="center"/>
                      </w:tcPr>
                      <w:p w14:paraId="3809854C" w14:textId="77777777" w:rsidR="00FD04CF" w:rsidRPr="002E15F2" w:rsidRDefault="00FD04CF" w:rsidP="00FD04CF">
                        <w:pPr>
                          <w:jc w:val="center"/>
                          <w:rPr>
                            <w:b/>
                            <w:bCs/>
                            <w:color w:val="000000" w:themeColor="text1"/>
                            <w:sz w:val="22"/>
                            <w:szCs w:val="22"/>
                          </w:rPr>
                        </w:pPr>
                        <w:proofErr w:type="spellStart"/>
                        <w:proofErr w:type="gramStart"/>
                        <w:r w:rsidRPr="002E15F2">
                          <w:rPr>
                            <w:b/>
                            <w:bCs/>
                            <w:color w:val="000000" w:themeColor="text1"/>
                            <w:sz w:val="22"/>
                            <w:szCs w:val="22"/>
                          </w:rPr>
                          <w:t>Nr.p</w:t>
                        </w:r>
                        <w:proofErr w:type="spellEnd"/>
                        <w:proofErr w:type="gramEnd"/>
                        <w:r w:rsidRPr="002E15F2">
                          <w:rPr>
                            <w:b/>
                            <w:bCs/>
                            <w:color w:val="000000" w:themeColor="text1"/>
                            <w:sz w:val="22"/>
                            <w:szCs w:val="22"/>
                          </w:rPr>
                          <w:t>/k</w:t>
                        </w:r>
                      </w:p>
                      <w:p w14:paraId="604B79EB" w14:textId="77777777" w:rsidR="00FD04CF" w:rsidRPr="002E15F2" w:rsidRDefault="00FD04CF" w:rsidP="00FD04CF">
                        <w:pPr>
                          <w:jc w:val="center"/>
                          <w:rPr>
                            <w:b/>
                            <w:bCs/>
                            <w:color w:val="000000" w:themeColor="text1"/>
                          </w:rPr>
                        </w:pPr>
                      </w:p>
                    </w:tc>
                    <w:tc>
                      <w:tcPr>
                        <w:tcW w:w="1877" w:type="dxa"/>
                        <w:vAlign w:val="center"/>
                      </w:tcPr>
                      <w:p w14:paraId="4A9106E2" w14:textId="77777777" w:rsidR="00FD04CF" w:rsidRPr="002E15F2" w:rsidRDefault="00FD04CF" w:rsidP="00FD04CF">
                        <w:pPr>
                          <w:jc w:val="center"/>
                          <w:rPr>
                            <w:b/>
                            <w:bCs/>
                            <w:color w:val="000000" w:themeColor="text1"/>
                          </w:rPr>
                        </w:pPr>
                        <w:proofErr w:type="spellStart"/>
                        <w:r w:rsidRPr="002E15F2">
                          <w:rPr>
                            <w:b/>
                            <w:bCs/>
                            <w:color w:val="000000" w:themeColor="text1"/>
                            <w:sz w:val="22"/>
                            <w:szCs w:val="22"/>
                          </w:rPr>
                          <w:t>Aprīkojuma</w:t>
                        </w:r>
                        <w:proofErr w:type="spellEnd"/>
                        <w:r w:rsidRPr="002E15F2">
                          <w:rPr>
                            <w:b/>
                            <w:bCs/>
                            <w:color w:val="000000" w:themeColor="text1"/>
                            <w:sz w:val="22"/>
                            <w:szCs w:val="22"/>
                          </w:rPr>
                          <w:t xml:space="preserve"> </w:t>
                        </w:r>
                        <w:proofErr w:type="spellStart"/>
                        <w:r w:rsidRPr="002E15F2">
                          <w:rPr>
                            <w:b/>
                            <w:bCs/>
                            <w:color w:val="000000" w:themeColor="text1"/>
                            <w:sz w:val="22"/>
                            <w:szCs w:val="22"/>
                          </w:rPr>
                          <w:t>nosaukums</w:t>
                        </w:r>
                        <w:proofErr w:type="spellEnd"/>
                      </w:p>
                    </w:tc>
                    <w:tc>
                      <w:tcPr>
                        <w:tcW w:w="1219" w:type="dxa"/>
                        <w:vAlign w:val="center"/>
                      </w:tcPr>
                      <w:p w14:paraId="38C1F620" w14:textId="77777777" w:rsidR="00FD04CF" w:rsidRPr="00FF63D2" w:rsidRDefault="00FD04CF" w:rsidP="00FD04CF">
                        <w:pPr>
                          <w:jc w:val="center"/>
                          <w:rPr>
                            <w:b/>
                            <w:bCs/>
                            <w:color w:val="000000" w:themeColor="text1"/>
                            <w:sz w:val="22"/>
                            <w:szCs w:val="22"/>
                          </w:rPr>
                        </w:pPr>
                        <w:proofErr w:type="spellStart"/>
                        <w:r w:rsidRPr="00FF63D2">
                          <w:rPr>
                            <w:b/>
                            <w:bCs/>
                            <w:color w:val="000000" w:themeColor="text1"/>
                            <w:sz w:val="22"/>
                            <w:szCs w:val="22"/>
                          </w:rPr>
                          <w:t>Daudzums</w:t>
                        </w:r>
                        <w:proofErr w:type="spellEnd"/>
                      </w:p>
                    </w:tc>
                    <w:tc>
                      <w:tcPr>
                        <w:tcW w:w="910" w:type="dxa"/>
                        <w:vAlign w:val="center"/>
                      </w:tcPr>
                      <w:p w14:paraId="040C044B" w14:textId="77777777" w:rsidR="00FD04CF" w:rsidRPr="00FF63D2" w:rsidRDefault="00FD04CF" w:rsidP="00FD04CF">
                        <w:pPr>
                          <w:jc w:val="center"/>
                          <w:rPr>
                            <w:b/>
                            <w:bCs/>
                            <w:color w:val="000000" w:themeColor="text1"/>
                            <w:sz w:val="22"/>
                            <w:szCs w:val="22"/>
                          </w:rPr>
                        </w:pPr>
                        <w:r w:rsidRPr="00FF63D2">
                          <w:rPr>
                            <w:b/>
                            <w:bCs/>
                            <w:color w:val="000000" w:themeColor="text1"/>
                            <w:sz w:val="22"/>
                            <w:szCs w:val="22"/>
                          </w:rPr>
                          <w:t>No. item.</w:t>
                        </w:r>
                      </w:p>
                    </w:tc>
                    <w:tc>
                      <w:tcPr>
                        <w:tcW w:w="2835" w:type="dxa"/>
                        <w:vAlign w:val="center"/>
                      </w:tcPr>
                      <w:p w14:paraId="5C0D5C7A" w14:textId="77777777" w:rsidR="00FD04CF" w:rsidRPr="002E15F2" w:rsidRDefault="00FD04CF" w:rsidP="00FD04CF">
                        <w:pPr>
                          <w:jc w:val="center"/>
                          <w:rPr>
                            <w:b/>
                            <w:bCs/>
                            <w:color w:val="000000" w:themeColor="text1"/>
                            <w:sz w:val="22"/>
                            <w:szCs w:val="22"/>
                          </w:rPr>
                        </w:pPr>
                        <w:r w:rsidRPr="00FF63D2">
                          <w:rPr>
                            <w:b/>
                            <w:bCs/>
                            <w:color w:val="000000" w:themeColor="text1"/>
                            <w:sz w:val="22"/>
                            <w:szCs w:val="22"/>
                          </w:rPr>
                          <w:t>Name of equipment</w:t>
                        </w:r>
                      </w:p>
                    </w:tc>
                    <w:tc>
                      <w:tcPr>
                        <w:tcW w:w="2236" w:type="dxa"/>
                        <w:vAlign w:val="center"/>
                      </w:tcPr>
                      <w:p w14:paraId="07A1AD1C" w14:textId="77777777" w:rsidR="00FD04CF" w:rsidRPr="002E15F2" w:rsidRDefault="00FD04CF" w:rsidP="00FD04CF">
                        <w:pPr>
                          <w:ind w:left="-232"/>
                          <w:jc w:val="center"/>
                          <w:rPr>
                            <w:b/>
                            <w:bCs/>
                            <w:color w:val="000000" w:themeColor="text1"/>
                          </w:rPr>
                        </w:pPr>
                        <w:r w:rsidRPr="00FF63D2">
                          <w:rPr>
                            <w:b/>
                            <w:bCs/>
                            <w:color w:val="000000" w:themeColor="text1"/>
                            <w:sz w:val="22"/>
                            <w:szCs w:val="22"/>
                          </w:rPr>
                          <w:t>Quantity</w:t>
                        </w:r>
                      </w:p>
                    </w:tc>
                  </w:tr>
                  <w:tr w:rsidR="00FD04CF" w:rsidRPr="002E15F2" w14:paraId="0984F70B" w14:textId="77777777" w:rsidTr="00A57B63">
                    <w:trPr>
                      <w:cantSplit/>
                      <w:jc w:val="right"/>
                    </w:trPr>
                    <w:tc>
                      <w:tcPr>
                        <w:tcW w:w="835" w:type="dxa"/>
                        <w:vAlign w:val="center"/>
                      </w:tcPr>
                      <w:p w14:paraId="5ED144E8" w14:textId="77777777" w:rsidR="00FD04CF" w:rsidRPr="00FF63D2" w:rsidRDefault="00FD04CF" w:rsidP="00FD04CF">
                        <w:pPr>
                          <w:jc w:val="center"/>
                          <w:rPr>
                            <w:color w:val="000000" w:themeColor="text1"/>
                          </w:rPr>
                        </w:pPr>
                        <w:r w:rsidRPr="00FF63D2">
                          <w:rPr>
                            <w:color w:val="000000" w:themeColor="text1"/>
                            <w:sz w:val="22"/>
                            <w:szCs w:val="22"/>
                          </w:rPr>
                          <w:t>1.</w:t>
                        </w:r>
                      </w:p>
                    </w:tc>
                    <w:tc>
                      <w:tcPr>
                        <w:tcW w:w="1877" w:type="dxa"/>
                      </w:tcPr>
                      <w:p w14:paraId="1D4D6E25" w14:textId="77777777" w:rsidR="00FD04CF" w:rsidRPr="00FF63D2" w:rsidRDefault="00FD04CF" w:rsidP="00FD04CF">
                        <w:pPr>
                          <w:jc w:val="both"/>
                          <w:rPr>
                            <w:sz w:val="22"/>
                            <w:szCs w:val="22"/>
                          </w:rPr>
                        </w:pPr>
                        <w:proofErr w:type="spellStart"/>
                        <w:r w:rsidRPr="002E15F2">
                          <w:rPr>
                            <w:sz w:val="22"/>
                            <w:szCs w:val="22"/>
                          </w:rPr>
                          <w:t>Karot</w:t>
                        </w:r>
                        <w:r w:rsidRPr="00FF63D2">
                          <w:rPr>
                            <w:sz w:val="22"/>
                            <w:szCs w:val="22"/>
                          </w:rPr>
                          <w:t>āž</w:t>
                        </w:r>
                        <w:r w:rsidRPr="002E15F2">
                          <w:rPr>
                            <w:sz w:val="22"/>
                            <w:szCs w:val="22"/>
                          </w:rPr>
                          <w:t>as</w:t>
                        </w:r>
                        <w:proofErr w:type="spellEnd"/>
                        <w:r w:rsidRPr="00FF63D2">
                          <w:rPr>
                            <w:sz w:val="22"/>
                            <w:szCs w:val="22"/>
                          </w:rPr>
                          <w:t xml:space="preserve"> </w:t>
                        </w:r>
                        <w:proofErr w:type="spellStart"/>
                        <w:r w:rsidRPr="002E15F2">
                          <w:rPr>
                            <w:sz w:val="22"/>
                            <w:szCs w:val="22"/>
                          </w:rPr>
                          <w:t>stacija</w:t>
                        </w:r>
                        <w:proofErr w:type="spellEnd"/>
                        <w:r w:rsidRPr="00FF63D2">
                          <w:rPr>
                            <w:sz w:val="22"/>
                            <w:szCs w:val="22"/>
                          </w:rPr>
                          <w:t xml:space="preserve"> </w:t>
                        </w:r>
                        <w:proofErr w:type="spellStart"/>
                        <w:r w:rsidRPr="002E15F2">
                          <w:rPr>
                            <w:sz w:val="22"/>
                            <w:szCs w:val="22"/>
                          </w:rPr>
                          <w:t>uz</w:t>
                        </w:r>
                        <w:proofErr w:type="spellEnd"/>
                        <w:r w:rsidRPr="00FF63D2">
                          <w:rPr>
                            <w:sz w:val="22"/>
                            <w:szCs w:val="22"/>
                          </w:rPr>
                          <w:t xml:space="preserve"> </w:t>
                        </w:r>
                        <w:proofErr w:type="spellStart"/>
                        <w:r w:rsidRPr="002E15F2">
                          <w:rPr>
                            <w:sz w:val="22"/>
                            <w:szCs w:val="22"/>
                          </w:rPr>
                          <w:t>automa</w:t>
                        </w:r>
                        <w:r w:rsidRPr="00FF63D2">
                          <w:rPr>
                            <w:sz w:val="22"/>
                            <w:szCs w:val="22"/>
                          </w:rPr>
                          <w:t>šī</w:t>
                        </w:r>
                        <w:r w:rsidRPr="002E15F2">
                          <w:rPr>
                            <w:sz w:val="22"/>
                            <w:szCs w:val="22"/>
                          </w:rPr>
                          <w:t>nas</w:t>
                        </w:r>
                        <w:proofErr w:type="spellEnd"/>
                        <w:r w:rsidRPr="00FF63D2">
                          <w:rPr>
                            <w:sz w:val="22"/>
                            <w:szCs w:val="22"/>
                          </w:rPr>
                          <w:t xml:space="preserve"> </w:t>
                        </w:r>
                        <w:r w:rsidRPr="002E15F2">
                          <w:rPr>
                            <w:sz w:val="22"/>
                            <w:szCs w:val="22"/>
                          </w:rPr>
                          <w:t>MAN</w:t>
                        </w:r>
                        <w:r w:rsidRPr="00FF63D2">
                          <w:rPr>
                            <w:sz w:val="22"/>
                            <w:szCs w:val="22"/>
                          </w:rPr>
                          <w:t xml:space="preserve"> </w:t>
                        </w:r>
                        <w:proofErr w:type="spellStart"/>
                        <w:r w:rsidRPr="00FF63D2">
                          <w:rPr>
                            <w:sz w:val="22"/>
                            <w:szCs w:val="22"/>
                          </w:rPr>
                          <w:t>š</w:t>
                        </w:r>
                        <w:r w:rsidRPr="002E15F2">
                          <w:rPr>
                            <w:sz w:val="22"/>
                            <w:szCs w:val="22"/>
                          </w:rPr>
                          <w:t>asijas</w:t>
                        </w:r>
                        <w:proofErr w:type="spellEnd"/>
                        <w:r w:rsidRPr="00FF63D2">
                          <w:rPr>
                            <w:sz w:val="22"/>
                            <w:szCs w:val="22"/>
                          </w:rPr>
                          <w:t xml:space="preserve">, </w:t>
                        </w:r>
                        <w:proofErr w:type="spellStart"/>
                        <w:r w:rsidRPr="002E15F2">
                          <w:rPr>
                            <w:sz w:val="22"/>
                            <w:szCs w:val="22"/>
                          </w:rPr>
                          <w:t>apvienota</w:t>
                        </w:r>
                        <w:proofErr w:type="spellEnd"/>
                        <w:r w:rsidRPr="00FF63D2">
                          <w:rPr>
                            <w:sz w:val="22"/>
                            <w:szCs w:val="22"/>
                          </w:rPr>
                          <w:t xml:space="preserve"> </w:t>
                        </w:r>
                        <w:proofErr w:type="spellStart"/>
                        <w:r w:rsidRPr="002E15F2">
                          <w:rPr>
                            <w:sz w:val="22"/>
                            <w:szCs w:val="22"/>
                          </w:rPr>
                          <w:t>ar</w:t>
                        </w:r>
                        <w:proofErr w:type="spellEnd"/>
                        <w:r w:rsidRPr="00FF63D2">
                          <w:rPr>
                            <w:sz w:val="22"/>
                            <w:szCs w:val="22"/>
                          </w:rPr>
                          <w:t xml:space="preserve"> </w:t>
                        </w:r>
                        <w:proofErr w:type="spellStart"/>
                        <w:r w:rsidRPr="002E15F2">
                          <w:rPr>
                            <w:sz w:val="22"/>
                            <w:szCs w:val="22"/>
                          </w:rPr>
                          <w:t>vin</w:t>
                        </w:r>
                        <w:r w:rsidRPr="00FF63D2">
                          <w:rPr>
                            <w:sz w:val="22"/>
                            <w:szCs w:val="22"/>
                          </w:rPr>
                          <w:t>č</w:t>
                        </w:r>
                        <w:r w:rsidRPr="002E15F2">
                          <w:rPr>
                            <w:sz w:val="22"/>
                            <w:szCs w:val="22"/>
                          </w:rPr>
                          <w:t>u</w:t>
                        </w:r>
                        <w:proofErr w:type="spellEnd"/>
                        <w:r w:rsidRPr="00FF63D2">
                          <w:rPr>
                            <w:sz w:val="22"/>
                            <w:szCs w:val="22"/>
                          </w:rPr>
                          <w:t xml:space="preserve">, </w:t>
                        </w:r>
                        <w:proofErr w:type="spellStart"/>
                        <w:r w:rsidRPr="00FF63D2">
                          <w:rPr>
                            <w:sz w:val="22"/>
                            <w:szCs w:val="22"/>
                          </w:rPr>
                          <w:t>kam</w:t>
                        </w:r>
                        <w:proofErr w:type="spellEnd"/>
                        <w:r w:rsidRPr="00FF63D2">
                          <w:rPr>
                            <w:sz w:val="22"/>
                            <w:szCs w:val="22"/>
                          </w:rPr>
                          <w:t xml:space="preserve"> </w:t>
                        </w:r>
                        <w:proofErr w:type="spellStart"/>
                        <w:r w:rsidRPr="00FF63D2">
                          <w:rPr>
                            <w:sz w:val="22"/>
                            <w:szCs w:val="22"/>
                          </w:rPr>
                          <w:t>uztīts</w:t>
                        </w:r>
                        <w:proofErr w:type="spellEnd"/>
                        <w:r w:rsidRPr="00FF63D2">
                          <w:rPr>
                            <w:sz w:val="22"/>
                            <w:szCs w:val="22"/>
                          </w:rPr>
                          <w:t xml:space="preserve"> 3</w:t>
                        </w:r>
                        <w:r w:rsidRPr="002E15F2">
                          <w:rPr>
                            <w:sz w:val="22"/>
                            <w:szCs w:val="22"/>
                          </w:rPr>
                          <w:t> </w:t>
                        </w:r>
                        <w:r w:rsidRPr="00FF63D2">
                          <w:rPr>
                            <w:sz w:val="22"/>
                            <w:szCs w:val="22"/>
                          </w:rPr>
                          <w:t xml:space="preserve">000 </w:t>
                        </w:r>
                        <w:r w:rsidRPr="002E15F2">
                          <w:rPr>
                            <w:sz w:val="22"/>
                            <w:szCs w:val="22"/>
                          </w:rPr>
                          <w:t>m</w:t>
                        </w:r>
                        <w:r w:rsidRPr="00FF63D2">
                          <w:rPr>
                            <w:sz w:val="22"/>
                            <w:szCs w:val="22"/>
                          </w:rPr>
                          <w:t xml:space="preserve"> </w:t>
                        </w:r>
                        <w:proofErr w:type="spellStart"/>
                        <w:r w:rsidRPr="002E15F2">
                          <w:rPr>
                            <w:sz w:val="22"/>
                            <w:szCs w:val="22"/>
                          </w:rPr>
                          <w:t>bru</w:t>
                        </w:r>
                        <w:r w:rsidRPr="00FF63D2">
                          <w:rPr>
                            <w:sz w:val="22"/>
                            <w:szCs w:val="22"/>
                          </w:rPr>
                          <w:t>ņ</w:t>
                        </w:r>
                        <w:r w:rsidRPr="002E15F2">
                          <w:rPr>
                            <w:sz w:val="22"/>
                            <w:szCs w:val="22"/>
                          </w:rPr>
                          <w:t>u</w:t>
                        </w:r>
                        <w:proofErr w:type="spellEnd"/>
                        <w:r w:rsidRPr="00FF63D2">
                          <w:rPr>
                            <w:sz w:val="22"/>
                            <w:szCs w:val="22"/>
                          </w:rPr>
                          <w:t xml:space="preserve"> </w:t>
                        </w:r>
                        <w:proofErr w:type="spellStart"/>
                        <w:r w:rsidRPr="002E15F2">
                          <w:rPr>
                            <w:sz w:val="22"/>
                            <w:szCs w:val="22"/>
                          </w:rPr>
                          <w:t>viendz</w:t>
                        </w:r>
                        <w:r w:rsidRPr="00FF63D2">
                          <w:rPr>
                            <w:sz w:val="22"/>
                            <w:szCs w:val="22"/>
                          </w:rPr>
                          <w:t>ī</w:t>
                        </w:r>
                        <w:r w:rsidRPr="002E15F2">
                          <w:rPr>
                            <w:sz w:val="22"/>
                            <w:szCs w:val="22"/>
                          </w:rPr>
                          <w:t>slas</w:t>
                        </w:r>
                        <w:proofErr w:type="spellEnd"/>
                        <w:r w:rsidRPr="00FF63D2">
                          <w:rPr>
                            <w:sz w:val="22"/>
                            <w:szCs w:val="22"/>
                          </w:rPr>
                          <w:t xml:space="preserve"> 6,3mm </w:t>
                        </w:r>
                        <w:proofErr w:type="gramStart"/>
                        <w:r w:rsidRPr="00FF63D2">
                          <w:rPr>
                            <w:sz w:val="22"/>
                            <w:szCs w:val="22"/>
                          </w:rPr>
                          <w:t>un 8</w:t>
                        </w:r>
                        <w:proofErr w:type="gramEnd"/>
                        <w:r w:rsidRPr="00FF63D2">
                          <w:rPr>
                            <w:sz w:val="22"/>
                            <w:szCs w:val="22"/>
                          </w:rPr>
                          <w:t xml:space="preserve">,3mm </w:t>
                        </w:r>
                        <w:proofErr w:type="spellStart"/>
                        <w:r w:rsidRPr="00FF63D2">
                          <w:rPr>
                            <w:sz w:val="22"/>
                            <w:szCs w:val="22"/>
                          </w:rPr>
                          <w:t>diametra</w:t>
                        </w:r>
                        <w:proofErr w:type="spellEnd"/>
                        <w:r w:rsidRPr="00FF63D2">
                          <w:rPr>
                            <w:sz w:val="22"/>
                            <w:szCs w:val="22"/>
                          </w:rPr>
                          <w:t xml:space="preserve"> </w:t>
                        </w:r>
                        <w:proofErr w:type="spellStart"/>
                        <w:r w:rsidRPr="002E15F2">
                          <w:rPr>
                            <w:sz w:val="22"/>
                            <w:szCs w:val="22"/>
                          </w:rPr>
                          <w:t>kabelis</w:t>
                        </w:r>
                        <w:proofErr w:type="spellEnd"/>
                        <w:r w:rsidRPr="00FF63D2">
                          <w:rPr>
                            <w:sz w:val="22"/>
                            <w:szCs w:val="22"/>
                          </w:rPr>
                          <w:t>.</w:t>
                        </w:r>
                      </w:p>
                    </w:tc>
                    <w:tc>
                      <w:tcPr>
                        <w:tcW w:w="1219" w:type="dxa"/>
                        <w:vAlign w:val="center"/>
                      </w:tcPr>
                      <w:p w14:paraId="3E875091" w14:textId="77777777" w:rsidR="00FD04CF" w:rsidRPr="00FF63D2" w:rsidRDefault="00FD04CF" w:rsidP="00FD04CF">
                        <w:pPr>
                          <w:jc w:val="center"/>
                          <w:rPr>
                            <w:sz w:val="22"/>
                            <w:szCs w:val="22"/>
                          </w:rPr>
                        </w:pPr>
                        <w:r w:rsidRPr="00FF63D2">
                          <w:rPr>
                            <w:sz w:val="22"/>
                            <w:szCs w:val="22"/>
                          </w:rPr>
                          <w:t>1</w:t>
                        </w:r>
                      </w:p>
                    </w:tc>
                    <w:tc>
                      <w:tcPr>
                        <w:tcW w:w="910" w:type="dxa"/>
                        <w:vAlign w:val="center"/>
                      </w:tcPr>
                      <w:p w14:paraId="682A9D52" w14:textId="77777777" w:rsidR="00FD04CF" w:rsidRPr="00FF63D2" w:rsidRDefault="00FD04CF" w:rsidP="00FD04CF">
                        <w:pPr>
                          <w:jc w:val="center"/>
                          <w:rPr>
                            <w:sz w:val="22"/>
                            <w:szCs w:val="22"/>
                          </w:rPr>
                        </w:pPr>
                        <w:r w:rsidRPr="00FF63D2">
                          <w:rPr>
                            <w:sz w:val="22"/>
                            <w:szCs w:val="22"/>
                          </w:rPr>
                          <w:t>1.</w:t>
                        </w:r>
                      </w:p>
                    </w:tc>
                    <w:tc>
                      <w:tcPr>
                        <w:tcW w:w="2835" w:type="dxa"/>
                      </w:tcPr>
                      <w:p w14:paraId="45E23A0A" w14:textId="77777777" w:rsidR="00FD04CF" w:rsidRDefault="00FD04CF" w:rsidP="00FD04CF">
                        <w:pPr>
                          <w:jc w:val="both"/>
                          <w:rPr>
                            <w:sz w:val="22"/>
                            <w:szCs w:val="22"/>
                          </w:rPr>
                        </w:pPr>
                        <w:r w:rsidRPr="00FF63D2">
                          <w:rPr>
                            <w:sz w:val="22"/>
                            <w:szCs w:val="22"/>
                          </w:rPr>
                          <w:t>A logging station on a MAN chassis, with</w:t>
                        </w:r>
                        <w:r>
                          <w:rPr>
                            <w:sz w:val="22"/>
                            <w:szCs w:val="22"/>
                          </w:rPr>
                          <w:t xml:space="preserve"> a</w:t>
                        </w:r>
                        <w:r w:rsidRPr="00FF63D2">
                          <w:rPr>
                            <w:sz w:val="22"/>
                            <w:szCs w:val="22"/>
                          </w:rPr>
                          <w:t xml:space="preserve"> winch</w:t>
                        </w:r>
                        <w:r>
                          <w:rPr>
                            <w:sz w:val="22"/>
                            <w:szCs w:val="22"/>
                          </w:rPr>
                          <w:t xml:space="preserve"> system</w:t>
                        </w:r>
                      </w:p>
                      <w:p w14:paraId="12D97704" w14:textId="77777777" w:rsidR="00FD04CF" w:rsidRPr="00FF63D2" w:rsidRDefault="00FD04CF" w:rsidP="00FD04CF">
                        <w:pPr>
                          <w:jc w:val="both"/>
                          <w:rPr>
                            <w:color w:val="000000" w:themeColor="text1"/>
                            <w:sz w:val="22"/>
                            <w:szCs w:val="22"/>
                          </w:rPr>
                        </w:pPr>
                        <w:r>
                          <w:rPr>
                            <w:sz w:val="22"/>
                            <w:szCs w:val="22"/>
                          </w:rPr>
                          <w:t xml:space="preserve">equipped </w:t>
                        </w:r>
                        <w:r w:rsidRPr="00FF63D2">
                          <w:rPr>
                            <w:sz w:val="22"/>
                            <w:szCs w:val="22"/>
                          </w:rPr>
                          <w:t>with 3 000 m of 6.3mm and 8.3mm diameter single-</w:t>
                        </w:r>
                        <w:r>
                          <w:rPr>
                            <w:sz w:val="22"/>
                            <w:szCs w:val="22"/>
                          </w:rPr>
                          <w:t>string</w:t>
                        </w:r>
                        <w:r w:rsidRPr="00FF63D2">
                          <w:rPr>
                            <w:sz w:val="22"/>
                            <w:szCs w:val="22"/>
                          </w:rPr>
                          <w:t xml:space="preserve"> armoured cable.</w:t>
                        </w:r>
                      </w:p>
                    </w:tc>
                    <w:tc>
                      <w:tcPr>
                        <w:tcW w:w="2236" w:type="dxa"/>
                        <w:vAlign w:val="center"/>
                      </w:tcPr>
                      <w:p w14:paraId="3BB77EB7" w14:textId="77777777" w:rsidR="00FD04CF" w:rsidRPr="00FF63D2" w:rsidRDefault="00FD04CF" w:rsidP="00FD04CF">
                        <w:pPr>
                          <w:jc w:val="center"/>
                          <w:rPr>
                            <w:color w:val="000000" w:themeColor="text1"/>
                          </w:rPr>
                        </w:pPr>
                        <w:r w:rsidRPr="00FF63D2">
                          <w:rPr>
                            <w:color w:val="000000" w:themeColor="text1"/>
                            <w:sz w:val="22"/>
                            <w:szCs w:val="22"/>
                          </w:rPr>
                          <w:t>1</w:t>
                        </w:r>
                      </w:p>
                    </w:tc>
                  </w:tr>
                  <w:tr w:rsidR="00FD04CF" w:rsidRPr="002E15F2" w14:paraId="364967B7" w14:textId="77777777" w:rsidTr="00A57B63">
                    <w:trPr>
                      <w:cantSplit/>
                      <w:jc w:val="right"/>
                    </w:trPr>
                    <w:tc>
                      <w:tcPr>
                        <w:tcW w:w="835" w:type="dxa"/>
                        <w:vAlign w:val="center"/>
                      </w:tcPr>
                      <w:p w14:paraId="4D061C30" w14:textId="77777777" w:rsidR="00FD04CF" w:rsidRPr="00FF63D2" w:rsidRDefault="00FD04CF" w:rsidP="00FD04CF">
                        <w:pPr>
                          <w:jc w:val="center"/>
                          <w:rPr>
                            <w:color w:val="000000" w:themeColor="text1"/>
                          </w:rPr>
                        </w:pPr>
                        <w:r w:rsidRPr="00FF63D2">
                          <w:rPr>
                            <w:color w:val="000000" w:themeColor="text1"/>
                            <w:sz w:val="22"/>
                            <w:szCs w:val="22"/>
                          </w:rPr>
                          <w:t>2.</w:t>
                        </w:r>
                      </w:p>
                    </w:tc>
                    <w:tc>
                      <w:tcPr>
                        <w:tcW w:w="1877" w:type="dxa"/>
                      </w:tcPr>
                      <w:p w14:paraId="7E744A4E" w14:textId="77777777" w:rsidR="00FD04CF" w:rsidRPr="002E15F2" w:rsidRDefault="00FD04CF" w:rsidP="00FD04CF">
                        <w:pPr>
                          <w:rPr>
                            <w:sz w:val="22"/>
                            <w:szCs w:val="22"/>
                          </w:rPr>
                        </w:pPr>
                        <w:proofErr w:type="spellStart"/>
                        <w:r w:rsidRPr="002E15F2">
                          <w:rPr>
                            <w:sz w:val="22"/>
                            <w:szCs w:val="22"/>
                          </w:rPr>
                          <w:t>Gāzes</w:t>
                        </w:r>
                        <w:proofErr w:type="spellEnd"/>
                        <w:r w:rsidRPr="002E15F2">
                          <w:rPr>
                            <w:sz w:val="22"/>
                            <w:szCs w:val="22"/>
                          </w:rPr>
                          <w:t xml:space="preserve"> </w:t>
                        </w:r>
                        <w:proofErr w:type="spellStart"/>
                        <w:r w:rsidRPr="002E15F2">
                          <w:rPr>
                            <w:sz w:val="22"/>
                            <w:szCs w:val="22"/>
                          </w:rPr>
                          <w:t>dinamiskās</w:t>
                        </w:r>
                        <w:proofErr w:type="spellEnd"/>
                        <w:r w:rsidRPr="002E15F2">
                          <w:rPr>
                            <w:sz w:val="22"/>
                            <w:szCs w:val="22"/>
                          </w:rPr>
                          <w:t xml:space="preserve"> </w:t>
                        </w:r>
                        <w:proofErr w:type="spellStart"/>
                        <w:r w:rsidRPr="002E15F2">
                          <w:rPr>
                            <w:sz w:val="22"/>
                            <w:szCs w:val="22"/>
                          </w:rPr>
                          <w:t>karotāžas</w:t>
                        </w:r>
                        <w:proofErr w:type="spellEnd"/>
                        <w:r w:rsidRPr="002E15F2">
                          <w:rPr>
                            <w:sz w:val="22"/>
                            <w:szCs w:val="22"/>
                          </w:rPr>
                          <w:t xml:space="preserve"> </w:t>
                        </w:r>
                        <w:proofErr w:type="spellStart"/>
                        <w:r w:rsidRPr="002E15F2">
                          <w:rPr>
                            <w:sz w:val="22"/>
                            <w:szCs w:val="22"/>
                          </w:rPr>
                          <w:t>aparatūra</w:t>
                        </w:r>
                        <w:proofErr w:type="spellEnd"/>
                        <w:r w:rsidRPr="002E15F2">
                          <w:rPr>
                            <w:sz w:val="22"/>
                            <w:szCs w:val="22"/>
                          </w:rPr>
                          <w:t xml:space="preserve"> SKAT-K8 un/</w:t>
                        </w:r>
                        <w:proofErr w:type="spellStart"/>
                        <w:r w:rsidRPr="002E15F2">
                          <w:rPr>
                            <w:sz w:val="22"/>
                            <w:szCs w:val="22"/>
                          </w:rPr>
                          <w:t>vai</w:t>
                        </w:r>
                        <w:proofErr w:type="spellEnd"/>
                        <w:r w:rsidRPr="002E15F2">
                          <w:rPr>
                            <w:sz w:val="22"/>
                            <w:szCs w:val="22"/>
                          </w:rPr>
                          <w:t xml:space="preserve"> Kedr-M-B-38K5</w:t>
                        </w:r>
                      </w:p>
                    </w:tc>
                    <w:tc>
                      <w:tcPr>
                        <w:tcW w:w="1219" w:type="dxa"/>
                        <w:vAlign w:val="center"/>
                      </w:tcPr>
                      <w:p w14:paraId="4E538F9E" w14:textId="77777777" w:rsidR="00FD04CF" w:rsidRPr="002E15F2" w:rsidRDefault="00FD04CF" w:rsidP="00FD04CF">
                        <w:pPr>
                          <w:jc w:val="center"/>
                          <w:rPr>
                            <w:sz w:val="22"/>
                            <w:szCs w:val="22"/>
                          </w:rPr>
                        </w:pPr>
                        <w:r w:rsidRPr="002E15F2">
                          <w:rPr>
                            <w:sz w:val="22"/>
                            <w:szCs w:val="22"/>
                          </w:rPr>
                          <w:t>2</w:t>
                        </w:r>
                      </w:p>
                    </w:tc>
                    <w:tc>
                      <w:tcPr>
                        <w:tcW w:w="910" w:type="dxa"/>
                        <w:vAlign w:val="center"/>
                      </w:tcPr>
                      <w:p w14:paraId="76B96ED8" w14:textId="77777777" w:rsidR="00FD04CF" w:rsidRPr="002E15F2" w:rsidRDefault="00FD04CF" w:rsidP="00FD04CF">
                        <w:pPr>
                          <w:jc w:val="center"/>
                          <w:rPr>
                            <w:sz w:val="22"/>
                            <w:szCs w:val="22"/>
                          </w:rPr>
                        </w:pPr>
                        <w:r w:rsidRPr="002E15F2">
                          <w:rPr>
                            <w:sz w:val="22"/>
                            <w:szCs w:val="22"/>
                          </w:rPr>
                          <w:t>2.</w:t>
                        </w:r>
                      </w:p>
                    </w:tc>
                    <w:tc>
                      <w:tcPr>
                        <w:tcW w:w="2835" w:type="dxa"/>
                      </w:tcPr>
                      <w:p w14:paraId="42DE5B7D" w14:textId="77777777" w:rsidR="00FD04CF" w:rsidRPr="00FF63D2" w:rsidRDefault="00FD04CF" w:rsidP="00FD04CF">
                        <w:pPr>
                          <w:jc w:val="both"/>
                          <w:rPr>
                            <w:color w:val="000000" w:themeColor="text1"/>
                            <w:sz w:val="22"/>
                            <w:szCs w:val="22"/>
                          </w:rPr>
                        </w:pPr>
                        <w:r w:rsidRPr="002E15F2">
                          <w:rPr>
                            <w:sz w:val="22"/>
                            <w:szCs w:val="22"/>
                          </w:rPr>
                          <w:t>S</w:t>
                        </w:r>
                        <w:r w:rsidRPr="00FF63D2">
                          <w:rPr>
                            <w:sz w:val="22"/>
                            <w:szCs w:val="22"/>
                          </w:rPr>
                          <w:t>KAT-K8 and/or Kedr-M-B-38K5 gas</w:t>
                        </w:r>
                        <w:r>
                          <w:rPr>
                            <w:sz w:val="22"/>
                            <w:szCs w:val="22"/>
                          </w:rPr>
                          <w:t>-</w:t>
                        </w:r>
                        <w:r w:rsidRPr="00FF63D2">
                          <w:rPr>
                            <w:sz w:val="22"/>
                            <w:szCs w:val="22"/>
                          </w:rPr>
                          <w:t xml:space="preserve">dynamic logging </w:t>
                        </w:r>
                        <w:r>
                          <w:rPr>
                            <w:sz w:val="22"/>
                            <w:szCs w:val="22"/>
                          </w:rPr>
                          <w:t>probes</w:t>
                        </w:r>
                      </w:p>
                    </w:tc>
                    <w:tc>
                      <w:tcPr>
                        <w:tcW w:w="2236" w:type="dxa"/>
                        <w:vAlign w:val="center"/>
                      </w:tcPr>
                      <w:p w14:paraId="6768B089" w14:textId="77777777" w:rsidR="00FD04CF" w:rsidRPr="00FF63D2" w:rsidRDefault="00FD04CF" w:rsidP="00FD04CF">
                        <w:pPr>
                          <w:jc w:val="center"/>
                          <w:rPr>
                            <w:color w:val="000000" w:themeColor="text1"/>
                          </w:rPr>
                        </w:pPr>
                        <w:r w:rsidRPr="00FF63D2">
                          <w:rPr>
                            <w:color w:val="000000" w:themeColor="text1"/>
                            <w:sz w:val="22"/>
                            <w:szCs w:val="22"/>
                          </w:rPr>
                          <w:t>2</w:t>
                        </w:r>
                      </w:p>
                    </w:tc>
                  </w:tr>
                  <w:tr w:rsidR="00FD04CF" w:rsidRPr="002E15F2" w14:paraId="37334785" w14:textId="77777777" w:rsidTr="00A57B63">
                    <w:trPr>
                      <w:cantSplit/>
                      <w:jc w:val="right"/>
                    </w:trPr>
                    <w:tc>
                      <w:tcPr>
                        <w:tcW w:w="835" w:type="dxa"/>
                        <w:vAlign w:val="center"/>
                      </w:tcPr>
                      <w:p w14:paraId="391C9931" w14:textId="77777777" w:rsidR="00FD04CF" w:rsidRPr="00FF63D2" w:rsidRDefault="00FD04CF" w:rsidP="00FD04CF">
                        <w:pPr>
                          <w:jc w:val="center"/>
                          <w:rPr>
                            <w:color w:val="000000" w:themeColor="text1"/>
                          </w:rPr>
                        </w:pPr>
                        <w:r w:rsidRPr="00FF63D2">
                          <w:rPr>
                            <w:color w:val="000000" w:themeColor="text1"/>
                            <w:sz w:val="22"/>
                            <w:szCs w:val="22"/>
                          </w:rPr>
                          <w:lastRenderedPageBreak/>
                          <w:t>3.</w:t>
                        </w:r>
                      </w:p>
                    </w:tc>
                    <w:tc>
                      <w:tcPr>
                        <w:tcW w:w="1877" w:type="dxa"/>
                      </w:tcPr>
                      <w:p w14:paraId="192DD21B" w14:textId="77777777" w:rsidR="00FD04CF" w:rsidRPr="002E15F2" w:rsidRDefault="00FD04CF" w:rsidP="00FD04CF">
                        <w:pPr>
                          <w:jc w:val="both"/>
                          <w:rPr>
                            <w:sz w:val="22"/>
                            <w:szCs w:val="22"/>
                          </w:rPr>
                        </w:pPr>
                        <w:proofErr w:type="spellStart"/>
                        <w:r w:rsidRPr="002E15F2">
                          <w:rPr>
                            <w:sz w:val="22"/>
                            <w:szCs w:val="22"/>
                          </w:rPr>
                          <w:t>Radioaktīvās</w:t>
                        </w:r>
                        <w:proofErr w:type="spellEnd"/>
                        <w:r w:rsidRPr="002E15F2">
                          <w:rPr>
                            <w:sz w:val="22"/>
                            <w:szCs w:val="22"/>
                          </w:rPr>
                          <w:t xml:space="preserve"> </w:t>
                        </w:r>
                        <w:proofErr w:type="spellStart"/>
                        <w:r w:rsidRPr="002E15F2">
                          <w:rPr>
                            <w:sz w:val="22"/>
                            <w:szCs w:val="22"/>
                          </w:rPr>
                          <w:t>karotāžas</w:t>
                        </w:r>
                        <w:proofErr w:type="spellEnd"/>
                        <w:r w:rsidRPr="002E15F2">
                          <w:rPr>
                            <w:sz w:val="22"/>
                            <w:szCs w:val="22"/>
                          </w:rPr>
                          <w:t xml:space="preserve"> </w:t>
                        </w:r>
                        <w:proofErr w:type="spellStart"/>
                        <w:r w:rsidRPr="002E15F2">
                          <w:rPr>
                            <w:sz w:val="22"/>
                            <w:szCs w:val="22"/>
                          </w:rPr>
                          <w:t>aparatūra</w:t>
                        </w:r>
                        <w:proofErr w:type="spellEnd"/>
                        <w:r w:rsidRPr="002E15F2">
                          <w:rPr>
                            <w:sz w:val="22"/>
                            <w:szCs w:val="22"/>
                          </w:rPr>
                          <w:t xml:space="preserve"> SKAT-RK un/</w:t>
                        </w:r>
                        <w:proofErr w:type="spellStart"/>
                        <w:r w:rsidRPr="002E15F2">
                          <w:rPr>
                            <w:sz w:val="22"/>
                            <w:szCs w:val="22"/>
                          </w:rPr>
                          <w:t>vai</w:t>
                        </w:r>
                        <w:proofErr w:type="spellEnd"/>
                        <w:r w:rsidRPr="002E15F2">
                          <w:rPr>
                            <w:sz w:val="22"/>
                            <w:szCs w:val="22"/>
                          </w:rPr>
                          <w:t xml:space="preserve"> Kedr-M-B-38K5</w:t>
                        </w:r>
                      </w:p>
                    </w:tc>
                    <w:tc>
                      <w:tcPr>
                        <w:tcW w:w="1219" w:type="dxa"/>
                        <w:vAlign w:val="center"/>
                      </w:tcPr>
                      <w:p w14:paraId="0DE21F77" w14:textId="77777777" w:rsidR="00FD04CF" w:rsidRPr="00FF63D2" w:rsidRDefault="00FD04CF" w:rsidP="00FD04CF">
                        <w:pPr>
                          <w:jc w:val="center"/>
                          <w:rPr>
                            <w:color w:val="000000" w:themeColor="text1"/>
                            <w:sz w:val="22"/>
                            <w:szCs w:val="22"/>
                          </w:rPr>
                        </w:pPr>
                        <w:r w:rsidRPr="00FF63D2">
                          <w:rPr>
                            <w:color w:val="000000" w:themeColor="text1"/>
                            <w:sz w:val="22"/>
                            <w:szCs w:val="22"/>
                          </w:rPr>
                          <w:t>2</w:t>
                        </w:r>
                      </w:p>
                    </w:tc>
                    <w:tc>
                      <w:tcPr>
                        <w:tcW w:w="910" w:type="dxa"/>
                        <w:vAlign w:val="center"/>
                      </w:tcPr>
                      <w:p w14:paraId="36DDE0E9" w14:textId="77777777" w:rsidR="00FD04CF" w:rsidRPr="00FF63D2" w:rsidRDefault="00FD04CF" w:rsidP="00FD04CF">
                        <w:pPr>
                          <w:jc w:val="center"/>
                          <w:rPr>
                            <w:color w:val="000000" w:themeColor="text1"/>
                            <w:sz w:val="22"/>
                            <w:szCs w:val="22"/>
                          </w:rPr>
                        </w:pPr>
                        <w:r w:rsidRPr="00FF63D2">
                          <w:rPr>
                            <w:color w:val="000000" w:themeColor="text1"/>
                            <w:sz w:val="22"/>
                            <w:szCs w:val="22"/>
                          </w:rPr>
                          <w:t>3.</w:t>
                        </w:r>
                      </w:p>
                    </w:tc>
                    <w:tc>
                      <w:tcPr>
                        <w:tcW w:w="2835" w:type="dxa"/>
                      </w:tcPr>
                      <w:p w14:paraId="790A2BD3" w14:textId="77777777" w:rsidR="00FD04CF" w:rsidRPr="00FF63D2" w:rsidRDefault="00FD04CF" w:rsidP="00FD04CF">
                        <w:pPr>
                          <w:rPr>
                            <w:color w:val="000000" w:themeColor="text1"/>
                            <w:sz w:val="22"/>
                            <w:szCs w:val="22"/>
                          </w:rPr>
                        </w:pPr>
                        <w:r w:rsidRPr="00FF63D2">
                          <w:rPr>
                            <w:sz w:val="22"/>
                            <w:szCs w:val="22"/>
                          </w:rPr>
                          <w:t xml:space="preserve">Radioactive logging equipment </w:t>
                        </w:r>
                        <w:r w:rsidRPr="002E15F2">
                          <w:rPr>
                            <w:sz w:val="22"/>
                            <w:szCs w:val="22"/>
                          </w:rPr>
                          <w:t>S</w:t>
                        </w:r>
                        <w:r w:rsidRPr="00FF63D2">
                          <w:rPr>
                            <w:sz w:val="22"/>
                            <w:szCs w:val="22"/>
                          </w:rPr>
                          <w:t>KAT-RK and/or KEDR-M-B-38K5</w:t>
                        </w:r>
                      </w:p>
                    </w:tc>
                    <w:tc>
                      <w:tcPr>
                        <w:tcW w:w="2236" w:type="dxa"/>
                        <w:vAlign w:val="center"/>
                      </w:tcPr>
                      <w:p w14:paraId="16402E0C" w14:textId="77777777" w:rsidR="00FD04CF" w:rsidRPr="00FF63D2" w:rsidRDefault="00FD04CF" w:rsidP="00FD04CF">
                        <w:pPr>
                          <w:jc w:val="center"/>
                          <w:rPr>
                            <w:color w:val="000000" w:themeColor="text1"/>
                          </w:rPr>
                        </w:pPr>
                        <w:r w:rsidRPr="00FF63D2">
                          <w:rPr>
                            <w:color w:val="000000" w:themeColor="text1"/>
                            <w:sz w:val="22"/>
                            <w:szCs w:val="22"/>
                          </w:rPr>
                          <w:t>2</w:t>
                        </w:r>
                      </w:p>
                    </w:tc>
                  </w:tr>
                  <w:tr w:rsidR="00FD04CF" w:rsidRPr="002E15F2" w14:paraId="12340BD1" w14:textId="77777777" w:rsidTr="00A57B63">
                    <w:trPr>
                      <w:cantSplit/>
                      <w:jc w:val="right"/>
                    </w:trPr>
                    <w:tc>
                      <w:tcPr>
                        <w:tcW w:w="835" w:type="dxa"/>
                        <w:vAlign w:val="center"/>
                      </w:tcPr>
                      <w:p w14:paraId="454B85E5" w14:textId="77777777" w:rsidR="00FD04CF" w:rsidRPr="00FF63D2" w:rsidRDefault="00FD04CF" w:rsidP="00FD04CF">
                        <w:pPr>
                          <w:jc w:val="center"/>
                          <w:rPr>
                            <w:color w:val="000000" w:themeColor="text1"/>
                          </w:rPr>
                        </w:pPr>
                        <w:r w:rsidRPr="00FF63D2">
                          <w:rPr>
                            <w:color w:val="000000" w:themeColor="text1"/>
                            <w:sz w:val="22"/>
                            <w:szCs w:val="22"/>
                          </w:rPr>
                          <w:t>4.</w:t>
                        </w:r>
                      </w:p>
                    </w:tc>
                    <w:tc>
                      <w:tcPr>
                        <w:tcW w:w="1877" w:type="dxa"/>
                      </w:tcPr>
                      <w:p w14:paraId="7D5C6E17" w14:textId="77777777" w:rsidR="00FD04CF" w:rsidRPr="002E15F2" w:rsidRDefault="00FD04CF" w:rsidP="00FD04CF">
                        <w:pPr>
                          <w:jc w:val="both"/>
                          <w:rPr>
                            <w:sz w:val="22"/>
                            <w:szCs w:val="22"/>
                          </w:rPr>
                        </w:pPr>
                        <w:proofErr w:type="spellStart"/>
                        <w:r w:rsidRPr="002E15F2">
                          <w:rPr>
                            <w:sz w:val="22"/>
                            <w:szCs w:val="22"/>
                          </w:rPr>
                          <w:t>Lubrikātors</w:t>
                        </w:r>
                        <w:proofErr w:type="spellEnd"/>
                        <w:r w:rsidRPr="002E15F2">
                          <w:rPr>
                            <w:sz w:val="22"/>
                            <w:szCs w:val="22"/>
                          </w:rPr>
                          <w:t xml:space="preserve"> ULG– 65×14 - 14 </w:t>
                        </w:r>
                        <w:proofErr w:type="spellStart"/>
                        <w:r w:rsidRPr="00FF63D2">
                          <w:rPr>
                            <w:sz w:val="22"/>
                            <w:szCs w:val="22"/>
                          </w:rPr>
                          <w:t>М</w:t>
                        </w:r>
                        <w:r w:rsidRPr="002E15F2">
                          <w:rPr>
                            <w:sz w:val="22"/>
                            <w:szCs w:val="22"/>
                          </w:rPr>
                          <w:t>Pa</w:t>
                        </w:r>
                        <w:proofErr w:type="spellEnd"/>
                        <w:r w:rsidRPr="002E15F2">
                          <w:rPr>
                            <w:sz w:val="22"/>
                            <w:szCs w:val="22"/>
                          </w:rPr>
                          <w:t xml:space="preserve"> (</w:t>
                        </w:r>
                        <w:proofErr w:type="spellStart"/>
                        <w:r w:rsidRPr="002E15F2">
                          <w:rPr>
                            <w:sz w:val="22"/>
                            <w:szCs w:val="22"/>
                          </w:rPr>
                          <w:t>komplekts</w:t>
                        </w:r>
                        <w:proofErr w:type="spellEnd"/>
                        <w:r w:rsidRPr="002E15F2">
                          <w:rPr>
                            <w:sz w:val="22"/>
                            <w:szCs w:val="22"/>
                          </w:rPr>
                          <w:t>)</w:t>
                        </w:r>
                      </w:p>
                    </w:tc>
                    <w:tc>
                      <w:tcPr>
                        <w:tcW w:w="1219" w:type="dxa"/>
                        <w:vAlign w:val="center"/>
                      </w:tcPr>
                      <w:p w14:paraId="5DF868A2" w14:textId="77777777" w:rsidR="00FD04CF" w:rsidRPr="00FF63D2" w:rsidRDefault="00FD04CF" w:rsidP="00FD04CF">
                        <w:pPr>
                          <w:jc w:val="center"/>
                          <w:rPr>
                            <w:color w:val="000000" w:themeColor="text1"/>
                            <w:sz w:val="22"/>
                            <w:szCs w:val="22"/>
                          </w:rPr>
                        </w:pPr>
                        <w:r w:rsidRPr="00FF63D2">
                          <w:rPr>
                            <w:color w:val="000000" w:themeColor="text1"/>
                            <w:sz w:val="22"/>
                            <w:szCs w:val="22"/>
                          </w:rPr>
                          <w:t>1</w:t>
                        </w:r>
                      </w:p>
                    </w:tc>
                    <w:tc>
                      <w:tcPr>
                        <w:tcW w:w="910" w:type="dxa"/>
                        <w:vAlign w:val="center"/>
                      </w:tcPr>
                      <w:p w14:paraId="1DD2E77F" w14:textId="77777777" w:rsidR="00FD04CF" w:rsidRPr="00FF63D2" w:rsidRDefault="00FD04CF" w:rsidP="00FD04CF">
                        <w:pPr>
                          <w:jc w:val="center"/>
                          <w:rPr>
                            <w:color w:val="000000" w:themeColor="text1"/>
                            <w:sz w:val="22"/>
                            <w:szCs w:val="22"/>
                          </w:rPr>
                        </w:pPr>
                        <w:r w:rsidRPr="00FF63D2">
                          <w:rPr>
                            <w:color w:val="000000" w:themeColor="text1"/>
                            <w:sz w:val="22"/>
                            <w:szCs w:val="22"/>
                          </w:rPr>
                          <w:t>4.</w:t>
                        </w:r>
                      </w:p>
                    </w:tc>
                    <w:tc>
                      <w:tcPr>
                        <w:tcW w:w="2835" w:type="dxa"/>
                      </w:tcPr>
                      <w:p w14:paraId="3F07A20B" w14:textId="77777777" w:rsidR="00FD04CF" w:rsidRPr="00FF63D2" w:rsidRDefault="00FD04CF" w:rsidP="00FD04CF">
                        <w:pPr>
                          <w:jc w:val="both"/>
                          <w:rPr>
                            <w:color w:val="000000" w:themeColor="text1"/>
                            <w:sz w:val="22"/>
                            <w:szCs w:val="22"/>
                          </w:rPr>
                        </w:pPr>
                        <w:r>
                          <w:rPr>
                            <w:sz w:val="22"/>
                            <w:szCs w:val="22"/>
                          </w:rPr>
                          <w:t xml:space="preserve">Well flange </w:t>
                        </w:r>
                        <w:r w:rsidRPr="00FF63D2">
                          <w:rPr>
                            <w:sz w:val="22"/>
                            <w:szCs w:val="22"/>
                          </w:rPr>
                          <w:t>Lubricator</w:t>
                        </w:r>
                        <w:r>
                          <w:rPr>
                            <w:sz w:val="22"/>
                            <w:szCs w:val="22"/>
                          </w:rPr>
                          <w:t xml:space="preserve"> system for wireline/cable</w:t>
                        </w:r>
                        <w:r w:rsidRPr="00FF63D2">
                          <w:rPr>
                            <w:sz w:val="22"/>
                            <w:szCs w:val="22"/>
                          </w:rPr>
                          <w:t xml:space="preserve"> ULG - 65×14 - 14 MPa (set)</w:t>
                        </w:r>
                      </w:p>
                    </w:tc>
                    <w:tc>
                      <w:tcPr>
                        <w:tcW w:w="2236" w:type="dxa"/>
                        <w:vAlign w:val="center"/>
                      </w:tcPr>
                      <w:p w14:paraId="22E04E99" w14:textId="77777777" w:rsidR="00FD04CF" w:rsidRPr="00FF63D2" w:rsidRDefault="00FD04CF" w:rsidP="00FD04CF">
                        <w:pPr>
                          <w:jc w:val="center"/>
                          <w:rPr>
                            <w:color w:val="000000" w:themeColor="text1"/>
                          </w:rPr>
                        </w:pPr>
                        <w:r w:rsidRPr="00FF63D2">
                          <w:rPr>
                            <w:color w:val="000000" w:themeColor="text1"/>
                            <w:sz w:val="22"/>
                            <w:szCs w:val="22"/>
                          </w:rPr>
                          <w:t>1</w:t>
                        </w:r>
                      </w:p>
                    </w:tc>
                  </w:tr>
                  <w:tr w:rsidR="00FD04CF" w:rsidRPr="002E15F2" w14:paraId="18752D48" w14:textId="77777777" w:rsidTr="00A57B63">
                    <w:trPr>
                      <w:cantSplit/>
                      <w:jc w:val="right"/>
                    </w:trPr>
                    <w:tc>
                      <w:tcPr>
                        <w:tcW w:w="835" w:type="dxa"/>
                        <w:vAlign w:val="center"/>
                      </w:tcPr>
                      <w:p w14:paraId="71B6084C" w14:textId="77777777" w:rsidR="00FD04CF" w:rsidRPr="00FF63D2" w:rsidRDefault="00FD04CF" w:rsidP="00FD04CF">
                        <w:pPr>
                          <w:jc w:val="center"/>
                          <w:rPr>
                            <w:color w:val="000000" w:themeColor="text1"/>
                          </w:rPr>
                        </w:pPr>
                        <w:r w:rsidRPr="00FF63D2">
                          <w:rPr>
                            <w:color w:val="000000" w:themeColor="text1"/>
                            <w:sz w:val="22"/>
                            <w:szCs w:val="22"/>
                          </w:rPr>
                          <w:t>5.</w:t>
                        </w:r>
                      </w:p>
                    </w:tc>
                    <w:tc>
                      <w:tcPr>
                        <w:tcW w:w="1877" w:type="dxa"/>
                      </w:tcPr>
                      <w:p w14:paraId="6F692E5D" w14:textId="77777777" w:rsidR="00FD04CF" w:rsidRPr="00FF63D2" w:rsidRDefault="00FD04CF" w:rsidP="00FD04CF">
                        <w:pPr>
                          <w:jc w:val="both"/>
                          <w:rPr>
                            <w:sz w:val="22"/>
                            <w:szCs w:val="22"/>
                          </w:rPr>
                        </w:pPr>
                        <w:proofErr w:type="spellStart"/>
                        <w:r w:rsidRPr="002E15F2">
                          <w:rPr>
                            <w:sz w:val="22"/>
                            <w:szCs w:val="22"/>
                          </w:rPr>
                          <w:t>Digit</w:t>
                        </w:r>
                        <w:r w:rsidRPr="00FF63D2">
                          <w:rPr>
                            <w:sz w:val="22"/>
                            <w:szCs w:val="22"/>
                          </w:rPr>
                          <w:t>ā</w:t>
                        </w:r>
                        <w:r w:rsidRPr="002E15F2">
                          <w:rPr>
                            <w:sz w:val="22"/>
                            <w:szCs w:val="22"/>
                          </w:rPr>
                          <w:t>l</w:t>
                        </w:r>
                        <w:r w:rsidRPr="00FF63D2">
                          <w:rPr>
                            <w:sz w:val="22"/>
                            <w:szCs w:val="22"/>
                          </w:rPr>
                          <w:t>ā</w:t>
                        </w:r>
                        <w:proofErr w:type="spellEnd"/>
                        <w:r w:rsidRPr="00FF63D2">
                          <w:rPr>
                            <w:sz w:val="22"/>
                            <w:szCs w:val="22"/>
                          </w:rPr>
                          <w:t xml:space="preserve"> </w:t>
                        </w:r>
                        <w:proofErr w:type="spellStart"/>
                        <w:r w:rsidRPr="002E15F2">
                          <w:rPr>
                            <w:sz w:val="22"/>
                            <w:szCs w:val="22"/>
                          </w:rPr>
                          <w:t>re</w:t>
                        </w:r>
                        <w:r w:rsidRPr="00FF63D2">
                          <w:rPr>
                            <w:sz w:val="22"/>
                            <w:szCs w:val="22"/>
                          </w:rPr>
                          <w:t>ģ</w:t>
                        </w:r>
                        <w:r w:rsidRPr="002E15F2">
                          <w:rPr>
                            <w:sz w:val="22"/>
                            <w:szCs w:val="22"/>
                          </w:rPr>
                          <w:t>istr</w:t>
                        </w:r>
                        <w:r w:rsidRPr="00FF63D2">
                          <w:rPr>
                            <w:sz w:val="22"/>
                            <w:szCs w:val="22"/>
                          </w:rPr>
                          <w:t>ē</w:t>
                        </w:r>
                        <w:r w:rsidRPr="002E15F2">
                          <w:rPr>
                            <w:sz w:val="22"/>
                            <w:szCs w:val="22"/>
                          </w:rPr>
                          <w:t>jo</w:t>
                        </w:r>
                        <w:r w:rsidRPr="00FF63D2">
                          <w:rPr>
                            <w:sz w:val="22"/>
                            <w:szCs w:val="22"/>
                          </w:rPr>
                          <w:t>šā</w:t>
                        </w:r>
                        <w:proofErr w:type="spellEnd"/>
                        <w:r w:rsidRPr="00FF63D2">
                          <w:rPr>
                            <w:sz w:val="22"/>
                            <w:szCs w:val="22"/>
                          </w:rPr>
                          <w:t xml:space="preserve"> </w:t>
                        </w:r>
                        <w:proofErr w:type="spellStart"/>
                        <w:r w:rsidRPr="002E15F2">
                          <w:rPr>
                            <w:sz w:val="22"/>
                            <w:szCs w:val="22"/>
                          </w:rPr>
                          <w:t>sist</w:t>
                        </w:r>
                        <w:r w:rsidRPr="00FF63D2">
                          <w:rPr>
                            <w:sz w:val="22"/>
                            <w:szCs w:val="22"/>
                          </w:rPr>
                          <w:t>ē</w:t>
                        </w:r>
                        <w:r w:rsidRPr="002E15F2">
                          <w:rPr>
                            <w:sz w:val="22"/>
                            <w:szCs w:val="22"/>
                          </w:rPr>
                          <w:t>ma</w:t>
                        </w:r>
                        <w:proofErr w:type="spellEnd"/>
                        <w:r w:rsidRPr="00FF63D2">
                          <w:rPr>
                            <w:sz w:val="22"/>
                            <w:szCs w:val="22"/>
                          </w:rPr>
                          <w:t xml:space="preserve"> </w:t>
                        </w:r>
                        <w:proofErr w:type="spellStart"/>
                        <w:r w:rsidRPr="002E15F2">
                          <w:rPr>
                            <w:sz w:val="22"/>
                            <w:szCs w:val="22"/>
                          </w:rPr>
                          <w:t>GeoMAK</w:t>
                        </w:r>
                        <w:proofErr w:type="spellEnd"/>
                        <w:r w:rsidRPr="00FF63D2">
                          <w:rPr>
                            <w:sz w:val="22"/>
                            <w:szCs w:val="22"/>
                          </w:rPr>
                          <w:t xml:space="preserve"> </w:t>
                        </w:r>
                        <w:r w:rsidRPr="002E15F2">
                          <w:rPr>
                            <w:sz w:val="22"/>
                            <w:szCs w:val="22"/>
                          </w:rPr>
                          <w:t>un</w:t>
                        </w:r>
                        <w:r w:rsidRPr="00FF63D2">
                          <w:rPr>
                            <w:sz w:val="22"/>
                            <w:szCs w:val="22"/>
                          </w:rPr>
                          <w:t>/</w:t>
                        </w:r>
                        <w:proofErr w:type="spellStart"/>
                        <w:r w:rsidRPr="002E15F2">
                          <w:rPr>
                            <w:sz w:val="22"/>
                            <w:szCs w:val="22"/>
                          </w:rPr>
                          <w:t>vai</w:t>
                        </w:r>
                        <w:proofErr w:type="spellEnd"/>
                        <w:r w:rsidRPr="00FF63D2">
                          <w:rPr>
                            <w:sz w:val="22"/>
                            <w:szCs w:val="22"/>
                          </w:rPr>
                          <w:t xml:space="preserve"> </w:t>
                        </w:r>
                        <w:proofErr w:type="spellStart"/>
                        <w:r w:rsidRPr="002E15F2">
                          <w:rPr>
                            <w:sz w:val="22"/>
                            <w:szCs w:val="22"/>
                          </w:rPr>
                          <w:t>Kedr</w:t>
                        </w:r>
                        <w:proofErr w:type="spellEnd"/>
                        <w:r w:rsidRPr="00FF63D2">
                          <w:rPr>
                            <w:sz w:val="22"/>
                            <w:szCs w:val="22"/>
                          </w:rPr>
                          <w:t xml:space="preserve"> 05</w:t>
                        </w:r>
                      </w:p>
                    </w:tc>
                    <w:tc>
                      <w:tcPr>
                        <w:tcW w:w="1219" w:type="dxa"/>
                        <w:vAlign w:val="center"/>
                      </w:tcPr>
                      <w:p w14:paraId="31248F36" w14:textId="77777777" w:rsidR="00FD04CF" w:rsidRPr="00FF63D2" w:rsidRDefault="00FD04CF" w:rsidP="00FD04CF">
                        <w:pPr>
                          <w:jc w:val="center"/>
                          <w:rPr>
                            <w:color w:val="000000" w:themeColor="text1"/>
                            <w:sz w:val="22"/>
                            <w:szCs w:val="22"/>
                          </w:rPr>
                        </w:pPr>
                        <w:r w:rsidRPr="00FF63D2">
                          <w:rPr>
                            <w:color w:val="000000" w:themeColor="text1"/>
                            <w:sz w:val="22"/>
                            <w:szCs w:val="22"/>
                          </w:rPr>
                          <w:t>1</w:t>
                        </w:r>
                      </w:p>
                    </w:tc>
                    <w:tc>
                      <w:tcPr>
                        <w:tcW w:w="910" w:type="dxa"/>
                        <w:vAlign w:val="center"/>
                      </w:tcPr>
                      <w:p w14:paraId="6296D3F8" w14:textId="77777777" w:rsidR="00FD04CF" w:rsidRPr="00FF63D2" w:rsidRDefault="00FD04CF" w:rsidP="00FD04CF">
                        <w:pPr>
                          <w:jc w:val="center"/>
                          <w:rPr>
                            <w:color w:val="000000" w:themeColor="text1"/>
                            <w:sz w:val="22"/>
                            <w:szCs w:val="22"/>
                          </w:rPr>
                        </w:pPr>
                        <w:r w:rsidRPr="00FF63D2">
                          <w:rPr>
                            <w:color w:val="000000" w:themeColor="text1"/>
                            <w:sz w:val="22"/>
                            <w:szCs w:val="22"/>
                          </w:rPr>
                          <w:t>5.</w:t>
                        </w:r>
                      </w:p>
                    </w:tc>
                    <w:tc>
                      <w:tcPr>
                        <w:tcW w:w="2835" w:type="dxa"/>
                      </w:tcPr>
                      <w:p w14:paraId="4F4ECAA0" w14:textId="77777777" w:rsidR="00FD04CF" w:rsidRPr="00FF63D2" w:rsidRDefault="00FD04CF" w:rsidP="00FD04CF">
                        <w:pPr>
                          <w:jc w:val="both"/>
                          <w:rPr>
                            <w:color w:val="000000" w:themeColor="text1"/>
                            <w:sz w:val="22"/>
                            <w:szCs w:val="22"/>
                          </w:rPr>
                        </w:pPr>
                        <w:proofErr w:type="spellStart"/>
                        <w:r w:rsidRPr="00FF63D2">
                          <w:rPr>
                            <w:sz w:val="22"/>
                            <w:szCs w:val="22"/>
                          </w:rPr>
                          <w:t>GeoMAC</w:t>
                        </w:r>
                        <w:proofErr w:type="spellEnd"/>
                        <w:r w:rsidRPr="00FF63D2">
                          <w:rPr>
                            <w:sz w:val="22"/>
                            <w:szCs w:val="22"/>
                          </w:rPr>
                          <w:t xml:space="preserve"> and/or KEDR 05 digital recording system</w:t>
                        </w:r>
                      </w:p>
                    </w:tc>
                    <w:tc>
                      <w:tcPr>
                        <w:tcW w:w="2236" w:type="dxa"/>
                        <w:vAlign w:val="center"/>
                      </w:tcPr>
                      <w:p w14:paraId="1CC04DCB" w14:textId="77777777" w:rsidR="00FD04CF" w:rsidRPr="00FF63D2" w:rsidRDefault="00FD04CF" w:rsidP="00FD04CF">
                        <w:pPr>
                          <w:jc w:val="center"/>
                          <w:rPr>
                            <w:color w:val="000000" w:themeColor="text1"/>
                          </w:rPr>
                        </w:pPr>
                        <w:r w:rsidRPr="00FF63D2">
                          <w:rPr>
                            <w:color w:val="000000" w:themeColor="text1"/>
                            <w:sz w:val="22"/>
                            <w:szCs w:val="22"/>
                          </w:rPr>
                          <w:t>1</w:t>
                        </w:r>
                      </w:p>
                    </w:tc>
                  </w:tr>
                  <w:tr w:rsidR="00FD04CF" w:rsidRPr="002E15F2" w14:paraId="1FBC7059" w14:textId="77777777" w:rsidTr="00A57B63">
                    <w:trPr>
                      <w:cantSplit/>
                      <w:jc w:val="right"/>
                    </w:trPr>
                    <w:tc>
                      <w:tcPr>
                        <w:tcW w:w="835" w:type="dxa"/>
                        <w:vAlign w:val="center"/>
                      </w:tcPr>
                      <w:p w14:paraId="6256D009" w14:textId="77777777" w:rsidR="00FD04CF" w:rsidRPr="00FF63D2" w:rsidRDefault="00FD04CF" w:rsidP="00FD04CF">
                        <w:pPr>
                          <w:jc w:val="center"/>
                          <w:rPr>
                            <w:color w:val="000000" w:themeColor="text1"/>
                          </w:rPr>
                        </w:pPr>
                        <w:r w:rsidRPr="00FF63D2">
                          <w:rPr>
                            <w:color w:val="000000" w:themeColor="text1"/>
                            <w:sz w:val="22"/>
                            <w:szCs w:val="22"/>
                          </w:rPr>
                          <w:t>6.</w:t>
                        </w:r>
                      </w:p>
                    </w:tc>
                    <w:tc>
                      <w:tcPr>
                        <w:tcW w:w="1877" w:type="dxa"/>
                      </w:tcPr>
                      <w:p w14:paraId="3777E1E8" w14:textId="77777777" w:rsidR="00FD04CF" w:rsidRPr="002E15F2" w:rsidRDefault="00FD04CF" w:rsidP="00FD04CF">
                        <w:pPr>
                          <w:jc w:val="both"/>
                          <w:rPr>
                            <w:sz w:val="22"/>
                            <w:szCs w:val="22"/>
                          </w:rPr>
                        </w:pPr>
                        <w:proofErr w:type="spellStart"/>
                        <w:r w:rsidRPr="002E15F2">
                          <w:rPr>
                            <w:sz w:val="22"/>
                            <w:szCs w:val="22"/>
                          </w:rPr>
                          <w:t>Ģeofizikālais</w:t>
                        </w:r>
                        <w:proofErr w:type="spellEnd"/>
                        <w:r w:rsidRPr="002E15F2">
                          <w:rPr>
                            <w:sz w:val="22"/>
                            <w:szCs w:val="22"/>
                          </w:rPr>
                          <w:t xml:space="preserve"> </w:t>
                        </w:r>
                        <w:proofErr w:type="spellStart"/>
                        <w:r>
                          <w:rPr>
                            <w:sz w:val="22"/>
                            <w:szCs w:val="22"/>
                          </w:rPr>
                          <w:t>pacelšanas</w:t>
                        </w:r>
                        <w:proofErr w:type="spellEnd"/>
                        <w:r>
                          <w:rPr>
                            <w:sz w:val="22"/>
                            <w:szCs w:val="22"/>
                          </w:rPr>
                          <w:t xml:space="preserve"> </w:t>
                        </w:r>
                        <w:proofErr w:type="spellStart"/>
                        <w:r>
                          <w:rPr>
                            <w:sz w:val="22"/>
                            <w:szCs w:val="22"/>
                          </w:rPr>
                          <w:t>tornis</w:t>
                        </w:r>
                        <w:proofErr w:type="spellEnd"/>
                        <w:r>
                          <w:rPr>
                            <w:sz w:val="22"/>
                            <w:szCs w:val="22"/>
                          </w:rPr>
                          <w:t xml:space="preserve"> </w:t>
                        </w:r>
                        <w:proofErr w:type="spellStart"/>
                        <w:r w:rsidRPr="002E15F2">
                          <w:rPr>
                            <w:sz w:val="22"/>
                            <w:szCs w:val="22"/>
                          </w:rPr>
                          <w:t>tornis</w:t>
                        </w:r>
                        <w:proofErr w:type="spellEnd"/>
                        <w:r w:rsidRPr="002E15F2">
                          <w:rPr>
                            <w:sz w:val="22"/>
                            <w:szCs w:val="22"/>
                          </w:rPr>
                          <w:t xml:space="preserve"> </w:t>
                        </w:r>
                        <w:proofErr w:type="spellStart"/>
                        <w:r>
                          <w:rPr>
                            <w:sz w:val="22"/>
                            <w:szCs w:val="22"/>
                          </w:rPr>
                          <w:t>Palfinger</w:t>
                        </w:r>
                        <w:proofErr w:type="spellEnd"/>
                        <w:r>
                          <w:rPr>
                            <w:sz w:val="22"/>
                            <w:szCs w:val="22"/>
                          </w:rPr>
                          <w:t xml:space="preserve"> PK21.501 SLD3 </w:t>
                        </w:r>
                        <w:proofErr w:type="spellStart"/>
                        <w:r w:rsidRPr="002E15F2">
                          <w:rPr>
                            <w:sz w:val="22"/>
                            <w:szCs w:val="22"/>
                          </w:rPr>
                          <w:t>uz</w:t>
                        </w:r>
                        <w:proofErr w:type="spellEnd"/>
                        <w:r w:rsidRPr="002E15F2">
                          <w:rPr>
                            <w:sz w:val="22"/>
                            <w:szCs w:val="22"/>
                          </w:rPr>
                          <w:t xml:space="preserve"> MAN </w:t>
                        </w:r>
                        <w:proofErr w:type="spellStart"/>
                        <w:r w:rsidRPr="002E15F2">
                          <w:rPr>
                            <w:sz w:val="22"/>
                            <w:szCs w:val="22"/>
                          </w:rPr>
                          <w:t>šasijas</w:t>
                        </w:r>
                        <w:proofErr w:type="spellEnd"/>
                      </w:p>
                    </w:tc>
                    <w:tc>
                      <w:tcPr>
                        <w:tcW w:w="1219" w:type="dxa"/>
                        <w:vAlign w:val="center"/>
                      </w:tcPr>
                      <w:p w14:paraId="0D2245B2" w14:textId="77777777" w:rsidR="00FD04CF" w:rsidRPr="00FF63D2" w:rsidRDefault="00FD04CF" w:rsidP="00FD04CF">
                        <w:pPr>
                          <w:jc w:val="center"/>
                          <w:rPr>
                            <w:color w:val="000000" w:themeColor="text1"/>
                            <w:sz w:val="22"/>
                            <w:szCs w:val="22"/>
                          </w:rPr>
                        </w:pPr>
                        <w:r w:rsidRPr="00FF63D2">
                          <w:rPr>
                            <w:color w:val="000000" w:themeColor="text1"/>
                            <w:sz w:val="22"/>
                            <w:szCs w:val="22"/>
                          </w:rPr>
                          <w:t>1</w:t>
                        </w:r>
                      </w:p>
                    </w:tc>
                    <w:tc>
                      <w:tcPr>
                        <w:tcW w:w="910" w:type="dxa"/>
                        <w:vAlign w:val="center"/>
                      </w:tcPr>
                      <w:p w14:paraId="76D86AEB" w14:textId="77777777" w:rsidR="00FD04CF" w:rsidRPr="00FF63D2" w:rsidRDefault="00FD04CF" w:rsidP="00FD04CF">
                        <w:pPr>
                          <w:jc w:val="center"/>
                          <w:rPr>
                            <w:color w:val="000000" w:themeColor="text1"/>
                            <w:sz w:val="22"/>
                            <w:szCs w:val="22"/>
                          </w:rPr>
                        </w:pPr>
                        <w:r w:rsidRPr="00FF63D2">
                          <w:rPr>
                            <w:color w:val="000000" w:themeColor="text1"/>
                            <w:sz w:val="22"/>
                            <w:szCs w:val="22"/>
                          </w:rPr>
                          <w:t>6.</w:t>
                        </w:r>
                      </w:p>
                    </w:tc>
                    <w:tc>
                      <w:tcPr>
                        <w:tcW w:w="2835" w:type="dxa"/>
                      </w:tcPr>
                      <w:p w14:paraId="678AAE7B" w14:textId="77777777" w:rsidR="00FD04CF" w:rsidRPr="00FF63D2" w:rsidRDefault="00FD04CF" w:rsidP="00FD04CF">
                        <w:pPr>
                          <w:jc w:val="both"/>
                          <w:rPr>
                            <w:color w:val="000000" w:themeColor="text1"/>
                            <w:sz w:val="22"/>
                            <w:szCs w:val="22"/>
                          </w:rPr>
                        </w:pPr>
                        <w:r>
                          <w:rPr>
                            <w:sz w:val="22"/>
                            <w:szCs w:val="22"/>
                          </w:rPr>
                          <w:t xml:space="preserve">Geophysical loader crane </w:t>
                        </w:r>
                        <w:proofErr w:type="spellStart"/>
                        <w:r>
                          <w:rPr>
                            <w:sz w:val="22"/>
                            <w:szCs w:val="22"/>
                          </w:rPr>
                          <w:t>Palfinger</w:t>
                        </w:r>
                        <w:proofErr w:type="spellEnd"/>
                        <w:r>
                          <w:rPr>
                            <w:sz w:val="22"/>
                            <w:szCs w:val="22"/>
                          </w:rPr>
                          <w:t xml:space="preserve"> PK 21.501 SLD3 on MAN chassis.</w:t>
                        </w:r>
                      </w:p>
                    </w:tc>
                    <w:tc>
                      <w:tcPr>
                        <w:tcW w:w="2236" w:type="dxa"/>
                        <w:vAlign w:val="center"/>
                      </w:tcPr>
                      <w:p w14:paraId="4E54A14A" w14:textId="77777777" w:rsidR="00FD04CF" w:rsidRPr="00FF63D2" w:rsidRDefault="00FD04CF" w:rsidP="00FD04CF">
                        <w:pPr>
                          <w:jc w:val="center"/>
                          <w:rPr>
                            <w:color w:val="000000" w:themeColor="text1"/>
                          </w:rPr>
                        </w:pPr>
                        <w:r w:rsidRPr="00FF63D2">
                          <w:rPr>
                            <w:color w:val="000000" w:themeColor="text1"/>
                            <w:sz w:val="22"/>
                            <w:szCs w:val="22"/>
                          </w:rPr>
                          <w:t>1</w:t>
                        </w:r>
                      </w:p>
                    </w:tc>
                  </w:tr>
                  <w:tr w:rsidR="00FD04CF" w:rsidRPr="002E15F2" w14:paraId="5E323917" w14:textId="77777777" w:rsidTr="00A57B63">
                    <w:trPr>
                      <w:cantSplit/>
                      <w:jc w:val="right"/>
                    </w:trPr>
                    <w:tc>
                      <w:tcPr>
                        <w:tcW w:w="835" w:type="dxa"/>
                        <w:vAlign w:val="center"/>
                      </w:tcPr>
                      <w:p w14:paraId="1B2EBF5B" w14:textId="77777777" w:rsidR="00FD04CF" w:rsidRPr="00FF63D2" w:rsidRDefault="00FD04CF" w:rsidP="00FD04CF">
                        <w:pPr>
                          <w:jc w:val="center"/>
                          <w:rPr>
                            <w:color w:val="000000" w:themeColor="text1"/>
                          </w:rPr>
                        </w:pPr>
                        <w:r w:rsidRPr="00FF63D2">
                          <w:rPr>
                            <w:color w:val="000000" w:themeColor="text1"/>
                            <w:sz w:val="22"/>
                            <w:szCs w:val="22"/>
                          </w:rPr>
                          <w:t>7.</w:t>
                        </w:r>
                      </w:p>
                    </w:tc>
                    <w:tc>
                      <w:tcPr>
                        <w:tcW w:w="1877" w:type="dxa"/>
                      </w:tcPr>
                      <w:p w14:paraId="6B6FC24C" w14:textId="77777777" w:rsidR="00FD04CF" w:rsidRPr="00FF63D2" w:rsidRDefault="00FD04CF" w:rsidP="00FD04CF">
                        <w:pPr>
                          <w:jc w:val="both"/>
                          <w:rPr>
                            <w:sz w:val="22"/>
                            <w:szCs w:val="22"/>
                          </w:rPr>
                        </w:pPr>
                        <w:proofErr w:type="spellStart"/>
                        <w:r w:rsidRPr="00FF63D2">
                          <w:rPr>
                            <w:sz w:val="22"/>
                            <w:szCs w:val="22"/>
                          </w:rPr>
                          <w:t>Jonizējošā</w:t>
                        </w:r>
                        <w:proofErr w:type="spellEnd"/>
                        <w:r w:rsidRPr="00FF63D2">
                          <w:rPr>
                            <w:sz w:val="22"/>
                            <w:szCs w:val="22"/>
                          </w:rPr>
                          <w:t xml:space="preserve"> </w:t>
                        </w:r>
                        <w:proofErr w:type="spellStart"/>
                        <w:r w:rsidRPr="00FF63D2">
                          <w:rPr>
                            <w:sz w:val="22"/>
                            <w:szCs w:val="22"/>
                          </w:rPr>
                          <w:t>starojuma</w:t>
                        </w:r>
                        <w:proofErr w:type="spellEnd"/>
                        <w:r w:rsidRPr="00FF63D2">
                          <w:rPr>
                            <w:sz w:val="22"/>
                            <w:szCs w:val="22"/>
                          </w:rPr>
                          <w:t xml:space="preserve"> </w:t>
                        </w:r>
                        <w:proofErr w:type="spellStart"/>
                        <w:r w:rsidRPr="00FF63D2">
                          <w:rPr>
                            <w:sz w:val="22"/>
                            <w:szCs w:val="22"/>
                          </w:rPr>
                          <w:t>avots</w:t>
                        </w:r>
                        <w:proofErr w:type="spellEnd"/>
                        <w:r w:rsidRPr="00FF63D2">
                          <w:rPr>
                            <w:sz w:val="22"/>
                            <w:szCs w:val="22"/>
                          </w:rPr>
                          <w:t xml:space="preserve"> ИБН-241-6-1 </w:t>
                        </w:r>
                        <w:proofErr w:type="spellStart"/>
                        <w:r w:rsidRPr="00FF63D2">
                          <w:rPr>
                            <w:sz w:val="22"/>
                            <w:szCs w:val="22"/>
                          </w:rPr>
                          <w:t>tipa</w:t>
                        </w:r>
                        <w:proofErr w:type="spellEnd"/>
                        <w:r w:rsidRPr="00FF63D2">
                          <w:rPr>
                            <w:sz w:val="22"/>
                            <w:szCs w:val="22"/>
                          </w:rPr>
                          <w:t xml:space="preserve"> </w:t>
                        </w:r>
                        <w:proofErr w:type="spellStart"/>
                        <w:r w:rsidRPr="00FF63D2">
                          <w:rPr>
                            <w:sz w:val="22"/>
                            <w:szCs w:val="22"/>
                          </w:rPr>
                          <w:t>ar</w:t>
                        </w:r>
                        <w:proofErr w:type="spellEnd"/>
                        <w:r w:rsidRPr="00FF63D2">
                          <w:rPr>
                            <w:sz w:val="22"/>
                            <w:szCs w:val="22"/>
                          </w:rPr>
                          <w:t xml:space="preserve"> </w:t>
                        </w:r>
                        <w:proofErr w:type="spellStart"/>
                        <w:r w:rsidRPr="00FF63D2">
                          <w:rPr>
                            <w:sz w:val="22"/>
                            <w:szCs w:val="22"/>
                          </w:rPr>
                          <w:t>rādionukleīdu</w:t>
                        </w:r>
                        <w:proofErr w:type="spellEnd"/>
                        <w:r w:rsidRPr="00FF63D2">
                          <w:rPr>
                            <w:sz w:val="22"/>
                            <w:szCs w:val="22"/>
                          </w:rPr>
                          <w:t xml:space="preserve"> Amerīcijs-241 </w:t>
                        </w:r>
                        <w:proofErr w:type="spellStart"/>
                        <w:r w:rsidRPr="00FF63D2">
                          <w:rPr>
                            <w:sz w:val="22"/>
                            <w:szCs w:val="22"/>
                          </w:rPr>
                          <w:t>ar</w:t>
                        </w:r>
                        <w:proofErr w:type="spellEnd"/>
                        <w:r w:rsidRPr="00FF63D2">
                          <w:rPr>
                            <w:sz w:val="22"/>
                            <w:szCs w:val="22"/>
                          </w:rPr>
                          <w:t xml:space="preserve"> </w:t>
                        </w:r>
                        <w:proofErr w:type="spellStart"/>
                        <w:r w:rsidRPr="00FF63D2">
                          <w:rPr>
                            <w:sz w:val="22"/>
                            <w:szCs w:val="22"/>
                          </w:rPr>
                          <w:t>neitronu</w:t>
                        </w:r>
                        <w:proofErr w:type="spellEnd"/>
                        <w:r w:rsidRPr="00FF63D2">
                          <w:rPr>
                            <w:sz w:val="22"/>
                            <w:szCs w:val="22"/>
                          </w:rPr>
                          <w:t xml:space="preserve"> </w:t>
                        </w:r>
                        <w:proofErr w:type="spellStart"/>
                        <w:r w:rsidRPr="00FF63D2">
                          <w:rPr>
                            <w:sz w:val="22"/>
                            <w:szCs w:val="22"/>
                          </w:rPr>
                          <w:t>plūsmu</w:t>
                        </w:r>
                        <w:proofErr w:type="spellEnd"/>
                        <w:r w:rsidRPr="00FF63D2">
                          <w:rPr>
                            <w:sz w:val="22"/>
                            <w:szCs w:val="22"/>
                          </w:rPr>
                          <w:t xml:space="preserve"> 8.99×10</w:t>
                        </w:r>
                        <w:r w:rsidRPr="00FF63D2">
                          <w:rPr>
                            <w:sz w:val="22"/>
                            <w:szCs w:val="22"/>
                            <w:vertAlign w:val="superscript"/>
                          </w:rPr>
                          <w:t>10</w:t>
                        </w:r>
                        <w:r w:rsidRPr="00FF63D2">
                          <w:rPr>
                            <w:sz w:val="22"/>
                            <w:szCs w:val="22"/>
                          </w:rPr>
                          <w:t xml:space="preserve"> </w:t>
                        </w:r>
                        <w:proofErr w:type="spellStart"/>
                        <w:r w:rsidRPr="00FF63D2">
                          <w:rPr>
                            <w:sz w:val="22"/>
                            <w:szCs w:val="22"/>
                          </w:rPr>
                          <w:t>Bq</w:t>
                        </w:r>
                        <w:proofErr w:type="spellEnd"/>
                        <w:r w:rsidRPr="00FF63D2">
                          <w:rPr>
                            <w:sz w:val="22"/>
                            <w:szCs w:val="22"/>
                          </w:rPr>
                          <w:t xml:space="preserve"> (</w:t>
                        </w:r>
                        <w:proofErr w:type="spellStart"/>
                        <w:r w:rsidRPr="00FF63D2">
                          <w:rPr>
                            <w:sz w:val="22"/>
                            <w:szCs w:val="22"/>
                          </w:rPr>
                          <w:t>bekereli</w:t>
                        </w:r>
                        <w:proofErr w:type="spellEnd"/>
                        <w:r w:rsidRPr="00FF63D2">
                          <w:rPr>
                            <w:sz w:val="22"/>
                            <w:szCs w:val="22"/>
                          </w:rPr>
                          <w:t>)</w:t>
                        </w:r>
                      </w:p>
                    </w:tc>
                    <w:tc>
                      <w:tcPr>
                        <w:tcW w:w="1219" w:type="dxa"/>
                        <w:vAlign w:val="center"/>
                      </w:tcPr>
                      <w:p w14:paraId="397DDF50" w14:textId="77777777" w:rsidR="00FD04CF" w:rsidRPr="00FF63D2" w:rsidRDefault="00FD04CF" w:rsidP="00FD04CF">
                        <w:pPr>
                          <w:jc w:val="center"/>
                          <w:rPr>
                            <w:color w:val="000000" w:themeColor="text1"/>
                            <w:sz w:val="22"/>
                            <w:szCs w:val="22"/>
                          </w:rPr>
                        </w:pPr>
                        <w:r w:rsidRPr="00FF63D2">
                          <w:rPr>
                            <w:color w:val="000000" w:themeColor="text1"/>
                            <w:sz w:val="22"/>
                            <w:szCs w:val="22"/>
                          </w:rPr>
                          <w:t>1</w:t>
                        </w:r>
                      </w:p>
                    </w:tc>
                    <w:tc>
                      <w:tcPr>
                        <w:tcW w:w="910" w:type="dxa"/>
                        <w:vAlign w:val="center"/>
                      </w:tcPr>
                      <w:p w14:paraId="2CECC3B9" w14:textId="77777777" w:rsidR="00FD04CF" w:rsidRPr="00FF63D2" w:rsidRDefault="00FD04CF" w:rsidP="00FD04CF">
                        <w:pPr>
                          <w:jc w:val="center"/>
                          <w:rPr>
                            <w:color w:val="000000" w:themeColor="text1"/>
                            <w:sz w:val="22"/>
                            <w:szCs w:val="22"/>
                          </w:rPr>
                        </w:pPr>
                        <w:r w:rsidRPr="00FF63D2">
                          <w:rPr>
                            <w:color w:val="000000" w:themeColor="text1"/>
                            <w:sz w:val="22"/>
                            <w:szCs w:val="22"/>
                          </w:rPr>
                          <w:t>7.</w:t>
                        </w:r>
                      </w:p>
                    </w:tc>
                    <w:tc>
                      <w:tcPr>
                        <w:tcW w:w="2835" w:type="dxa"/>
                      </w:tcPr>
                      <w:p w14:paraId="121D6AE0" w14:textId="77777777" w:rsidR="00FD04CF" w:rsidRPr="00FF63D2" w:rsidRDefault="00FD04CF" w:rsidP="00FD04CF">
                        <w:pPr>
                          <w:jc w:val="both"/>
                          <w:rPr>
                            <w:color w:val="000000" w:themeColor="text1"/>
                            <w:sz w:val="22"/>
                            <w:szCs w:val="22"/>
                          </w:rPr>
                        </w:pPr>
                        <w:r w:rsidRPr="00FF63D2">
                          <w:rPr>
                            <w:sz w:val="22"/>
                            <w:szCs w:val="22"/>
                          </w:rPr>
                          <w:t>Radioactive source with radionuclide americium-241</w:t>
                        </w:r>
                        <w:r w:rsidRPr="002E15F2">
                          <w:rPr>
                            <w:sz w:val="22"/>
                            <w:szCs w:val="22"/>
                          </w:rPr>
                          <w:t xml:space="preserve"> </w:t>
                        </w:r>
                        <w:r w:rsidRPr="00FF63D2">
                          <w:rPr>
                            <w:sz w:val="22"/>
                            <w:szCs w:val="22"/>
                          </w:rPr>
                          <w:t xml:space="preserve">type </w:t>
                        </w:r>
                        <w:r>
                          <w:rPr>
                            <w:sz w:val="22"/>
                            <w:szCs w:val="22"/>
                          </w:rPr>
                          <w:t>IBN</w:t>
                        </w:r>
                        <w:r w:rsidRPr="00FF63D2">
                          <w:rPr>
                            <w:sz w:val="22"/>
                            <w:szCs w:val="22"/>
                          </w:rPr>
                          <w:t>-241-6-1 with neutron flux</w:t>
                        </w:r>
                        <w:r w:rsidRPr="00FF63D2" w:rsidDel="00416730">
                          <w:rPr>
                            <w:sz w:val="22"/>
                            <w:szCs w:val="22"/>
                          </w:rPr>
                          <w:t xml:space="preserve"> </w:t>
                        </w:r>
                        <w:r w:rsidRPr="00FF63D2">
                          <w:rPr>
                            <w:sz w:val="22"/>
                            <w:szCs w:val="22"/>
                          </w:rPr>
                          <w:t>8.99×10</w:t>
                        </w:r>
                        <w:r w:rsidRPr="00FF63D2">
                          <w:rPr>
                            <w:sz w:val="22"/>
                            <w:szCs w:val="22"/>
                            <w:vertAlign w:val="superscript"/>
                          </w:rPr>
                          <w:t>10</w:t>
                        </w:r>
                        <w:r w:rsidRPr="00FF63D2">
                          <w:rPr>
                            <w:sz w:val="22"/>
                            <w:szCs w:val="22"/>
                          </w:rPr>
                          <w:t xml:space="preserve"> </w:t>
                        </w:r>
                        <w:proofErr w:type="spellStart"/>
                        <w:r w:rsidRPr="002E15F2">
                          <w:rPr>
                            <w:sz w:val="22"/>
                            <w:szCs w:val="22"/>
                          </w:rPr>
                          <w:t>Bq</w:t>
                        </w:r>
                        <w:proofErr w:type="spellEnd"/>
                        <w:r w:rsidRPr="00FF63D2">
                          <w:rPr>
                            <w:sz w:val="22"/>
                            <w:szCs w:val="22"/>
                          </w:rPr>
                          <w:t xml:space="preserve"> (</w:t>
                        </w:r>
                        <w:r w:rsidRPr="002E15F2">
                          <w:rPr>
                            <w:sz w:val="22"/>
                            <w:szCs w:val="22"/>
                          </w:rPr>
                          <w:t>be</w:t>
                        </w:r>
                        <w:r>
                          <w:rPr>
                            <w:sz w:val="22"/>
                            <w:szCs w:val="22"/>
                          </w:rPr>
                          <w:t>cquerels</w:t>
                        </w:r>
                        <w:r w:rsidRPr="00FF63D2">
                          <w:rPr>
                            <w:sz w:val="22"/>
                            <w:szCs w:val="22"/>
                          </w:rPr>
                          <w:t>)</w:t>
                        </w:r>
                      </w:p>
                    </w:tc>
                    <w:tc>
                      <w:tcPr>
                        <w:tcW w:w="2236" w:type="dxa"/>
                        <w:vAlign w:val="center"/>
                      </w:tcPr>
                      <w:p w14:paraId="0D99BE9D" w14:textId="77777777" w:rsidR="00FD04CF" w:rsidRPr="00FF63D2" w:rsidRDefault="00FD04CF" w:rsidP="00FD04CF">
                        <w:pPr>
                          <w:jc w:val="center"/>
                          <w:rPr>
                            <w:color w:val="000000" w:themeColor="text1"/>
                          </w:rPr>
                        </w:pPr>
                        <w:r w:rsidRPr="00FF63D2">
                          <w:rPr>
                            <w:color w:val="000000" w:themeColor="text1"/>
                            <w:sz w:val="22"/>
                            <w:szCs w:val="22"/>
                          </w:rPr>
                          <w:t>1</w:t>
                        </w:r>
                      </w:p>
                    </w:tc>
                  </w:tr>
                </w:tbl>
                <w:p w14:paraId="47C52011" w14:textId="77777777" w:rsidR="00FD04CF" w:rsidRPr="00FF63D2" w:rsidRDefault="00FD04CF" w:rsidP="00FD04CF">
                  <w:pPr>
                    <w:pStyle w:val="Title"/>
                    <w:jc w:val="left"/>
                    <w:outlineLvl w:val="0"/>
                    <w:rPr>
                      <w:b/>
                      <w:bCs/>
                      <w:lang w:val="en-GB"/>
                    </w:rPr>
                  </w:pPr>
                </w:p>
              </w:tc>
            </w:tr>
            <w:tr w:rsidR="00FD04CF" w:rsidRPr="002E15F2" w14:paraId="15C2E27E" w14:textId="77777777" w:rsidTr="00A57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tcPr>
                <w:p w14:paraId="7904D215" w14:textId="77777777" w:rsidR="00FD04CF" w:rsidRPr="002E15F2" w:rsidRDefault="00FD04CF" w:rsidP="00FD04CF">
                  <w:pPr>
                    <w:spacing w:before="120" w:after="120"/>
                    <w:jc w:val="both"/>
                    <w:rPr>
                      <w:noProof/>
                    </w:rPr>
                  </w:pPr>
                  <w:r w:rsidRPr="002E15F2">
                    <w:rPr>
                      <w:noProof/>
                    </w:rPr>
                    <w:lastRenderedPageBreak/>
                    <w:t>Aprīkojums darba veikšanai saskaņā ar Tehnisko uzdevumu tiek nodots ar Pušu saskaņotu pieņemšanas - nodošanas aktu.</w:t>
                  </w:r>
                </w:p>
              </w:tc>
              <w:tc>
                <w:tcPr>
                  <w:tcW w:w="5061" w:type="dxa"/>
                </w:tcPr>
                <w:p w14:paraId="48FC6531" w14:textId="77777777" w:rsidR="00FD04CF" w:rsidRPr="00FF63D2" w:rsidRDefault="00FD04CF" w:rsidP="00FD04CF">
                  <w:pPr>
                    <w:pStyle w:val="Title"/>
                    <w:jc w:val="both"/>
                    <w:outlineLvl w:val="0"/>
                    <w:rPr>
                      <w:b/>
                      <w:bCs/>
                      <w:szCs w:val="24"/>
                      <w:lang w:val="en-GB"/>
                    </w:rPr>
                  </w:pPr>
                  <w:r w:rsidRPr="00FF63D2">
                    <w:rPr>
                      <w:bCs/>
                      <w:szCs w:val="24"/>
                      <w:lang w:val="en-GB"/>
                    </w:rPr>
                    <w:t>The equipment to be used for the work according to the specification shall be handed over under an acceptance certificate agreed between the parties.</w:t>
                  </w:r>
                </w:p>
              </w:tc>
            </w:tr>
            <w:tr w:rsidR="00FD04CF" w:rsidRPr="002E15F2" w14:paraId="7A9F2878" w14:textId="77777777" w:rsidTr="00A57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vAlign w:val="center"/>
                </w:tcPr>
                <w:p w14:paraId="7077BF82" w14:textId="77777777" w:rsidR="00FD04CF" w:rsidRPr="00FF63D2" w:rsidRDefault="00FD04CF" w:rsidP="00FD04CF">
                  <w:pPr>
                    <w:spacing w:before="120" w:after="120"/>
                    <w:ind w:left="360"/>
                    <w:rPr>
                      <w:b/>
                    </w:rPr>
                  </w:pPr>
                  <w:r w:rsidRPr="00FF63D2">
                    <w:rPr>
                      <w:b/>
                    </w:rPr>
                    <w:t xml:space="preserve">4. </w:t>
                  </w:r>
                  <w:proofErr w:type="spellStart"/>
                  <w:r w:rsidRPr="00FF63D2">
                    <w:rPr>
                      <w:b/>
                    </w:rPr>
                    <w:t>Gaidāmie</w:t>
                  </w:r>
                  <w:proofErr w:type="spellEnd"/>
                  <w:r w:rsidRPr="00FF63D2">
                    <w:rPr>
                      <w:b/>
                    </w:rPr>
                    <w:t xml:space="preserve"> </w:t>
                  </w:r>
                  <w:proofErr w:type="spellStart"/>
                  <w:r w:rsidRPr="00FF63D2">
                    <w:rPr>
                      <w:b/>
                    </w:rPr>
                    <w:t>rezultāti</w:t>
                  </w:r>
                  <w:proofErr w:type="spellEnd"/>
                  <w:r w:rsidRPr="00FF63D2">
                    <w:rPr>
                      <w:b/>
                    </w:rPr>
                    <w:t>:</w:t>
                  </w:r>
                </w:p>
              </w:tc>
              <w:tc>
                <w:tcPr>
                  <w:tcW w:w="5061" w:type="dxa"/>
                  <w:vAlign w:val="center"/>
                </w:tcPr>
                <w:p w14:paraId="3CFABFDC" w14:textId="77777777" w:rsidR="00FD04CF" w:rsidRPr="00592FA0" w:rsidRDefault="00FD04CF" w:rsidP="00FD04CF">
                  <w:pPr>
                    <w:pStyle w:val="Title"/>
                    <w:jc w:val="left"/>
                    <w:outlineLvl w:val="0"/>
                    <w:rPr>
                      <w:b/>
                      <w:bCs/>
                      <w:szCs w:val="24"/>
                      <w:lang w:val="en-GB"/>
                    </w:rPr>
                  </w:pPr>
                  <w:r w:rsidRPr="00592FA0">
                    <w:rPr>
                      <w:b/>
                      <w:bCs/>
                      <w:szCs w:val="24"/>
                      <w:lang w:val="en-GB"/>
                    </w:rPr>
                    <w:t>4. Expected results:</w:t>
                  </w:r>
                </w:p>
              </w:tc>
            </w:tr>
            <w:tr w:rsidR="00FD04CF" w:rsidRPr="002E15F2" w14:paraId="205CF9E6" w14:textId="77777777" w:rsidTr="00A57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tcPr>
                <w:p w14:paraId="46E083B9" w14:textId="77777777" w:rsidR="00FD04CF" w:rsidRPr="00FF63D2" w:rsidRDefault="00FD04CF" w:rsidP="00FD04CF">
                  <w:pPr>
                    <w:spacing w:before="120" w:after="120"/>
                    <w:jc w:val="both"/>
                    <w:rPr>
                      <w:bCs/>
                    </w:rPr>
                  </w:pPr>
                  <w:r w:rsidRPr="002E15F2">
                    <w:t>4</w:t>
                  </w:r>
                  <w:r w:rsidRPr="00FF63D2">
                    <w:t xml:space="preserve">.1. </w:t>
                  </w:r>
                  <w:proofErr w:type="spellStart"/>
                  <w:r w:rsidRPr="002E15F2">
                    <w:t>Izpildīto</w:t>
                  </w:r>
                  <w:proofErr w:type="spellEnd"/>
                  <w:r w:rsidRPr="002E15F2">
                    <w:t xml:space="preserve"> </w:t>
                  </w:r>
                  <w:proofErr w:type="spellStart"/>
                  <w:r w:rsidRPr="002E15F2">
                    <w:t>darbu</w:t>
                  </w:r>
                  <w:proofErr w:type="spellEnd"/>
                  <w:r w:rsidRPr="002E15F2">
                    <w:t xml:space="preserve"> </w:t>
                  </w:r>
                  <w:proofErr w:type="spellStart"/>
                  <w:r w:rsidRPr="002E15F2">
                    <w:t>rezultātā</w:t>
                  </w:r>
                  <w:proofErr w:type="spellEnd"/>
                  <w:r w:rsidRPr="002E15F2">
                    <w:t xml:space="preserve"> </w:t>
                  </w:r>
                  <w:proofErr w:type="spellStart"/>
                  <w:r w:rsidRPr="00FF63D2">
                    <w:t>katram</w:t>
                  </w:r>
                  <w:proofErr w:type="spellEnd"/>
                  <w:r w:rsidRPr="00FF63D2">
                    <w:t xml:space="preserve"> </w:t>
                  </w:r>
                  <w:proofErr w:type="spellStart"/>
                  <w:r w:rsidRPr="00FF63D2">
                    <w:t>urbumam</w:t>
                  </w:r>
                  <w:proofErr w:type="spellEnd"/>
                  <w:r w:rsidRPr="002E15F2">
                    <w:t xml:space="preserve"> </w:t>
                  </w:r>
                  <w:proofErr w:type="spellStart"/>
                  <w:r w:rsidRPr="002E15F2">
                    <w:t>jānosaka</w:t>
                  </w:r>
                  <w:proofErr w:type="spellEnd"/>
                  <w:r w:rsidRPr="002E15F2">
                    <w:t xml:space="preserve"> </w:t>
                  </w:r>
                  <w:proofErr w:type="spellStart"/>
                  <w:r w:rsidRPr="002E15F2">
                    <w:t>urbuma</w:t>
                  </w:r>
                  <w:proofErr w:type="spellEnd"/>
                  <w:r w:rsidRPr="002E15F2">
                    <w:t xml:space="preserve"> </w:t>
                  </w:r>
                  <w:proofErr w:type="spellStart"/>
                  <w:r w:rsidRPr="002E15F2">
                    <w:t>atveres</w:t>
                  </w:r>
                  <w:proofErr w:type="spellEnd"/>
                  <w:r w:rsidRPr="002E15F2">
                    <w:t xml:space="preserve"> (</w:t>
                  </w:r>
                  <w:proofErr w:type="spellStart"/>
                  <w:r w:rsidRPr="002E15F2">
                    <w:t>virszemes</w:t>
                  </w:r>
                  <w:proofErr w:type="spellEnd"/>
                  <w:r w:rsidRPr="002E15F2">
                    <w:t xml:space="preserve"> </w:t>
                  </w:r>
                  <w:proofErr w:type="spellStart"/>
                  <w:r w:rsidRPr="002E15F2">
                    <w:t>aprīkojuma</w:t>
                  </w:r>
                  <w:proofErr w:type="spellEnd"/>
                  <w:r w:rsidRPr="002E15F2">
                    <w:t xml:space="preserve">) un </w:t>
                  </w:r>
                  <w:proofErr w:type="spellStart"/>
                  <w:r w:rsidRPr="002E15F2">
                    <w:t>pazemes</w:t>
                  </w:r>
                  <w:proofErr w:type="spellEnd"/>
                  <w:r w:rsidRPr="002E15F2">
                    <w:t xml:space="preserve"> </w:t>
                  </w:r>
                  <w:proofErr w:type="spellStart"/>
                  <w:r w:rsidRPr="002E15F2">
                    <w:t>aprīkojuma</w:t>
                  </w:r>
                  <w:proofErr w:type="spellEnd"/>
                  <w:r w:rsidRPr="002E15F2">
                    <w:t xml:space="preserve"> </w:t>
                  </w:r>
                  <w:proofErr w:type="spellStart"/>
                  <w:r w:rsidRPr="002E15F2">
                    <w:t>tehniskais</w:t>
                  </w:r>
                  <w:proofErr w:type="spellEnd"/>
                  <w:r w:rsidRPr="002E15F2">
                    <w:t xml:space="preserve"> </w:t>
                  </w:r>
                  <w:proofErr w:type="spellStart"/>
                  <w:r w:rsidRPr="002E15F2">
                    <w:t>stāvoklis</w:t>
                  </w:r>
                  <w:proofErr w:type="spellEnd"/>
                  <w:r w:rsidRPr="002E15F2">
                    <w:t xml:space="preserve">, </w:t>
                  </w:r>
                  <w:proofErr w:type="spellStart"/>
                  <w:r w:rsidRPr="002E15F2">
                    <w:t>aizcauruļu</w:t>
                  </w:r>
                  <w:proofErr w:type="spellEnd"/>
                  <w:r w:rsidRPr="002E15F2">
                    <w:t xml:space="preserve"> </w:t>
                  </w:r>
                  <w:proofErr w:type="spellStart"/>
                  <w:r w:rsidRPr="002E15F2">
                    <w:t>telpas</w:t>
                  </w:r>
                  <w:proofErr w:type="spellEnd"/>
                  <w:r w:rsidRPr="002E15F2">
                    <w:t xml:space="preserve"> un </w:t>
                  </w:r>
                  <w:proofErr w:type="spellStart"/>
                  <w:r w:rsidRPr="002E15F2">
                    <w:t>urbuma</w:t>
                  </w:r>
                  <w:proofErr w:type="spellEnd"/>
                  <w:r w:rsidRPr="002E15F2">
                    <w:t xml:space="preserve"> </w:t>
                  </w:r>
                  <w:proofErr w:type="spellStart"/>
                  <w:r w:rsidRPr="002E15F2">
                    <w:t>konstrukcijas</w:t>
                  </w:r>
                  <w:proofErr w:type="spellEnd"/>
                  <w:r w:rsidRPr="002E15F2">
                    <w:t xml:space="preserve"> </w:t>
                  </w:r>
                  <w:proofErr w:type="spellStart"/>
                  <w:r w:rsidRPr="002E15F2">
                    <w:t>elementu</w:t>
                  </w:r>
                  <w:proofErr w:type="spellEnd"/>
                  <w:r w:rsidRPr="002E15F2">
                    <w:t xml:space="preserve"> </w:t>
                  </w:r>
                  <w:proofErr w:type="spellStart"/>
                  <w:r w:rsidRPr="002E15F2">
                    <w:t>hermētiskums</w:t>
                  </w:r>
                  <w:proofErr w:type="spellEnd"/>
                  <w:r w:rsidRPr="002E15F2">
                    <w:t xml:space="preserve">, </w:t>
                  </w:r>
                  <w:proofErr w:type="spellStart"/>
                  <w:r w:rsidRPr="002E15F2">
                    <w:t>Sagatavot</w:t>
                  </w:r>
                  <w:proofErr w:type="spellEnd"/>
                  <w:r w:rsidRPr="002E15F2">
                    <w:t xml:space="preserve"> </w:t>
                  </w:r>
                  <w:proofErr w:type="spellStart"/>
                  <w:r w:rsidRPr="00FF63D2">
                    <w:t>informāciju</w:t>
                  </w:r>
                  <w:proofErr w:type="spellEnd"/>
                  <w:r w:rsidRPr="00FF63D2">
                    <w:t xml:space="preserve"> </w:t>
                  </w:r>
                  <w:r w:rsidRPr="00FF63D2">
                    <w:lastRenderedPageBreak/>
                    <w:t xml:space="preserve">par </w:t>
                  </w:r>
                  <w:proofErr w:type="spellStart"/>
                  <w:r w:rsidRPr="00FF63D2">
                    <w:t>atklātajiem</w:t>
                  </w:r>
                  <w:proofErr w:type="spellEnd"/>
                  <w:r w:rsidRPr="00FF63D2">
                    <w:t xml:space="preserve"> </w:t>
                  </w:r>
                  <w:proofErr w:type="spellStart"/>
                  <w:r w:rsidRPr="00FF63D2">
                    <w:t>starpkolonnu</w:t>
                  </w:r>
                  <w:proofErr w:type="spellEnd"/>
                  <w:r w:rsidRPr="00FF63D2">
                    <w:t xml:space="preserve"> </w:t>
                  </w:r>
                  <w:proofErr w:type="spellStart"/>
                  <w:r w:rsidRPr="00FF63D2">
                    <w:t>pārplūžu</w:t>
                  </w:r>
                  <w:proofErr w:type="spellEnd"/>
                  <w:r w:rsidRPr="00FF63D2">
                    <w:t xml:space="preserve"> </w:t>
                  </w:r>
                  <w:proofErr w:type="spellStart"/>
                  <w:r w:rsidRPr="00FF63D2">
                    <w:t>intervāliem</w:t>
                  </w:r>
                  <w:proofErr w:type="spellEnd"/>
                  <w:r w:rsidRPr="00FF63D2">
                    <w:t xml:space="preserve">, </w:t>
                  </w:r>
                  <w:proofErr w:type="spellStart"/>
                  <w:r w:rsidRPr="00FF63D2">
                    <w:t>ja</w:t>
                  </w:r>
                  <w:proofErr w:type="spellEnd"/>
                  <w:r w:rsidRPr="00FF63D2">
                    <w:t xml:space="preserve"> </w:t>
                  </w:r>
                  <w:proofErr w:type="spellStart"/>
                  <w:r w:rsidRPr="00FF63D2">
                    <w:t>tādi</w:t>
                  </w:r>
                  <w:proofErr w:type="spellEnd"/>
                  <w:r w:rsidRPr="00FF63D2">
                    <w:t xml:space="preserve"> </w:t>
                  </w:r>
                  <w:proofErr w:type="spellStart"/>
                  <w:r w:rsidRPr="00FF63D2">
                    <w:t>fiksēti</w:t>
                  </w:r>
                  <w:proofErr w:type="spellEnd"/>
                  <w:r w:rsidRPr="002E15F2">
                    <w:t>.</w:t>
                  </w:r>
                </w:p>
              </w:tc>
              <w:tc>
                <w:tcPr>
                  <w:tcW w:w="5061" w:type="dxa"/>
                </w:tcPr>
                <w:p w14:paraId="2E2A1B10" w14:textId="77777777" w:rsidR="00FD04CF" w:rsidRPr="00FF63D2" w:rsidRDefault="00FD04CF" w:rsidP="00FD04CF">
                  <w:pPr>
                    <w:pStyle w:val="BodyTextIndent2"/>
                    <w:spacing w:line="240" w:lineRule="auto"/>
                    <w:ind w:firstLine="0"/>
                    <w:rPr>
                      <w:szCs w:val="24"/>
                      <w:lang w:val="en-GB"/>
                    </w:rPr>
                  </w:pPr>
                  <w:r w:rsidRPr="00FF63D2">
                    <w:rPr>
                      <w:lang w:val="en-GB"/>
                    </w:rPr>
                    <w:lastRenderedPageBreak/>
                    <w:t xml:space="preserve">4.1. </w:t>
                  </w:r>
                  <w:r w:rsidRPr="00FF63D2">
                    <w:rPr>
                      <w:szCs w:val="24"/>
                      <w:lang w:val="en-GB"/>
                    </w:rPr>
                    <w:t xml:space="preserve">As a result of the work performed for each well, the technical condition of the wellhead and downhole equipment will be determined, the degree of tightness of well structure elements and </w:t>
                  </w:r>
                  <w:r w:rsidRPr="00FF63D2">
                    <w:rPr>
                      <w:szCs w:val="24"/>
                      <w:lang w:val="en-GB"/>
                    </w:rPr>
                    <w:lastRenderedPageBreak/>
                    <w:t>wellbore space, and information will be provided on identified intervals of inter-casing gas flows.</w:t>
                  </w:r>
                </w:p>
              </w:tc>
            </w:tr>
            <w:tr w:rsidR="00FD04CF" w:rsidRPr="002E15F2" w14:paraId="018334B3" w14:textId="77777777" w:rsidTr="00A57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tcPr>
                <w:p w14:paraId="29EBB22A" w14:textId="77777777" w:rsidR="00FD04CF" w:rsidRPr="00FF63D2" w:rsidRDefault="00FD04CF" w:rsidP="00FD04CF">
                  <w:pPr>
                    <w:spacing w:before="120" w:after="120"/>
                    <w:jc w:val="both"/>
                  </w:pPr>
                  <w:r w:rsidRPr="00FF63D2">
                    <w:lastRenderedPageBreak/>
                    <w:t xml:space="preserve">4.2. </w:t>
                  </w:r>
                  <w:proofErr w:type="spellStart"/>
                  <w:r w:rsidRPr="002E15F2">
                    <w:t>Pamatojoties</w:t>
                  </w:r>
                  <w:proofErr w:type="spellEnd"/>
                  <w:r w:rsidRPr="00FF63D2">
                    <w:t xml:space="preserve"> </w:t>
                  </w:r>
                  <w:proofErr w:type="spellStart"/>
                  <w:r w:rsidRPr="002E15F2">
                    <w:t>uz</w:t>
                  </w:r>
                  <w:proofErr w:type="spellEnd"/>
                  <w:r w:rsidRPr="00FF63D2">
                    <w:t xml:space="preserve"> </w:t>
                  </w:r>
                  <w:proofErr w:type="spellStart"/>
                  <w:r w:rsidRPr="002E15F2">
                    <w:t>ieg</w:t>
                  </w:r>
                  <w:r w:rsidRPr="00FF63D2">
                    <w:t>ū</w:t>
                  </w:r>
                  <w:r w:rsidRPr="002E15F2">
                    <w:t>tajiem</w:t>
                  </w:r>
                  <w:proofErr w:type="spellEnd"/>
                  <w:r w:rsidRPr="00FF63D2">
                    <w:t xml:space="preserve"> </w:t>
                  </w:r>
                  <w:proofErr w:type="spellStart"/>
                  <w:r w:rsidRPr="002E15F2">
                    <w:t>datiem</w:t>
                  </w:r>
                  <w:proofErr w:type="spellEnd"/>
                  <w:r w:rsidRPr="00FF63D2">
                    <w:t xml:space="preserve">, </w:t>
                  </w:r>
                  <w:proofErr w:type="spellStart"/>
                  <w:r w:rsidRPr="002E15F2">
                    <w:t>b</w:t>
                  </w:r>
                  <w:r w:rsidRPr="00FF63D2">
                    <w:t>ū</w:t>
                  </w:r>
                  <w:r w:rsidRPr="002E15F2">
                    <w:t>s</w:t>
                  </w:r>
                  <w:proofErr w:type="spellEnd"/>
                  <w:r w:rsidRPr="00FF63D2">
                    <w:t xml:space="preserve"> </w:t>
                  </w:r>
                  <w:proofErr w:type="spellStart"/>
                  <w:r w:rsidRPr="002E15F2">
                    <w:t>apr</w:t>
                  </w:r>
                  <w:r w:rsidRPr="00FF63D2">
                    <w:t>ēķ</w:t>
                  </w:r>
                  <w:r w:rsidRPr="002E15F2">
                    <w:t>in</w:t>
                  </w:r>
                  <w:r w:rsidRPr="00FF63D2">
                    <w:t>ā</w:t>
                  </w:r>
                  <w:r w:rsidRPr="002E15F2">
                    <w:t>ts</w:t>
                  </w:r>
                  <w:proofErr w:type="spellEnd"/>
                  <w:r w:rsidRPr="00FF63D2">
                    <w:t xml:space="preserve"> </w:t>
                  </w:r>
                  <w:proofErr w:type="spellStart"/>
                  <w:r w:rsidRPr="002E15F2">
                    <w:t>urbuma</w:t>
                  </w:r>
                  <w:proofErr w:type="spellEnd"/>
                  <w:r w:rsidRPr="00FF63D2">
                    <w:t xml:space="preserve"> </w:t>
                  </w:r>
                  <w:proofErr w:type="spellStart"/>
                  <w:r w:rsidRPr="002E15F2">
                    <w:t>apr</w:t>
                  </w:r>
                  <w:r w:rsidRPr="00FF63D2">
                    <w:t>ī</w:t>
                  </w:r>
                  <w:r w:rsidRPr="002E15F2">
                    <w:t>kojuma</w:t>
                  </w:r>
                  <w:proofErr w:type="spellEnd"/>
                  <w:r w:rsidRPr="00FF63D2">
                    <w:t xml:space="preserve"> </w:t>
                  </w:r>
                  <w:proofErr w:type="spellStart"/>
                  <w:r w:rsidRPr="002E15F2">
                    <w:t>atliku</w:t>
                  </w:r>
                  <w:r w:rsidRPr="00FF63D2">
                    <w:t>š</w:t>
                  </w:r>
                  <w:r w:rsidRPr="002E15F2">
                    <w:t>ais</w:t>
                  </w:r>
                  <w:proofErr w:type="spellEnd"/>
                  <w:r w:rsidRPr="00FF63D2">
                    <w:t xml:space="preserve"> </w:t>
                  </w:r>
                  <w:proofErr w:type="spellStart"/>
                  <w:r w:rsidRPr="002E15F2">
                    <w:t>dro</w:t>
                  </w:r>
                  <w:r w:rsidRPr="00FF63D2">
                    <w:t>š</w:t>
                  </w:r>
                  <w:r w:rsidRPr="002E15F2">
                    <w:t>as</w:t>
                  </w:r>
                  <w:proofErr w:type="spellEnd"/>
                  <w:r w:rsidRPr="00FF63D2">
                    <w:t xml:space="preserve"> </w:t>
                  </w:r>
                  <w:proofErr w:type="spellStart"/>
                  <w:r w:rsidRPr="002E15F2">
                    <w:t>ekspluat</w:t>
                  </w:r>
                  <w:r w:rsidRPr="00FF63D2">
                    <w:t>ā</w:t>
                  </w:r>
                  <w:r w:rsidRPr="002E15F2">
                    <w:t>cijas</w:t>
                  </w:r>
                  <w:proofErr w:type="spellEnd"/>
                  <w:r w:rsidRPr="00FF63D2">
                    <w:t xml:space="preserve"> </w:t>
                  </w:r>
                  <w:r w:rsidRPr="002E15F2">
                    <w:t>laiks</w:t>
                  </w:r>
                  <w:r w:rsidRPr="00FF63D2">
                    <w:t xml:space="preserve">, </w:t>
                  </w:r>
                  <w:proofErr w:type="spellStart"/>
                  <w:r w:rsidRPr="002E15F2">
                    <w:t>veikta</w:t>
                  </w:r>
                  <w:proofErr w:type="spellEnd"/>
                  <w:r w:rsidRPr="00FF63D2">
                    <w:t xml:space="preserve"> </w:t>
                  </w:r>
                  <w:proofErr w:type="spellStart"/>
                  <w:r w:rsidRPr="002E15F2">
                    <w:t>urbumu</w:t>
                  </w:r>
                  <w:proofErr w:type="spellEnd"/>
                  <w:r w:rsidRPr="00FF63D2">
                    <w:t xml:space="preserve"> </w:t>
                  </w:r>
                  <w:r w:rsidRPr="002E15F2">
                    <w:t>un</w:t>
                  </w:r>
                  <w:r w:rsidRPr="00FF63D2">
                    <w:t xml:space="preserve"> </w:t>
                  </w:r>
                  <w:proofErr w:type="spellStart"/>
                  <w:r w:rsidRPr="00FF63D2">
                    <w:t>urbumu</w:t>
                  </w:r>
                  <w:proofErr w:type="spellEnd"/>
                  <w:r w:rsidRPr="00FF63D2">
                    <w:t xml:space="preserve"> </w:t>
                  </w:r>
                  <w:proofErr w:type="spellStart"/>
                  <w:r w:rsidRPr="00FF63D2">
                    <w:t>atveres</w:t>
                  </w:r>
                  <w:proofErr w:type="spellEnd"/>
                  <w:r w:rsidRPr="00FF63D2">
                    <w:t xml:space="preserve"> </w:t>
                  </w:r>
                  <w:proofErr w:type="spellStart"/>
                  <w:r w:rsidRPr="00FF63D2">
                    <w:t>aprīkojuma</w:t>
                  </w:r>
                  <w:proofErr w:type="spellEnd"/>
                  <w:r w:rsidRPr="00FF63D2">
                    <w:t xml:space="preserve"> </w:t>
                  </w:r>
                  <w:proofErr w:type="spellStart"/>
                  <w:r w:rsidRPr="002E15F2">
                    <w:t>atest</w:t>
                  </w:r>
                  <w:r w:rsidRPr="00FF63D2">
                    <w:t>ā</w:t>
                  </w:r>
                  <w:r w:rsidRPr="002E15F2">
                    <w:t>cija</w:t>
                  </w:r>
                  <w:proofErr w:type="spellEnd"/>
                  <w:r w:rsidRPr="00FF63D2">
                    <w:t xml:space="preserve">, </w:t>
                  </w:r>
                  <w:proofErr w:type="spellStart"/>
                  <w:r w:rsidRPr="002E15F2">
                    <w:t>uzr</w:t>
                  </w:r>
                  <w:r w:rsidRPr="00FF63D2">
                    <w:t>ā</w:t>
                  </w:r>
                  <w:r w:rsidRPr="002E15F2">
                    <w:t>dot</w:t>
                  </w:r>
                  <w:proofErr w:type="spellEnd"/>
                  <w:r w:rsidRPr="00FF63D2">
                    <w:t xml:space="preserve"> </w:t>
                  </w:r>
                  <w:proofErr w:type="spellStart"/>
                  <w:r w:rsidRPr="002E15F2">
                    <w:t>n</w:t>
                  </w:r>
                  <w:r w:rsidRPr="00FF63D2">
                    <w:t>ā</w:t>
                  </w:r>
                  <w:r w:rsidRPr="002E15F2">
                    <w:t>kam</w:t>
                  </w:r>
                  <w:r w:rsidRPr="00FF63D2">
                    <w:t>ā</w:t>
                  </w:r>
                  <w:r w:rsidRPr="002E15F2">
                    <w:t>s</w:t>
                  </w:r>
                  <w:proofErr w:type="spellEnd"/>
                  <w:r w:rsidRPr="00FF63D2">
                    <w:t xml:space="preserve"> </w:t>
                  </w:r>
                  <w:proofErr w:type="spellStart"/>
                  <w:r w:rsidRPr="002E15F2">
                    <w:t>veicam</w:t>
                  </w:r>
                  <w:r w:rsidRPr="00FF63D2">
                    <w:t>ā</w:t>
                  </w:r>
                  <w:r w:rsidRPr="002E15F2">
                    <w:t>s</w:t>
                  </w:r>
                  <w:proofErr w:type="spellEnd"/>
                  <w:r w:rsidRPr="00FF63D2">
                    <w:t xml:space="preserve"> </w:t>
                  </w:r>
                  <w:proofErr w:type="spellStart"/>
                  <w:r w:rsidRPr="002E15F2">
                    <w:t>atest</w:t>
                  </w:r>
                  <w:r w:rsidRPr="00FF63D2">
                    <w:t>ā</w:t>
                  </w:r>
                  <w:r w:rsidRPr="002E15F2">
                    <w:t>cijas</w:t>
                  </w:r>
                  <w:proofErr w:type="spellEnd"/>
                  <w:r w:rsidRPr="00FF63D2">
                    <w:t xml:space="preserve"> </w:t>
                  </w:r>
                  <w:proofErr w:type="spellStart"/>
                  <w:r w:rsidRPr="002E15F2">
                    <w:t>laiku</w:t>
                  </w:r>
                  <w:proofErr w:type="spellEnd"/>
                  <w:r w:rsidRPr="00FF63D2">
                    <w:t xml:space="preserve">, </w:t>
                  </w:r>
                  <w:proofErr w:type="spellStart"/>
                  <w:r w:rsidRPr="002E15F2">
                    <w:t>k</w:t>
                  </w:r>
                  <w:r w:rsidRPr="00FF63D2">
                    <w:t>ā</w:t>
                  </w:r>
                  <w:proofErr w:type="spellEnd"/>
                  <w:r w:rsidRPr="00FF63D2">
                    <w:t xml:space="preserve"> </w:t>
                  </w:r>
                  <w:proofErr w:type="spellStart"/>
                  <w:r w:rsidRPr="002E15F2">
                    <w:t>ar</w:t>
                  </w:r>
                  <w:r w:rsidRPr="00FF63D2">
                    <w:t>ī</w:t>
                  </w:r>
                  <w:proofErr w:type="spellEnd"/>
                  <w:r w:rsidRPr="00FF63D2">
                    <w:t xml:space="preserve"> </w:t>
                  </w:r>
                  <w:proofErr w:type="spellStart"/>
                  <w:r w:rsidRPr="002E15F2">
                    <w:t>izsniegtas</w:t>
                  </w:r>
                  <w:proofErr w:type="spellEnd"/>
                  <w:r w:rsidRPr="00FF63D2">
                    <w:t xml:space="preserve"> </w:t>
                  </w:r>
                  <w:proofErr w:type="spellStart"/>
                  <w:r w:rsidRPr="002E15F2">
                    <w:t>konstat</w:t>
                  </w:r>
                  <w:r w:rsidRPr="00FF63D2">
                    <w:t>ē</w:t>
                  </w:r>
                  <w:r w:rsidRPr="002E15F2">
                    <w:t>to</w:t>
                  </w:r>
                  <w:proofErr w:type="spellEnd"/>
                  <w:r w:rsidRPr="00FF63D2">
                    <w:t xml:space="preserve"> </w:t>
                  </w:r>
                  <w:proofErr w:type="spellStart"/>
                  <w:r w:rsidRPr="002E15F2">
                    <w:t>defektu</w:t>
                  </w:r>
                  <w:proofErr w:type="spellEnd"/>
                  <w:r w:rsidRPr="00FF63D2">
                    <w:t xml:space="preserve"> </w:t>
                  </w:r>
                  <w:r w:rsidRPr="002E15F2">
                    <w:t>un</w:t>
                  </w:r>
                  <w:r w:rsidRPr="00FF63D2">
                    <w:t xml:space="preserve"> </w:t>
                  </w:r>
                  <w:proofErr w:type="spellStart"/>
                  <w:r w:rsidRPr="002E15F2">
                    <w:t>boj</w:t>
                  </w:r>
                  <w:r w:rsidRPr="00FF63D2">
                    <w:t>ā</w:t>
                  </w:r>
                  <w:r w:rsidRPr="002E15F2">
                    <w:t>jumu</w:t>
                  </w:r>
                  <w:proofErr w:type="spellEnd"/>
                  <w:r w:rsidRPr="00FF63D2">
                    <w:t xml:space="preserve"> </w:t>
                  </w:r>
                  <w:proofErr w:type="spellStart"/>
                  <w:r w:rsidRPr="002E15F2">
                    <w:t>nov</w:t>
                  </w:r>
                  <w:r w:rsidRPr="00FF63D2">
                    <w:t>ē</w:t>
                  </w:r>
                  <w:r w:rsidRPr="002E15F2">
                    <w:t>r</w:t>
                  </w:r>
                  <w:r w:rsidRPr="00FF63D2">
                    <w:t>š</w:t>
                  </w:r>
                  <w:r w:rsidRPr="002E15F2">
                    <w:t>anas</w:t>
                  </w:r>
                  <w:proofErr w:type="spellEnd"/>
                  <w:r w:rsidRPr="00FF63D2">
                    <w:t xml:space="preserve"> </w:t>
                  </w:r>
                  <w:proofErr w:type="spellStart"/>
                  <w:r w:rsidRPr="002E15F2">
                    <w:t>rekomend</w:t>
                  </w:r>
                  <w:r w:rsidRPr="00FF63D2">
                    <w:t>ā</w:t>
                  </w:r>
                  <w:r w:rsidRPr="002E15F2">
                    <w:t>cijas</w:t>
                  </w:r>
                  <w:proofErr w:type="spellEnd"/>
                  <w:r w:rsidRPr="00FF63D2">
                    <w:t xml:space="preserve"> </w:t>
                  </w:r>
                  <w:proofErr w:type="spellStart"/>
                  <w:r w:rsidRPr="002E15F2">
                    <w:t>p</w:t>
                  </w:r>
                  <w:r w:rsidRPr="00FF63D2">
                    <w:t>ā</w:t>
                  </w:r>
                  <w:r w:rsidRPr="002E15F2">
                    <w:t>rskata</w:t>
                  </w:r>
                  <w:proofErr w:type="spellEnd"/>
                  <w:r w:rsidRPr="00FF63D2">
                    <w:t xml:space="preserve"> </w:t>
                  </w:r>
                  <w:proofErr w:type="spellStart"/>
                  <w:r w:rsidRPr="002E15F2">
                    <w:t>form</w:t>
                  </w:r>
                  <w:r w:rsidRPr="00FF63D2">
                    <w:t>ā</w:t>
                  </w:r>
                  <w:proofErr w:type="spellEnd"/>
                  <w:r w:rsidRPr="00FF63D2">
                    <w:t>.</w:t>
                  </w:r>
                </w:p>
              </w:tc>
              <w:tc>
                <w:tcPr>
                  <w:tcW w:w="5061" w:type="dxa"/>
                </w:tcPr>
                <w:p w14:paraId="521EC548" w14:textId="77777777" w:rsidR="00FD04CF" w:rsidRPr="00FF63D2" w:rsidRDefault="00FD04CF" w:rsidP="00FD04CF">
                  <w:pPr>
                    <w:pStyle w:val="Title"/>
                    <w:jc w:val="both"/>
                    <w:outlineLvl w:val="0"/>
                    <w:rPr>
                      <w:b/>
                      <w:bCs/>
                      <w:szCs w:val="24"/>
                      <w:lang w:val="en-GB"/>
                    </w:rPr>
                  </w:pPr>
                  <w:r w:rsidRPr="00FF63D2">
                    <w:rPr>
                      <w:bCs/>
                      <w:szCs w:val="24"/>
                      <w:lang w:val="en-GB"/>
                    </w:rPr>
                    <w:t>4.2. Based on the data obtained, the residual life</w:t>
                  </w:r>
                  <w:r>
                    <w:rPr>
                      <w:bCs/>
                      <w:szCs w:val="24"/>
                      <w:lang w:val="en-GB"/>
                    </w:rPr>
                    <w:t xml:space="preserve">span/safe operational </w:t>
                  </w:r>
                  <w:proofErr w:type="spellStart"/>
                  <w:r>
                    <w:rPr>
                      <w:bCs/>
                      <w:szCs w:val="24"/>
                      <w:lang w:val="en-GB"/>
                    </w:rPr>
                    <w:t>tim</w:t>
                  </w:r>
                  <w:proofErr w:type="spellEnd"/>
                  <w:r w:rsidRPr="00FF63D2">
                    <w:rPr>
                      <w:bCs/>
                      <w:szCs w:val="24"/>
                      <w:lang w:val="en-GB"/>
                    </w:rPr>
                    <w:t xml:space="preserve"> of wells and wellhead equipment will be calculated, wells and wellhead equipment will be certified with an indication of the period for the next certification, and recommendations will be given for elimination of defects and faults detected.</w:t>
                  </w:r>
                </w:p>
              </w:tc>
            </w:tr>
            <w:tr w:rsidR="00FD04CF" w:rsidRPr="002E15F2" w14:paraId="74204745" w14:textId="77777777" w:rsidTr="00A57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vAlign w:val="center"/>
                </w:tcPr>
                <w:p w14:paraId="21896CD4" w14:textId="77777777" w:rsidR="00FD04CF" w:rsidRPr="002E15F2" w:rsidRDefault="00FD04CF" w:rsidP="00FD04CF">
                  <w:pPr>
                    <w:spacing w:before="120" w:after="120"/>
                  </w:pPr>
                  <w:r w:rsidRPr="00FF63D2">
                    <w:rPr>
                      <w:b/>
                      <w:iCs/>
                    </w:rPr>
                    <w:t xml:space="preserve">5. </w:t>
                  </w:r>
                  <w:proofErr w:type="spellStart"/>
                  <w:r w:rsidRPr="00FF63D2">
                    <w:rPr>
                      <w:b/>
                      <w:iCs/>
                    </w:rPr>
                    <w:t>Darbu</w:t>
                  </w:r>
                  <w:proofErr w:type="spellEnd"/>
                  <w:r w:rsidRPr="00FF63D2">
                    <w:rPr>
                      <w:b/>
                      <w:iCs/>
                    </w:rPr>
                    <w:t xml:space="preserve"> </w:t>
                  </w:r>
                  <w:proofErr w:type="spellStart"/>
                  <w:r w:rsidRPr="00FF63D2">
                    <w:rPr>
                      <w:b/>
                      <w:iCs/>
                    </w:rPr>
                    <w:t>rezultātu</w:t>
                  </w:r>
                  <w:proofErr w:type="spellEnd"/>
                  <w:r w:rsidRPr="00FF63D2">
                    <w:rPr>
                      <w:b/>
                      <w:iCs/>
                    </w:rPr>
                    <w:t xml:space="preserve"> </w:t>
                  </w:r>
                  <w:proofErr w:type="spellStart"/>
                  <w:r w:rsidRPr="00FF63D2">
                    <w:rPr>
                      <w:b/>
                      <w:iCs/>
                    </w:rPr>
                    <w:t>iesniedzamā</w:t>
                  </w:r>
                  <w:proofErr w:type="spellEnd"/>
                  <w:r w:rsidRPr="00FF63D2">
                    <w:rPr>
                      <w:b/>
                      <w:iCs/>
                    </w:rPr>
                    <w:t xml:space="preserve"> forma:</w:t>
                  </w:r>
                </w:p>
              </w:tc>
              <w:tc>
                <w:tcPr>
                  <w:tcW w:w="5061" w:type="dxa"/>
                  <w:vAlign w:val="center"/>
                </w:tcPr>
                <w:p w14:paraId="3020C487" w14:textId="77777777" w:rsidR="00FD04CF" w:rsidRPr="00592FA0" w:rsidRDefault="00FD04CF" w:rsidP="00FD04CF">
                  <w:pPr>
                    <w:pStyle w:val="Title"/>
                    <w:jc w:val="left"/>
                    <w:outlineLvl w:val="0"/>
                    <w:rPr>
                      <w:b/>
                      <w:bCs/>
                      <w:szCs w:val="24"/>
                      <w:lang w:val="en-GB"/>
                    </w:rPr>
                  </w:pPr>
                  <w:r w:rsidRPr="00592FA0">
                    <w:rPr>
                      <w:b/>
                      <w:bCs/>
                      <w:szCs w:val="24"/>
                      <w:lang w:val="en-GB"/>
                    </w:rPr>
                    <w:t>5. The work results presentation form:</w:t>
                  </w:r>
                </w:p>
              </w:tc>
            </w:tr>
            <w:tr w:rsidR="00FD04CF" w:rsidRPr="002E15F2" w14:paraId="7720CB75" w14:textId="77777777" w:rsidTr="00A57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tcPr>
                <w:p w14:paraId="155B0A8F" w14:textId="77777777" w:rsidR="00FD04CF" w:rsidRPr="00FF63D2" w:rsidRDefault="00FD04CF" w:rsidP="00FD04CF">
                  <w:pPr>
                    <w:spacing w:before="120" w:after="120"/>
                    <w:ind w:left="30"/>
                    <w:jc w:val="both"/>
                    <w:rPr>
                      <w:bCs/>
                      <w:iCs/>
                    </w:rPr>
                  </w:pPr>
                  <w:r w:rsidRPr="002E15F2">
                    <w:rPr>
                      <w:bCs/>
                      <w:iCs/>
                    </w:rPr>
                    <w:t xml:space="preserve">5.1. </w:t>
                  </w:r>
                  <w:proofErr w:type="spellStart"/>
                  <w:r w:rsidRPr="00FF63D2">
                    <w:rPr>
                      <w:bCs/>
                      <w:iCs/>
                    </w:rPr>
                    <w:t>Darbu</w:t>
                  </w:r>
                  <w:proofErr w:type="spellEnd"/>
                  <w:r w:rsidRPr="00FF63D2">
                    <w:rPr>
                      <w:bCs/>
                      <w:iCs/>
                    </w:rPr>
                    <w:t xml:space="preserve"> </w:t>
                  </w:r>
                  <w:proofErr w:type="spellStart"/>
                  <w:r w:rsidRPr="00FF63D2">
                    <w:rPr>
                      <w:bCs/>
                      <w:iCs/>
                    </w:rPr>
                    <w:t>izpildes</w:t>
                  </w:r>
                  <w:proofErr w:type="spellEnd"/>
                  <w:r w:rsidRPr="00FF63D2">
                    <w:rPr>
                      <w:bCs/>
                      <w:iCs/>
                    </w:rPr>
                    <w:t xml:space="preserve"> </w:t>
                  </w:r>
                  <w:proofErr w:type="spellStart"/>
                  <w:r w:rsidRPr="00FF63D2">
                    <w:rPr>
                      <w:bCs/>
                      <w:iCs/>
                    </w:rPr>
                    <w:t>gaitā</w:t>
                  </w:r>
                  <w:proofErr w:type="spellEnd"/>
                  <w:r w:rsidRPr="00FF63D2">
                    <w:rPr>
                      <w:bCs/>
                      <w:iCs/>
                    </w:rPr>
                    <w:t xml:space="preserve"> IZPILDĪTĀJS </w:t>
                  </w:r>
                  <w:proofErr w:type="spellStart"/>
                  <w:r w:rsidRPr="00FF63D2">
                    <w:rPr>
                      <w:bCs/>
                      <w:iCs/>
                    </w:rPr>
                    <w:t>nodod</w:t>
                  </w:r>
                  <w:proofErr w:type="spellEnd"/>
                  <w:r w:rsidRPr="00FF63D2">
                    <w:rPr>
                      <w:bCs/>
                      <w:iCs/>
                    </w:rPr>
                    <w:t xml:space="preserve"> PASŪTĪTĀJAM </w:t>
                  </w:r>
                  <w:proofErr w:type="spellStart"/>
                  <w:r w:rsidRPr="00FF63D2">
                    <w:rPr>
                      <w:bCs/>
                      <w:iCs/>
                    </w:rPr>
                    <w:t>operatīvo</w:t>
                  </w:r>
                  <w:proofErr w:type="spellEnd"/>
                  <w:r w:rsidRPr="00FF63D2">
                    <w:rPr>
                      <w:bCs/>
                      <w:iCs/>
                    </w:rPr>
                    <w:t xml:space="preserve"> </w:t>
                  </w:r>
                  <w:proofErr w:type="spellStart"/>
                  <w:r w:rsidRPr="00FF63D2">
                    <w:rPr>
                      <w:bCs/>
                      <w:iCs/>
                    </w:rPr>
                    <w:t>informāciju</w:t>
                  </w:r>
                  <w:proofErr w:type="spellEnd"/>
                  <w:r w:rsidRPr="00FF63D2">
                    <w:rPr>
                      <w:bCs/>
                      <w:iCs/>
                    </w:rPr>
                    <w:t xml:space="preserve"> par </w:t>
                  </w:r>
                  <w:proofErr w:type="spellStart"/>
                  <w:r w:rsidRPr="00FF63D2">
                    <w:rPr>
                      <w:bCs/>
                      <w:iCs/>
                    </w:rPr>
                    <w:t>urbumu</w:t>
                  </w:r>
                  <w:proofErr w:type="spellEnd"/>
                  <w:r w:rsidRPr="00FF63D2">
                    <w:rPr>
                      <w:bCs/>
                      <w:iCs/>
                    </w:rPr>
                    <w:t xml:space="preserve"> </w:t>
                  </w:r>
                  <w:proofErr w:type="spellStart"/>
                  <w:r w:rsidRPr="00FF63D2">
                    <w:rPr>
                      <w:bCs/>
                      <w:iCs/>
                    </w:rPr>
                    <w:t>atveres</w:t>
                  </w:r>
                  <w:proofErr w:type="spellEnd"/>
                  <w:r w:rsidRPr="00FF63D2">
                    <w:rPr>
                      <w:bCs/>
                      <w:iCs/>
                    </w:rPr>
                    <w:t xml:space="preserve"> un </w:t>
                  </w:r>
                  <w:proofErr w:type="spellStart"/>
                  <w:r w:rsidRPr="00FF63D2">
                    <w:rPr>
                      <w:bCs/>
                      <w:iCs/>
                    </w:rPr>
                    <w:t>pazemes</w:t>
                  </w:r>
                  <w:proofErr w:type="spellEnd"/>
                  <w:r w:rsidRPr="00FF63D2">
                    <w:rPr>
                      <w:bCs/>
                      <w:iCs/>
                    </w:rPr>
                    <w:t xml:space="preserve"> </w:t>
                  </w:r>
                  <w:proofErr w:type="spellStart"/>
                  <w:r w:rsidRPr="00FF63D2">
                    <w:rPr>
                      <w:bCs/>
                      <w:iCs/>
                    </w:rPr>
                    <w:t>aprīkojuma</w:t>
                  </w:r>
                  <w:proofErr w:type="spellEnd"/>
                  <w:r w:rsidRPr="00FF63D2">
                    <w:rPr>
                      <w:bCs/>
                      <w:iCs/>
                    </w:rPr>
                    <w:t xml:space="preserve"> </w:t>
                  </w:r>
                  <w:proofErr w:type="spellStart"/>
                  <w:r w:rsidRPr="00FF63D2">
                    <w:rPr>
                      <w:bCs/>
                      <w:iCs/>
                    </w:rPr>
                    <w:t>tehnisko</w:t>
                  </w:r>
                  <w:proofErr w:type="spellEnd"/>
                  <w:r w:rsidRPr="00FF63D2">
                    <w:rPr>
                      <w:bCs/>
                      <w:iCs/>
                    </w:rPr>
                    <w:t xml:space="preserve"> </w:t>
                  </w:r>
                  <w:proofErr w:type="spellStart"/>
                  <w:r w:rsidRPr="00FF63D2">
                    <w:rPr>
                      <w:bCs/>
                      <w:iCs/>
                    </w:rPr>
                    <w:t>stāvokli</w:t>
                  </w:r>
                  <w:proofErr w:type="spellEnd"/>
                  <w:r w:rsidRPr="00FF63D2">
                    <w:rPr>
                      <w:bCs/>
                      <w:iCs/>
                    </w:rPr>
                    <w:t xml:space="preserve"> </w:t>
                  </w:r>
                  <w:proofErr w:type="spellStart"/>
                  <w:r w:rsidRPr="00FF63D2">
                    <w:rPr>
                      <w:bCs/>
                      <w:iCs/>
                    </w:rPr>
                    <w:t>pārskatāma</w:t>
                  </w:r>
                  <w:proofErr w:type="spellEnd"/>
                  <w:r w:rsidRPr="00FF63D2">
                    <w:rPr>
                      <w:bCs/>
                      <w:iCs/>
                    </w:rPr>
                    <w:t xml:space="preserve"> </w:t>
                  </w:r>
                  <w:proofErr w:type="spellStart"/>
                  <w:r w:rsidRPr="00FF63D2">
                    <w:rPr>
                      <w:bCs/>
                      <w:iCs/>
                    </w:rPr>
                    <w:t>veidā</w:t>
                  </w:r>
                  <w:proofErr w:type="spellEnd"/>
                  <w:r w:rsidRPr="00FF63D2">
                    <w:rPr>
                      <w:bCs/>
                      <w:iCs/>
                    </w:rPr>
                    <w:t xml:space="preserve"> (word, excel </w:t>
                  </w:r>
                  <w:proofErr w:type="spellStart"/>
                  <w:r w:rsidRPr="00FF63D2">
                    <w:rPr>
                      <w:bCs/>
                      <w:iCs/>
                    </w:rPr>
                    <w:t>formātā</w:t>
                  </w:r>
                  <w:proofErr w:type="spellEnd"/>
                  <w:r w:rsidRPr="00FF63D2">
                    <w:rPr>
                      <w:bCs/>
                      <w:iCs/>
                    </w:rPr>
                    <w:t>).</w:t>
                  </w:r>
                </w:p>
              </w:tc>
              <w:tc>
                <w:tcPr>
                  <w:tcW w:w="5061" w:type="dxa"/>
                </w:tcPr>
                <w:p w14:paraId="60B0BBC8" w14:textId="77777777" w:rsidR="00FD04CF" w:rsidRPr="00FF63D2" w:rsidRDefault="00FD04CF" w:rsidP="00FD04CF">
                  <w:pPr>
                    <w:pStyle w:val="Title"/>
                    <w:jc w:val="both"/>
                    <w:outlineLvl w:val="0"/>
                    <w:rPr>
                      <w:b/>
                      <w:szCs w:val="24"/>
                      <w:lang w:val="en-GB"/>
                    </w:rPr>
                  </w:pPr>
                  <w:r w:rsidRPr="00FF63D2">
                    <w:rPr>
                      <w:bCs/>
                      <w:szCs w:val="24"/>
                      <w:lang w:val="en-GB"/>
                    </w:rPr>
                    <w:t xml:space="preserve">5.1. </w:t>
                  </w:r>
                  <w:r w:rsidRPr="00FF63D2">
                    <w:rPr>
                      <w:iCs/>
                      <w:szCs w:val="24"/>
                      <w:lang w:val="en-GB"/>
                    </w:rPr>
                    <w:t>During the execution of the works, the CONTRACTOR shall provide the CLIENT with operational information on the technical condition of the boreholes and underground equipment in a transparent form (word, excel format).</w:t>
                  </w:r>
                </w:p>
              </w:tc>
            </w:tr>
            <w:tr w:rsidR="00FD04CF" w:rsidRPr="002E15F2" w14:paraId="6751C5EB" w14:textId="77777777" w:rsidTr="00A57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tcPr>
                <w:p w14:paraId="402A459C" w14:textId="77777777" w:rsidR="00FD04CF" w:rsidRPr="00FF63D2" w:rsidRDefault="00FD04CF" w:rsidP="00FD04CF">
                  <w:pPr>
                    <w:spacing w:before="120" w:after="120"/>
                    <w:ind w:left="30"/>
                    <w:jc w:val="both"/>
                    <w:rPr>
                      <w:bCs/>
                      <w:iCs/>
                    </w:rPr>
                  </w:pPr>
                  <w:r w:rsidRPr="00FF63D2">
                    <w:t xml:space="preserve">5.2. </w:t>
                  </w:r>
                  <w:proofErr w:type="spellStart"/>
                  <w:r w:rsidRPr="002E15F2">
                    <w:t>Pamatojoties</w:t>
                  </w:r>
                  <w:proofErr w:type="spellEnd"/>
                  <w:r w:rsidRPr="00FF63D2">
                    <w:t xml:space="preserve"> </w:t>
                  </w:r>
                  <w:proofErr w:type="spellStart"/>
                  <w:r w:rsidRPr="002E15F2">
                    <w:t>uz</w:t>
                  </w:r>
                  <w:proofErr w:type="spellEnd"/>
                  <w:r w:rsidRPr="00FF63D2">
                    <w:t xml:space="preserve"> </w:t>
                  </w:r>
                  <w:proofErr w:type="spellStart"/>
                  <w:r w:rsidRPr="002E15F2">
                    <w:t>darbu</w:t>
                  </w:r>
                  <w:proofErr w:type="spellEnd"/>
                  <w:r w:rsidRPr="00FF63D2">
                    <w:t xml:space="preserve"> </w:t>
                  </w:r>
                  <w:proofErr w:type="spellStart"/>
                  <w:r w:rsidRPr="002E15F2">
                    <w:t>rezult</w:t>
                  </w:r>
                  <w:r w:rsidRPr="00FF63D2">
                    <w:t>ā</w:t>
                  </w:r>
                  <w:r w:rsidRPr="002E15F2">
                    <w:t>tiem</w:t>
                  </w:r>
                  <w:proofErr w:type="spellEnd"/>
                  <w:r w:rsidRPr="00FF63D2">
                    <w:t xml:space="preserve">, </w:t>
                  </w:r>
                  <w:r w:rsidRPr="002E15F2">
                    <w:t>IZPILD</w:t>
                  </w:r>
                  <w:r w:rsidRPr="00FF63D2">
                    <w:t>Ī</w:t>
                  </w:r>
                  <w:r w:rsidRPr="002E15F2">
                    <w:t>T</w:t>
                  </w:r>
                  <w:r w:rsidRPr="00FF63D2">
                    <w:t>Ā</w:t>
                  </w:r>
                  <w:r w:rsidRPr="002E15F2">
                    <w:t>JS</w:t>
                  </w:r>
                  <w:r w:rsidRPr="00FF63D2">
                    <w:t xml:space="preserve"> </w:t>
                  </w:r>
                  <w:proofErr w:type="spellStart"/>
                  <w:r w:rsidRPr="002E15F2">
                    <w:t>iesniedz</w:t>
                  </w:r>
                  <w:proofErr w:type="spellEnd"/>
                  <w:r w:rsidRPr="00FF63D2">
                    <w:t xml:space="preserve"> </w:t>
                  </w:r>
                  <w:r w:rsidRPr="002E15F2">
                    <w:t>PAS</w:t>
                  </w:r>
                  <w:r w:rsidRPr="00FF63D2">
                    <w:t>Ū</w:t>
                  </w:r>
                  <w:r w:rsidRPr="002E15F2">
                    <w:t>T</w:t>
                  </w:r>
                  <w:r w:rsidRPr="00FF63D2">
                    <w:t>Ī</w:t>
                  </w:r>
                  <w:r w:rsidRPr="002E15F2">
                    <w:t>T</w:t>
                  </w:r>
                  <w:r w:rsidRPr="00FF63D2">
                    <w:t>Ā</w:t>
                  </w:r>
                  <w:r w:rsidRPr="002E15F2">
                    <w:t>JAM</w:t>
                  </w:r>
                  <w:r w:rsidRPr="00FF63D2">
                    <w:t>:</w:t>
                  </w:r>
                </w:p>
              </w:tc>
              <w:tc>
                <w:tcPr>
                  <w:tcW w:w="5061" w:type="dxa"/>
                </w:tcPr>
                <w:p w14:paraId="30BD4020" w14:textId="77777777" w:rsidR="00FD04CF" w:rsidRPr="00FF63D2" w:rsidRDefault="00FD04CF" w:rsidP="00FD04CF">
                  <w:pPr>
                    <w:pStyle w:val="Title"/>
                    <w:jc w:val="both"/>
                    <w:outlineLvl w:val="0"/>
                    <w:rPr>
                      <w:b/>
                      <w:bCs/>
                      <w:szCs w:val="24"/>
                      <w:lang w:val="en-GB"/>
                    </w:rPr>
                  </w:pPr>
                  <w:r w:rsidRPr="00FF63D2">
                    <w:rPr>
                      <w:bCs/>
                      <w:szCs w:val="24"/>
                      <w:lang w:val="en-GB"/>
                    </w:rPr>
                    <w:t>5.2. The CONTRACTOR shall submit the results of the work performed to the CUSTOMER:</w:t>
                  </w:r>
                </w:p>
              </w:tc>
            </w:tr>
            <w:tr w:rsidR="00FD04CF" w:rsidRPr="002E15F2" w14:paraId="1EA0C990" w14:textId="77777777" w:rsidTr="00A57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tcPr>
                <w:p w14:paraId="4722AE59" w14:textId="77777777" w:rsidR="00FD04CF" w:rsidRPr="0054502C" w:rsidRDefault="00FD04CF" w:rsidP="00FD04CF">
                  <w:pPr>
                    <w:pStyle w:val="ListParagraph"/>
                    <w:spacing w:before="120" w:after="120"/>
                    <w:ind w:left="30"/>
                    <w:jc w:val="both"/>
                    <w:rPr>
                      <w:lang w:val="en-GB"/>
                    </w:rPr>
                  </w:pPr>
                  <w:r w:rsidRPr="0054502C">
                    <w:rPr>
                      <w:lang w:val="en-GB"/>
                    </w:rPr>
                    <w:t xml:space="preserve">5.2.1. </w:t>
                  </w:r>
                  <w:proofErr w:type="spellStart"/>
                  <w:r w:rsidRPr="0054502C">
                    <w:rPr>
                      <w:lang w:val="en-GB"/>
                    </w:rPr>
                    <w:t>Informatīvu</w:t>
                  </w:r>
                  <w:proofErr w:type="spellEnd"/>
                  <w:r w:rsidRPr="0054502C">
                    <w:rPr>
                      <w:lang w:val="en-GB"/>
                    </w:rPr>
                    <w:t xml:space="preserve"> </w:t>
                  </w:r>
                  <w:proofErr w:type="spellStart"/>
                  <w:r w:rsidRPr="0054502C">
                    <w:rPr>
                      <w:lang w:val="en-GB"/>
                    </w:rPr>
                    <w:t>pārskatu</w:t>
                  </w:r>
                  <w:proofErr w:type="spellEnd"/>
                  <w:r w:rsidRPr="0054502C">
                    <w:rPr>
                      <w:lang w:val="en-GB"/>
                    </w:rPr>
                    <w:t xml:space="preserve"> par </w:t>
                  </w:r>
                  <w:proofErr w:type="spellStart"/>
                  <w:r w:rsidRPr="0054502C">
                    <w:rPr>
                      <w:lang w:val="en-GB"/>
                    </w:rPr>
                    <w:t>Inčukalna</w:t>
                  </w:r>
                  <w:proofErr w:type="spellEnd"/>
                  <w:r w:rsidRPr="0054502C">
                    <w:rPr>
                      <w:lang w:val="en-GB"/>
                    </w:rPr>
                    <w:t xml:space="preserve"> PGK </w:t>
                  </w:r>
                  <w:proofErr w:type="spellStart"/>
                  <w:r w:rsidRPr="0054502C">
                    <w:rPr>
                      <w:lang w:val="en-GB"/>
                    </w:rPr>
                    <w:t>urbumu</w:t>
                  </w:r>
                  <w:proofErr w:type="spellEnd"/>
                  <w:r w:rsidRPr="0054502C">
                    <w:rPr>
                      <w:lang w:val="en-GB"/>
                    </w:rPr>
                    <w:t xml:space="preserve"> </w:t>
                  </w:r>
                  <w:proofErr w:type="spellStart"/>
                  <w:r w:rsidRPr="0054502C">
                    <w:rPr>
                      <w:lang w:val="en-GB"/>
                    </w:rPr>
                    <w:t>diagnostikas</w:t>
                  </w:r>
                  <w:proofErr w:type="spellEnd"/>
                  <w:r w:rsidRPr="0054502C">
                    <w:rPr>
                      <w:lang w:val="en-GB"/>
                    </w:rPr>
                    <w:t xml:space="preserve"> </w:t>
                  </w:r>
                  <w:proofErr w:type="spellStart"/>
                  <w:r w:rsidRPr="0054502C">
                    <w:rPr>
                      <w:lang w:val="en-GB"/>
                    </w:rPr>
                    <w:t>darbiem</w:t>
                  </w:r>
                  <w:proofErr w:type="spellEnd"/>
                  <w:r w:rsidRPr="0054502C">
                    <w:rPr>
                      <w:lang w:val="en-GB"/>
                    </w:rPr>
                    <w:t xml:space="preserve">, </w:t>
                  </w:r>
                  <w:proofErr w:type="spellStart"/>
                  <w:r w:rsidRPr="0054502C">
                    <w:rPr>
                      <w:lang w:val="en-GB"/>
                    </w:rPr>
                    <w:t>kā</w:t>
                  </w:r>
                  <w:proofErr w:type="spellEnd"/>
                  <w:r w:rsidRPr="0054502C">
                    <w:rPr>
                      <w:lang w:val="en-GB"/>
                    </w:rPr>
                    <w:t xml:space="preserve"> </w:t>
                  </w:r>
                  <w:proofErr w:type="spellStart"/>
                  <w:r w:rsidRPr="0054502C">
                    <w:rPr>
                      <w:lang w:val="en-GB"/>
                    </w:rPr>
                    <w:t>arī</w:t>
                  </w:r>
                  <w:proofErr w:type="spellEnd"/>
                  <w:r w:rsidRPr="0054502C">
                    <w:rPr>
                      <w:lang w:val="en-GB"/>
                    </w:rPr>
                    <w:t xml:space="preserve"> </w:t>
                  </w:r>
                  <w:proofErr w:type="spellStart"/>
                  <w:r w:rsidRPr="0054502C">
                    <w:rPr>
                      <w:lang w:val="en-GB"/>
                    </w:rPr>
                    <w:t>ģeofizisko</w:t>
                  </w:r>
                  <w:proofErr w:type="spellEnd"/>
                  <w:r w:rsidRPr="0054502C">
                    <w:rPr>
                      <w:lang w:val="en-GB"/>
                    </w:rPr>
                    <w:t xml:space="preserve"> </w:t>
                  </w:r>
                  <w:proofErr w:type="spellStart"/>
                  <w:r w:rsidRPr="0054502C">
                    <w:rPr>
                      <w:lang w:val="en-GB"/>
                    </w:rPr>
                    <w:t>informāciju</w:t>
                  </w:r>
                  <w:proofErr w:type="spellEnd"/>
                  <w:r w:rsidRPr="0054502C">
                    <w:rPr>
                      <w:lang w:val="en-GB"/>
                    </w:rPr>
                    <w:t xml:space="preserve"> LAS </w:t>
                  </w:r>
                  <w:proofErr w:type="spellStart"/>
                  <w:r w:rsidRPr="0054502C">
                    <w:rPr>
                      <w:lang w:val="en-GB"/>
                    </w:rPr>
                    <w:t>formātā</w:t>
                  </w:r>
                  <w:proofErr w:type="spellEnd"/>
                  <w:r w:rsidRPr="0054502C">
                    <w:rPr>
                      <w:lang w:val="en-GB"/>
                    </w:rPr>
                    <w:t>.</w:t>
                  </w:r>
                </w:p>
              </w:tc>
              <w:tc>
                <w:tcPr>
                  <w:tcW w:w="5061" w:type="dxa"/>
                </w:tcPr>
                <w:p w14:paraId="18876E57" w14:textId="77777777" w:rsidR="00FD04CF" w:rsidRPr="00FF63D2" w:rsidRDefault="00FD04CF" w:rsidP="00FD04CF">
                  <w:pPr>
                    <w:pStyle w:val="Title"/>
                    <w:jc w:val="both"/>
                    <w:outlineLvl w:val="0"/>
                    <w:rPr>
                      <w:b/>
                      <w:bCs/>
                      <w:szCs w:val="24"/>
                      <w:lang w:val="en-GB"/>
                    </w:rPr>
                  </w:pPr>
                  <w:r w:rsidRPr="00FF63D2">
                    <w:rPr>
                      <w:bCs/>
                      <w:szCs w:val="24"/>
                      <w:lang w:val="en-GB"/>
                    </w:rPr>
                    <w:t xml:space="preserve">5.2.1. Information report on the diagnostic work carried out on </w:t>
                  </w:r>
                  <w:proofErr w:type="spellStart"/>
                  <w:r w:rsidRPr="00FF63D2">
                    <w:rPr>
                      <w:bCs/>
                      <w:szCs w:val="24"/>
                      <w:lang w:val="en-GB"/>
                    </w:rPr>
                    <w:t>Incukalns</w:t>
                  </w:r>
                  <w:proofErr w:type="spellEnd"/>
                  <w:r w:rsidRPr="00FF63D2">
                    <w:rPr>
                      <w:bCs/>
                      <w:szCs w:val="24"/>
                      <w:lang w:val="en-GB"/>
                    </w:rPr>
                    <w:t xml:space="preserve"> UGS wells, as well as geophysical information in LAS format.</w:t>
                  </w:r>
                </w:p>
              </w:tc>
            </w:tr>
            <w:tr w:rsidR="00FD04CF" w:rsidRPr="002E15F2" w14:paraId="6EF61FD6" w14:textId="77777777" w:rsidTr="00A57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tcPr>
                <w:p w14:paraId="19615781" w14:textId="77777777" w:rsidR="00FD04CF" w:rsidRPr="0054502C" w:rsidRDefault="00FD04CF" w:rsidP="00FD04CF">
                  <w:pPr>
                    <w:pStyle w:val="ListParagraph"/>
                    <w:spacing w:before="120" w:after="120"/>
                    <w:ind w:left="30"/>
                    <w:jc w:val="both"/>
                    <w:rPr>
                      <w:lang w:val="en-GB"/>
                    </w:rPr>
                  </w:pPr>
                  <w:r w:rsidRPr="0054502C">
                    <w:rPr>
                      <w:lang w:val="en-GB"/>
                    </w:rPr>
                    <w:t xml:space="preserve">5.2.2. </w:t>
                  </w:r>
                  <w:proofErr w:type="spellStart"/>
                  <w:r w:rsidRPr="0054502C">
                    <w:rPr>
                      <w:lang w:val="en-GB"/>
                    </w:rPr>
                    <w:t>Inčukalna</w:t>
                  </w:r>
                  <w:proofErr w:type="spellEnd"/>
                  <w:r w:rsidRPr="0054502C">
                    <w:rPr>
                      <w:lang w:val="en-GB"/>
                    </w:rPr>
                    <w:t xml:space="preserve"> PGK </w:t>
                  </w:r>
                  <w:proofErr w:type="spellStart"/>
                  <w:r w:rsidRPr="0054502C">
                    <w:rPr>
                      <w:lang w:val="en-GB"/>
                    </w:rPr>
                    <w:t>urbumu</w:t>
                  </w:r>
                  <w:proofErr w:type="spellEnd"/>
                  <w:r w:rsidRPr="0054502C">
                    <w:rPr>
                      <w:lang w:val="en-GB"/>
                    </w:rPr>
                    <w:t xml:space="preserve"> </w:t>
                  </w:r>
                  <w:proofErr w:type="spellStart"/>
                  <w:r w:rsidRPr="0054502C">
                    <w:rPr>
                      <w:lang w:val="en-GB"/>
                    </w:rPr>
                    <w:t>rūpnieciskās</w:t>
                  </w:r>
                  <w:proofErr w:type="spellEnd"/>
                  <w:r w:rsidRPr="0054502C">
                    <w:rPr>
                      <w:lang w:val="en-GB"/>
                    </w:rPr>
                    <w:t xml:space="preserve"> </w:t>
                  </w:r>
                  <w:proofErr w:type="spellStart"/>
                  <w:r w:rsidRPr="0054502C">
                    <w:rPr>
                      <w:lang w:val="en-GB"/>
                    </w:rPr>
                    <w:t>drošības</w:t>
                  </w:r>
                  <w:proofErr w:type="spellEnd"/>
                  <w:r w:rsidRPr="0054502C">
                    <w:rPr>
                      <w:lang w:val="en-GB"/>
                    </w:rPr>
                    <w:t xml:space="preserve"> </w:t>
                  </w:r>
                  <w:proofErr w:type="spellStart"/>
                  <w:r w:rsidRPr="0054502C">
                    <w:rPr>
                      <w:lang w:val="en-GB"/>
                    </w:rPr>
                    <w:t>ekspertīzes</w:t>
                  </w:r>
                  <w:proofErr w:type="spellEnd"/>
                  <w:r w:rsidRPr="0054502C">
                    <w:rPr>
                      <w:lang w:val="en-GB"/>
                    </w:rPr>
                    <w:t xml:space="preserve"> (RDE) </w:t>
                  </w:r>
                  <w:proofErr w:type="spellStart"/>
                  <w:r w:rsidRPr="0054502C">
                    <w:rPr>
                      <w:lang w:val="en-GB"/>
                    </w:rPr>
                    <w:t>slēdzieni</w:t>
                  </w:r>
                  <w:proofErr w:type="spellEnd"/>
                  <w:r w:rsidRPr="0054502C">
                    <w:rPr>
                      <w:lang w:val="en-GB"/>
                    </w:rPr>
                    <w:t xml:space="preserve"> </w:t>
                  </w:r>
                  <w:proofErr w:type="spellStart"/>
                  <w:r w:rsidRPr="0054502C">
                    <w:rPr>
                      <w:lang w:val="en-GB"/>
                    </w:rPr>
                    <w:t>drukātā</w:t>
                  </w:r>
                  <w:proofErr w:type="spellEnd"/>
                  <w:r w:rsidRPr="0054502C">
                    <w:rPr>
                      <w:lang w:val="en-GB"/>
                    </w:rPr>
                    <w:t xml:space="preserve"> </w:t>
                  </w:r>
                  <w:proofErr w:type="spellStart"/>
                  <w:r w:rsidRPr="0054502C">
                    <w:rPr>
                      <w:lang w:val="en-GB"/>
                    </w:rPr>
                    <w:t>formā</w:t>
                  </w:r>
                  <w:proofErr w:type="spellEnd"/>
                  <w:r w:rsidRPr="0054502C">
                    <w:rPr>
                      <w:lang w:val="en-GB"/>
                    </w:rPr>
                    <w:t xml:space="preserve"> </w:t>
                  </w:r>
                  <w:proofErr w:type="spellStart"/>
                  <w:r w:rsidRPr="0054502C">
                    <w:rPr>
                      <w:lang w:val="en-GB"/>
                    </w:rPr>
                    <w:t>vienā</w:t>
                  </w:r>
                  <w:proofErr w:type="spellEnd"/>
                  <w:r w:rsidRPr="0054502C">
                    <w:rPr>
                      <w:lang w:val="en-GB"/>
                    </w:rPr>
                    <w:t xml:space="preserve"> </w:t>
                  </w:r>
                  <w:proofErr w:type="spellStart"/>
                  <w:r w:rsidRPr="0054502C">
                    <w:rPr>
                      <w:lang w:val="en-GB"/>
                    </w:rPr>
                    <w:t>eksemplārā</w:t>
                  </w:r>
                  <w:proofErr w:type="spellEnd"/>
                  <w:r w:rsidRPr="0054502C">
                    <w:rPr>
                      <w:lang w:val="en-GB"/>
                    </w:rPr>
                    <w:t xml:space="preserve"> un </w:t>
                  </w:r>
                  <w:proofErr w:type="spellStart"/>
                  <w:r w:rsidRPr="0054502C">
                    <w:rPr>
                      <w:lang w:val="en-GB"/>
                    </w:rPr>
                    <w:t>digitāli</w:t>
                  </w:r>
                  <w:proofErr w:type="spellEnd"/>
                  <w:r w:rsidRPr="0054502C">
                    <w:rPr>
                      <w:lang w:val="en-GB"/>
                    </w:rPr>
                    <w:t>.</w:t>
                  </w:r>
                </w:p>
              </w:tc>
              <w:tc>
                <w:tcPr>
                  <w:tcW w:w="5061" w:type="dxa"/>
                </w:tcPr>
                <w:p w14:paraId="4666C090" w14:textId="77777777" w:rsidR="00FD04CF" w:rsidRPr="00FF63D2" w:rsidRDefault="00FD04CF" w:rsidP="00FD04CF">
                  <w:pPr>
                    <w:pStyle w:val="Title"/>
                    <w:jc w:val="both"/>
                    <w:outlineLvl w:val="0"/>
                    <w:rPr>
                      <w:b/>
                      <w:bCs/>
                      <w:szCs w:val="24"/>
                      <w:lang w:val="en-GB"/>
                    </w:rPr>
                  </w:pPr>
                  <w:r w:rsidRPr="00FF63D2">
                    <w:rPr>
                      <w:bCs/>
                      <w:szCs w:val="24"/>
                      <w:lang w:val="en-GB"/>
                    </w:rPr>
                    <w:t xml:space="preserve">5.2.2. </w:t>
                  </w:r>
                  <w:r w:rsidRPr="002E15F2">
                    <w:rPr>
                      <w:bCs/>
                      <w:szCs w:val="24"/>
                      <w:lang w:val="en-GB"/>
                    </w:rPr>
                    <w:t>Industrial Safety Assessment (ISA)</w:t>
                  </w:r>
                  <w:r w:rsidRPr="00FF63D2">
                    <w:rPr>
                      <w:bCs/>
                      <w:szCs w:val="24"/>
                      <w:lang w:val="en-GB"/>
                    </w:rPr>
                    <w:t xml:space="preserve"> Reports for each well in 1 original hard copy and electronically.</w:t>
                  </w:r>
                </w:p>
              </w:tc>
            </w:tr>
            <w:tr w:rsidR="00FD04CF" w:rsidRPr="002E15F2" w14:paraId="3D42A394" w14:textId="77777777" w:rsidTr="00A57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tcPr>
                <w:p w14:paraId="7330588A" w14:textId="77777777" w:rsidR="00FD04CF" w:rsidRPr="0054502C" w:rsidRDefault="00FD04CF" w:rsidP="00FD04CF">
                  <w:pPr>
                    <w:pStyle w:val="ListParagraph"/>
                    <w:spacing w:before="120" w:after="120"/>
                    <w:ind w:left="30"/>
                    <w:jc w:val="both"/>
                    <w:rPr>
                      <w:lang w:val="en-GB"/>
                    </w:rPr>
                  </w:pPr>
                  <w:r w:rsidRPr="0054502C">
                    <w:rPr>
                      <w:lang w:val="en-GB"/>
                    </w:rPr>
                    <w:t xml:space="preserve">5.2.3. </w:t>
                  </w:r>
                  <w:proofErr w:type="spellStart"/>
                  <w:r w:rsidRPr="0054502C">
                    <w:rPr>
                      <w:lang w:val="en-GB"/>
                    </w:rPr>
                    <w:t>Inčukalna</w:t>
                  </w:r>
                  <w:proofErr w:type="spellEnd"/>
                  <w:r w:rsidRPr="0054502C">
                    <w:rPr>
                      <w:lang w:val="en-GB"/>
                    </w:rPr>
                    <w:t xml:space="preserve"> PGK </w:t>
                  </w:r>
                  <w:proofErr w:type="spellStart"/>
                  <w:r w:rsidRPr="0054502C">
                    <w:rPr>
                      <w:lang w:val="en-GB"/>
                    </w:rPr>
                    <w:t>urbumu</w:t>
                  </w:r>
                  <w:proofErr w:type="spellEnd"/>
                  <w:r w:rsidRPr="0054502C">
                    <w:rPr>
                      <w:lang w:val="en-GB"/>
                    </w:rPr>
                    <w:t xml:space="preserve"> </w:t>
                  </w:r>
                  <w:proofErr w:type="spellStart"/>
                  <w:r w:rsidRPr="0054502C">
                    <w:rPr>
                      <w:lang w:val="en-GB"/>
                    </w:rPr>
                    <w:t>rūpnieciskās</w:t>
                  </w:r>
                  <w:proofErr w:type="spellEnd"/>
                  <w:r w:rsidRPr="0054502C">
                    <w:rPr>
                      <w:lang w:val="en-GB"/>
                    </w:rPr>
                    <w:t xml:space="preserve"> </w:t>
                  </w:r>
                  <w:proofErr w:type="spellStart"/>
                  <w:r w:rsidRPr="0054502C">
                    <w:rPr>
                      <w:lang w:val="en-GB"/>
                    </w:rPr>
                    <w:t>drošības</w:t>
                  </w:r>
                  <w:proofErr w:type="spellEnd"/>
                  <w:r w:rsidRPr="0054502C">
                    <w:rPr>
                      <w:lang w:val="en-GB"/>
                    </w:rPr>
                    <w:t xml:space="preserve"> </w:t>
                  </w:r>
                  <w:proofErr w:type="spellStart"/>
                  <w:r w:rsidRPr="0054502C">
                    <w:rPr>
                      <w:lang w:val="en-GB"/>
                    </w:rPr>
                    <w:t>ekspertīzes</w:t>
                  </w:r>
                  <w:proofErr w:type="spellEnd"/>
                  <w:r w:rsidRPr="0054502C">
                    <w:rPr>
                      <w:lang w:val="en-GB"/>
                    </w:rPr>
                    <w:t xml:space="preserve"> un </w:t>
                  </w:r>
                  <w:proofErr w:type="spellStart"/>
                  <w:r w:rsidRPr="0054502C">
                    <w:rPr>
                      <w:lang w:val="en-GB"/>
                    </w:rPr>
                    <w:t>tehniskās</w:t>
                  </w:r>
                  <w:proofErr w:type="spellEnd"/>
                  <w:r w:rsidRPr="0054502C">
                    <w:rPr>
                      <w:lang w:val="en-GB"/>
                    </w:rPr>
                    <w:t xml:space="preserve"> </w:t>
                  </w:r>
                  <w:proofErr w:type="spellStart"/>
                  <w:r w:rsidRPr="0054502C">
                    <w:rPr>
                      <w:lang w:val="en-GB"/>
                    </w:rPr>
                    <w:t>diagnostikas</w:t>
                  </w:r>
                  <w:proofErr w:type="spellEnd"/>
                  <w:r w:rsidRPr="0054502C">
                    <w:rPr>
                      <w:lang w:val="en-GB"/>
                    </w:rPr>
                    <w:t xml:space="preserve"> gala </w:t>
                  </w:r>
                  <w:proofErr w:type="spellStart"/>
                  <w:r w:rsidRPr="0054502C">
                    <w:rPr>
                      <w:lang w:val="en-GB"/>
                    </w:rPr>
                    <w:t>pārskats</w:t>
                  </w:r>
                  <w:proofErr w:type="spellEnd"/>
                  <w:r w:rsidRPr="0054502C">
                    <w:rPr>
                      <w:lang w:val="en-GB"/>
                    </w:rPr>
                    <w:t>.</w:t>
                  </w:r>
                </w:p>
              </w:tc>
              <w:tc>
                <w:tcPr>
                  <w:tcW w:w="5061" w:type="dxa"/>
                </w:tcPr>
                <w:p w14:paraId="20C19375" w14:textId="77777777" w:rsidR="00FD04CF" w:rsidRPr="00FF63D2" w:rsidRDefault="00FD04CF" w:rsidP="00FD04CF">
                  <w:pPr>
                    <w:pStyle w:val="Title"/>
                    <w:jc w:val="both"/>
                    <w:outlineLvl w:val="0"/>
                    <w:rPr>
                      <w:b/>
                      <w:bCs/>
                      <w:szCs w:val="24"/>
                      <w:lang w:val="en-GB"/>
                    </w:rPr>
                  </w:pPr>
                  <w:r w:rsidRPr="00FF63D2">
                    <w:rPr>
                      <w:bCs/>
                      <w:szCs w:val="24"/>
                      <w:lang w:val="en-GB"/>
                    </w:rPr>
                    <w:t xml:space="preserve">5.2.3. Final Report on </w:t>
                  </w:r>
                  <w:r w:rsidRPr="002E15F2">
                    <w:rPr>
                      <w:bCs/>
                      <w:szCs w:val="24"/>
                      <w:lang w:val="en-GB"/>
                    </w:rPr>
                    <w:t>Industrial Safety Assessment (ISA)</w:t>
                  </w:r>
                  <w:r w:rsidRPr="00FF63D2">
                    <w:rPr>
                      <w:bCs/>
                      <w:szCs w:val="24"/>
                      <w:lang w:val="en-GB"/>
                    </w:rPr>
                    <w:t xml:space="preserve"> and Technical Diagnostics of </w:t>
                  </w:r>
                  <w:proofErr w:type="spellStart"/>
                  <w:r w:rsidRPr="00FF63D2">
                    <w:rPr>
                      <w:bCs/>
                      <w:szCs w:val="24"/>
                      <w:lang w:val="en-GB"/>
                    </w:rPr>
                    <w:t>Incukalns</w:t>
                  </w:r>
                  <w:proofErr w:type="spellEnd"/>
                  <w:r w:rsidRPr="00FF63D2">
                    <w:rPr>
                      <w:bCs/>
                      <w:szCs w:val="24"/>
                      <w:lang w:val="en-GB"/>
                    </w:rPr>
                    <w:t xml:space="preserve"> UGS Wells.</w:t>
                  </w:r>
                </w:p>
              </w:tc>
            </w:tr>
            <w:tr w:rsidR="00FD04CF" w:rsidRPr="002E15F2" w14:paraId="54CDE3FE" w14:textId="77777777" w:rsidTr="00A57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tcPr>
                <w:p w14:paraId="408A47D2" w14:textId="77777777" w:rsidR="00FD04CF" w:rsidRPr="00FF63D2" w:rsidRDefault="00FD04CF" w:rsidP="00FD04CF">
                  <w:pPr>
                    <w:pStyle w:val="BodyTextIndent2"/>
                    <w:spacing w:line="240" w:lineRule="auto"/>
                    <w:ind w:firstLine="0"/>
                    <w:jc w:val="left"/>
                    <w:rPr>
                      <w:lang w:val="en-GB"/>
                    </w:rPr>
                  </w:pPr>
                  <w:r w:rsidRPr="00FF63D2">
                    <w:rPr>
                      <w:lang w:val="en-GB"/>
                    </w:rPr>
                    <w:t xml:space="preserve">5.3. RDE </w:t>
                  </w:r>
                  <w:proofErr w:type="spellStart"/>
                  <w:r w:rsidRPr="00FF63D2">
                    <w:rPr>
                      <w:lang w:val="en-GB"/>
                    </w:rPr>
                    <w:t>slēdzienam</w:t>
                  </w:r>
                  <w:proofErr w:type="spellEnd"/>
                  <w:r w:rsidRPr="00FF63D2">
                    <w:rPr>
                      <w:lang w:val="en-GB"/>
                    </w:rPr>
                    <w:t xml:space="preserve"> </w:t>
                  </w:r>
                  <w:proofErr w:type="spellStart"/>
                  <w:r w:rsidRPr="00FF63D2">
                    <w:rPr>
                      <w:lang w:val="en-GB"/>
                    </w:rPr>
                    <w:t>ir</w:t>
                  </w:r>
                  <w:proofErr w:type="spellEnd"/>
                  <w:r w:rsidRPr="00FF63D2">
                    <w:rPr>
                      <w:lang w:val="en-GB"/>
                    </w:rPr>
                    <w:t xml:space="preserve"> </w:t>
                  </w:r>
                  <w:proofErr w:type="spellStart"/>
                  <w:r w:rsidRPr="00FF63D2">
                    <w:rPr>
                      <w:lang w:val="en-GB"/>
                    </w:rPr>
                    <w:t>jāsatur</w:t>
                  </w:r>
                  <w:proofErr w:type="spellEnd"/>
                  <w:r w:rsidRPr="00FF63D2">
                    <w:rPr>
                      <w:lang w:val="en-GB"/>
                    </w:rPr>
                    <w:t>:</w:t>
                  </w:r>
                </w:p>
                <w:p w14:paraId="13F22214" w14:textId="77777777" w:rsidR="00FD04CF" w:rsidRPr="00FF63D2" w:rsidRDefault="00FD04CF" w:rsidP="00FD04CF">
                  <w:pPr>
                    <w:pStyle w:val="BodyTextIndent2"/>
                    <w:spacing w:line="240" w:lineRule="auto"/>
                    <w:ind w:firstLine="0"/>
                    <w:jc w:val="left"/>
                    <w:rPr>
                      <w:lang w:val="en-GB"/>
                    </w:rPr>
                  </w:pPr>
                </w:p>
                <w:p w14:paraId="4B120420" w14:textId="77777777" w:rsidR="00FD04CF" w:rsidRPr="00FF63D2" w:rsidRDefault="00FD04CF" w:rsidP="00FD04CF">
                  <w:pPr>
                    <w:numPr>
                      <w:ilvl w:val="1"/>
                      <w:numId w:val="37"/>
                    </w:numPr>
                    <w:tabs>
                      <w:tab w:val="num" w:pos="900"/>
                    </w:tabs>
                    <w:ind w:left="357" w:hanging="331"/>
                    <w:jc w:val="both"/>
                  </w:pPr>
                  <w:proofErr w:type="spellStart"/>
                  <w:r w:rsidRPr="00FF63D2">
                    <w:lastRenderedPageBreak/>
                    <w:t>urbumu</w:t>
                  </w:r>
                  <w:proofErr w:type="spellEnd"/>
                  <w:r w:rsidRPr="00FF63D2">
                    <w:t xml:space="preserve"> </w:t>
                  </w:r>
                  <w:proofErr w:type="spellStart"/>
                  <w:r w:rsidRPr="00FF63D2">
                    <w:t>drošas</w:t>
                  </w:r>
                  <w:proofErr w:type="spellEnd"/>
                  <w:r w:rsidRPr="00FF63D2">
                    <w:t xml:space="preserve"> </w:t>
                  </w:r>
                  <w:proofErr w:type="spellStart"/>
                  <w:r w:rsidRPr="00FF63D2">
                    <w:t>ekspluatācijas</w:t>
                  </w:r>
                  <w:proofErr w:type="spellEnd"/>
                  <w:r w:rsidRPr="00FF63D2">
                    <w:t xml:space="preserve"> </w:t>
                  </w:r>
                  <w:proofErr w:type="spellStart"/>
                  <w:r w:rsidRPr="00FF63D2">
                    <w:t>laiku</w:t>
                  </w:r>
                  <w:proofErr w:type="spellEnd"/>
                  <w:r w:rsidRPr="00FF63D2">
                    <w:t xml:space="preserve">, </w:t>
                  </w:r>
                  <w:bookmarkStart w:id="39" w:name="_Hlk62218321"/>
                  <w:proofErr w:type="spellStart"/>
                  <w:r w:rsidRPr="00FF63D2">
                    <w:t>konstatēto</w:t>
                  </w:r>
                  <w:proofErr w:type="spellEnd"/>
                  <w:r w:rsidRPr="00FF63D2">
                    <w:t xml:space="preserve"> </w:t>
                  </w:r>
                  <w:proofErr w:type="spellStart"/>
                  <w:r w:rsidRPr="00FF63D2">
                    <w:t>bojājumu</w:t>
                  </w:r>
                  <w:proofErr w:type="spellEnd"/>
                  <w:r w:rsidRPr="00FF63D2">
                    <w:t xml:space="preserve"> un </w:t>
                  </w:r>
                  <w:proofErr w:type="spellStart"/>
                  <w:r w:rsidRPr="00FF63D2">
                    <w:t>defektu</w:t>
                  </w:r>
                  <w:proofErr w:type="spellEnd"/>
                  <w:r w:rsidRPr="00FF63D2">
                    <w:t xml:space="preserve"> </w:t>
                  </w:r>
                  <w:proofErr w:type="spellStart"/>
                  <w:r w:rsidRPr="00FF63D2">
                    <w:t>novēršanas</w:t>
                  </w:r>
                  <w:proofErr w:type="spellEnd"/>
                  <w:r w:rsidRPr="00FF63D2">
                    <w:t xml:space="preserve"> </w:t>
                  </w:r>
                  <w:proofErr w:type="spellStart"/>
                  <w:r w:rsidRPr="00FF63D2">
                    <w:t>rekomendācijas</w:t>
                  </w:r>
                  <w:bookmarkEnd w:id="39"/>
                  <w:proofErr w:type="spellEnd"/>
                  <w:r w:rsidRPr="00FF63D2">
                    <w:t xml:space="preserve">; </w:t>
                  </w:r>
                </w:p>
              </w:tc>
              <w:tc>
                <w:tcPr>
                  <w:tcW w:w="5061" w:type="dxa"/>
                  <w:vAlign w:val="center"/>
                </w:tcPr>
                <w:p w14:paraId="0D351592" w14:textId="77777777" w:rsidR="00FD04CF" w:rsidRPr="00FF63D2" w:rsidRDefault="00FD04CF" w:rsidP="00FD04CF">
                  <w:pPr>
                    <w:pStyle w:val="Title"/>
                    <w:jc w:val="both"/>
                    <w:outlineLvl w:val="0"/>
                    <w:rPr>
                      <w:b/>
                      <w:bCs/>
                      <w:szCs w:val="24"/>
                      <w:lang w:val="en-GB"/>
                    </w:rPr>
                  </w:pPr>
                  <w:r w:rsidRPr="00FF63D2">
                    <w:rPr>
                      <w:bCs/>
                      <w:szCs w:val="24"/>
                      <w:lang w:val="en-GB"/>
                    </w:rPr>
                    <w:lastRenderedPageBreak/>
                    <w:t>5.3. The industrial safety assessment (ISA) report shall contain:</w:t>
                  </w:r>
                </w:p>
                <w:p w14:paraId="488942A1" w14:textId="77777777" w:rsidR="00FD04CF" w:rsidRPr="00613850" w:rsidRDefault="00FD04CF" w:rsidP="00FD04CF">
                  <w:pPr>
                    <w:pStyle w:val="Title"/>
                    <w:numPr>
                      <w:ilvl w:val="0"/>
                      <w:numId w:val="39"/>
                    </w:numPr>
                    <w:ind w:left="0" w:hanging="8"/>
                    <w:jc w:val="left"/>
                    <w:outlineLvl w:val="0"/>
                    <w:rPr>
                      <w:b/>
                      <w:szCs w:val="24"/>
                      <w:lang w:val="en-GB"/>
                    </w:rPr>
                  </w:pPr>
                  <w:r w:rsidRPr="00613850">
                    <w:rPr>
                      <w:szCs w:val="24"/>
                      <w:lang w:val="en-GB"/>
                    </w:rPr>
                    <w:lastRenderedPageBreak/>
                    <w:t>the lifetime of the well and recommendations for remedying identified defects and failures;</w:t>
                  </w:r>
                </w:p>
              </w:tc>
            </w:tr>
            <w:tr w:rsidR="00FD04CF" w:rsidRPr="002E15F2" w14:paraId="6754551C" w14:textId="77777777" w:rsidTr="00A57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tcPr>
                <w:p w14:paraId="79B06861" w14:textId="77777777" w:rsidR="00FD04CF" w:rsidRPr="00FF63D2" w:rsidRDefault="00FD04CF" w:rsidP="00FD04CF">
                  <w:pPr>
                    <w:pStyle w:val="BodyTextIndent2"/>
                    <w:numPr>
                      <w:ilvl w:val="0"/>
                      <w:numId w:val="40"/>
                    </w:numPr>
                    <w:spacing w:line="240" w:lineRule="auto"/>
                    <w:ind w:left="324"/>
                    <w:jc w:val="left"/>
                    <w:rPr>
                      <w:lang w:val="en-GB"/>
                    </w:rPr>
                  </w:pPr>
                  <w:proofErr w:type="spellStart"/>
                  <w:r w:rsidRPr="00FF63D2">
                    <w:rPr>
                      <w:lang w:val="en-GB"/>
                    </w:rPr>
                    <w:lastRenderedPageBreak/>
                    <w:t>urbumu</w:t>
                  </w:r>
                  <w:proofErr w:type="spellEnd"/>
                  <w:r w:rsidRPr="00FF63D2">
                    <w:rPr>
                      <w:lang w:val="en-GB"/>
                    </w:rPr>
                    <w:t xml:space="preserve"> </w:t>
                  </w:r>
                  <w:proofErr w:type="spellStart"/>
                  <w:r w:rsidRPr="00FF63D2">
                    <w:rPr>
                      <w:lang w:val="en-GB"/>
                    </w:rPr>
                    <w:t>cauruļvadu</w:t>
                  </w:r>
                  <w:proofErr w:type="spellEnd"/>
                  <w:r w:rsidRPr="00FF63D2">
                    <w:rPr>
                      <w:lang w:val="en-GB"/>
                    </w:rPr>
                    <w:t xml:space="preserve"> </w:t>
                  </w:r>
                  <w:proofErr w:type="spellStart"/>
                  <w:r w:rsidRPr="00FF63D2">
                    <w:rPr>
                      <w:lang w:val="en-GB"/>
                    </w:rPr>
                    <w:t>apsaites</w:t>
                  </w:r>
                  <w:proofErr w:type="spellEnd"/>
                  <w:r w:rsidRPr="00FF63D2">
                    <w:rPr>
                      <w:lang w:val="en-GB"/>
                    </w:rPr>
                    <w:t xml:space="preserve">, KG </w:t>
                  </w:r>
                  <w:proofErr w:type="gramStart"/>
                  <w:r w:rsidRPr="00FF63D2">
                    <w:rPr>
                      <w:lang w:val="en-GB"/>
                    </w:rPr>
                    <w:t>un FA</w:t>
                  </w:r>
                  <w:proofErr w:type="gramEnd"/>
                  <w:r w:rsidRPr="00FF63D2">
                    <w:rPr>
                      <w:lang w:val="en-GB"/>
                    </w:rPr>
                    <w:t xml:space="preserve"> un </w:t>
                  </w:r>
                  <w:proofErr w:type="spellStart"/>
                  <w:r w:rsidRPr="00FF63D2">
                    <w:rPr>
                      <w:lang w:val="en-GB"/>
                    </w:rPr>
                    <w:t>pazemes</w:t>
                  </w:r>
                  <w:proofErr w:type="spellEnd"/>
                  <w:r w:rsidRPr="00FF63D2">
                    <w:rPr>
                      <w:lang w:val="en-GB"/>
                    </w:rPr>
                    <w:t xml:space="preserve"> </w:t>
                  </w:r>
                  <w:proofErr w:type="spellStart"/>
                  <w:r w:rsidRPr="00FF63D2">
                    <w:rPr>
                      <w:lang w:val="en-GB"/>
                    </w:rPr>
                    <w:t>aprīkojuma</w:t>
                  </w:r>
                  <w:proofErr w:type="spellEnd"/>
                  <w:r w:rsidRPr="00FF63D2">
                    <w:rPr>
                      <w:lang w:val="en-GB"/>
                    </w:rPr>
                    <w:t xml:space="preserve"> </w:t>
                  </w:r>
                  <w:proofErr w:type="spellStart"/>
                  <w:r w:rsidRPr="00FF63D2">
                    <w:rPr>
                      <w:lang w:val="en-GB"/>
                    </w:rPr>
                    <w:t>drošas</w:t>
                  </w:r>
                  <w:proofErr w:type="spellEnd"/>
                  <w:r w:rsidRPr="00FF63D2">
                    <w:rPr>
                      <w:lang w:val="en-GB"/>
                    </w:rPr>
                    <w:t xml:space="preserve"> </w:t>
                  </w:r>
                  <w:proofErr w:type="spellStart"/>
                  <w:r w:rsidRPr="00FF63D2">
                    <w:rPr>
                      <w:lang w:val="en-GB"/>
                    </w:rPr>
                    <w:t>ekspluatācijas</w:t>
                  </w:r>
                  <w:proofErr w:type="spellEnd"/>
                  <w:r w:rsidRPr="00FF63D2">
                    <w:rPr>
                      <w:lang w:val="en-GB"/>
                    </w:rPr>
                    <w:t xml:space="preserve"> </w:t>
                  </w:r>
                  <w:proofErr w:type="spellStart"/>
                  <w:r w:rsidRPr="00FF63D2">
                    <w:rPr>
                      <w:lang w:val="en-GB"/>
                    </w:rPr>
                    <w:t>laiku</w:t>
                  </w:r>
                  <w:proofErr w:type="spellEnd"/>
                  <w:r w:rsidRPr="00FF63D2">
                    <w:rPr>
                      <w:lang w:val="en-GB"/>
                    </w:rPr>
                    <w:t>;</w:t>
                  </w:r>
                </w:p>
              </w:tc>
              <w:tc>
                <w:tcPr>
                  <w:tcW w:w="5061" w:type="dxa"/>
                  <w:vAlign w:val="center"/>
                </w:tcPr>
                <w:p w14:paraId="7FA13AA9" w14:textId="400106CE" w:rsidR="00FD04CF" w:rsidRPr="002E15F2" w:rsidRDefault="00FD04CF" w:rsidP="00FD04CF">
                  <w:pPr>
                    <w:pStyle w:val="Title"/>
                    <w:numPr>
                      <w:ilvl w:val="0"/>
                      <w:numId w:val="40"/>
                    </w:numPr>
                    <w:ind w:left="425"/>
                    <w:jc w:val="both"/>
                    <w:outlineLvl w:val="0"/>
                    <w:rPr>
                      <w:b/>
                      <w:bCs/>
                      <w:szCs w:val="24"/>
                      <w:lang w:val="en-GB"/>
                    </w:rPr>
                  </w:pPr>
                  <w:r w:rsidRPr="00FF63D2">
                    <w:rPr>
                      <w:bCs/>
                      <w:szCs w:val="24"/>
                      <w:lang w:val="en-GB"/>
                    </w:rPr>
                    <w:t xml:space="preserve">Lifetime of Christmas Tree Equipment, </w:t>
                  </w:r>
                  <w:r w:rsidR="00592FA0" w:rsidRPr="00FF63D2">
                    <w:rPr>
                      <w:bCs/>
                      <w:szCs w:val="24"/>
                      <w:lang w:val="en-GB"/>
                    </w:rPr>
                    <w:t>wellheads,</w:t>
                  </w:r>
                  <w:r w:rsidRPr="00FF63D2">
                    <w:rPr>
                      <w:bCs/>
                      <w:szCs w:val="24"/>
                      <w:lang w:val="en-GB"/>
                    </w:rPr>
                    <w:t xml:space="preserve"> and pipeline bundles;</w:t>
                  </w:r>
                </w:p>
              </w:tc>
            </w:tr>
            <w:tr w:rsidR="00FD04CF" w:rsidRPr="002E15F2" w14:paraId="4BFF3CDF" w14:textId="77777777" w:rsidTr="00A57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tcPr>
                <w:p w14:paraId="29520CC8" w14:textId="77777777" w:rsidR="00FD04CF" w:rsidRPr="00FF63D2" w:rsidRDefault="00FD04CF" w:rsidP="00FD04CF">
                  <w:pPr>
                    <w:pStyle w:val="BodyTextIndent2"/>
                    <w:numPr>
                      <w:ilvl w:val="0"/>
                      <w:numId w:val="40"/>
                    </w:numPr>
                    <w:spacing w:line="240" w:lineRule="auto"/>
                    <w:ind w:left="324"/>
                    <w:rPr>
                      <w:lang w:val="en-GB"/>
                    </w:rPr>
                  </w:pPr>
                  <w:proofErr w:type="spellStart"/>
                  <w:r w:rsidRPr="00FF63D2">
                    <w:rPr>
                      <w:lang w:val="en-GB"/>
                    </w:rPr>
                    <w:t>secinājumus</w:t>
                  </w:r>
                  <w:proofErr w:type="spellEnd"/>
                  <w:r w:rsidRPr="00FF63D2">
                    <w:rPr>
                      <w:lang w:val="en-GB"/>
                    </w:rPr>
                    <w:t xml:space="preserve"> par </w:t>
                  </w:r>
                  <w:proofErr w:type="spellStart"/>
                  <w:r w:rsidRPr="00FF63D2">
                    <w:rPr>
                      <w:lang w:val="en-GB"/>
                    </w:rPr>
                    <w:t>urbumu</w:t>
                  </w:r>
                  <w:proofErr w:type="spellEnd"/>
                  <w:r w:rsidRPr="00FF63D2">
                    <w:rPr>
                      <w:lang w:val="en-GB"/>
                    </w:rPr>
                    <w:t xml:space="preserve"> </w:t>
                  </w:r>
                  <w:proofErr w:type="spellStart"/>
                  <w:r w:rsidRPr="00FF63D2">
                    <w:rPr>
                      <w:lang w:val="en-GB"/>
                    </w:rPr>
                    <w:t>kapitālā</w:t>
                  </w:r>
                  <w:proofErr w:type="spellEnd"/>
                  <w:r w:rsidRPr="00FF63D2">
                    <w:rPr>
                      <w:lang w:val="en-GB"/>
                    </w:rPr>
                    <w:t xml:space="preserve"> </w:t>
                  </w:r>
                  <w:proofErr w:type="spellStart"/>
                  <w:r w:rsidRPr="00FF63D2">
                    <w:rPr>
                      <w:lang w:val="en-GB"/>
                    </w:rPr>
                    <w:t>remonta</w:t>
                  </w:r>
                  <w:proofErr w:type="spellEnd"/>
                  <w:r w:rsidRPr="00FF63D2">
                    <w:rPr>
                      <w:lang w:val="en-GB"/>
                    </w:rPr>
                    <w:t xml:space="preserve"> </w:t>
                  </w:r>
                  <w:proofErr w:type="spellStart"/>
                  <w:r w:rsidRPr="00FF63D2">
                    <w:rPr>
                      <w:lang w:val="en-GB"/>
                    </w:rPr>
                    <w:t>nepieciešamību</w:t>
                  </w:r>
                  <w:proofErr w:type="spellEnd"/>
                  <w:r w:rsidRPr="00FF63D2">
                    <w:rPr>
                      <w:lang w:val="en-GB"/>
                    </w:rPr>
                    <w:t xml:space="preserve"> un </w:t>
                  </w:r>
                  <w:proofErr w:type="spellStart"/>
                  <w:r w:rsidRPr="00FF63D2">
                    <w:rPr>
                      <w:lang w:val="en-GB"/>
                    </w:rPr>
                    <w:t>veikšanas</w:t>
                  </w:r>
                  <w:proofErr w:type="spellEnd"/>
                  <w:r w:rsidRPr="00FF63D2">
                    <w:rPr>
                      <w:lang w:val="en-GB"/>
                    </w:rPr>
                    <w:t xml:space="preserve"> </w:t>
                  </w:r>
                  <w:proofErr w:type="spellStart"/>
                  <w:r w:rsidRPr="00FF63D2">
                    <w:rPr>
                      <w:lang w:val="en-GB"/>
                    </w:rPr>
                    <w:t>secību</w:t>
                  </w:r>
                  <w:proofErr w:type="spellEnd"/>
                  <w:r w:rsidRPr="00FF63D2">
                    <w:rPr>
                      <w:lang w:val="en-GB"/>
                    </w:rPr>
                    <w:t xml:space="preserve"> </w:t>
                  </w:r>
                  <w:proofErr w:type="spellStart"/>
                  <w:r w:rsidRPr="00FF63D2">
                    <w:rPr>
                      <w:lang w:val="en-GB"/>
                    </w:rPr>
                    <w:t>atkarībā</w:t>
                  </w:r>
                  <w:proofErr w:type="spellEnd"/>
                  <w:r w:rsidRPr="00FF63D2">
                    <w:rPr>
                      <w:lang w:val="en-GB"/>
                    </w:rPr>
                    <w:t xml:space="preserve"> no </w:t>
                  </w:r>
                  <w:proofErr w:type="spellStart"/>
                  <w:r w:rsidRPr="00FF63D2">
                    <w:rPr>
                      <w:lang w:val="en-GB"/>
                    </w:rPr>
                    <w:t>urbuma</w:t>
                  </w:r>
                  <w:proofErr w:type="spellEnd"/>
                  <w:r w:rsidRPr="00FF63D2">
                    <w:rPr>
                      <w:lang w:val="en-GB"/>
                    </w:rPr>
                    <w:t xml:space="preserve"> </w:t>
                  </w:r>
                  <w:proofErr w:type="spellStart"/>
                  <w:r w:rsidRPr="00FF63D2">
                    <w:rPr>
                      <w:lang w:val="en-GB"/>
                    </w:rPr>
                    <w:t>stāvokļa</w:t>
                  </w:r>
                  <w:proofErr w:type="spellEnd"/>
                  <w:r w:rsidRPr="00FF63D2">
                    <w:rPr>
                      <w:lang w:val="en-GB"/>
                    </w:rPr>
                    <w:t>.</w:t>
                  </w:r>
                </w:p>
              </w:tc>
              <w:tc>
                <w:tcPr>
                  <w:tcW w:w="5061" w:type="dxa"/>
                  <w:vAlign w:val="center"/>
                </w:tcPr>
                <w:p w14:paraId="4BC126ED" w14:textId="77777777" w:rsidR="00FD04CF" w:rsidRPr="002E15F2" w:rsidRDefault="00FD04CF" w:rsidP="00FD04CF">
                  <w:pPr>
                    <w:pStyle w:val="Title"/>
                    <w:numPr>
                      <w:ilvl w:val="0"/>
                      <w:numId w:val="40"/>
                    </w:numPr>
                    <w:ind w:left="425"/>
                    <w:jc w:val="both"/>
                    <w:outlineLvl w:val="0"/>
                    <w:rPr>
                      <w:b/>
                      <w:bCs/>
                      <w:szCs w:val="24"/>
                      <w:lang w:val="en-GB"/>
                    </w:rPr>
                  </w:pPr>
                  <w:r w:rsidRPr="00FF63D2">
                    <w:rPr>
                      <w:bCs/>
                      <w:szCs w:val="24"/>
                      <w:lang w:val="en-GB"/>
                    </w:rPr>
                    <w:t>conclusions on the need for and sequence of well workovers depending on the condition of the well</w:t>
                  </w:r>
                </w:p>
              </w:tc>
            </w:tr>
            <w:tr w:rsidR="00FD04CF" w:rsidRPr="002E15F2" w14:paraId="0CAB651E" w14:textId="77777777" w:rsidTr="00A57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vAlign w:val="center"/>
                </w:tcPr>
                <w:p w14:paraId="19CF0AA2" w14:textId="77777777" w:rsidR="00FD04CF" w:rsidRPr="00FF63D2" w:rsidRDefault="00FD04CF" w:rsidP="00FD04CF">
                  <w:pPr>
                    <w:pStyle w:val="BodyTextIndent2"/>
                    <w:spacing w:line="240" w:lineRule="auto"/>
                    <w:ind w:firstLine="0"/>
                    <w:rPr>
                      <w:lang w:val="en-GB"/>
                    </w:rPr>
                  </w:pPr>
                  <w:r w:rsidRPr="00FF63D2">
                    <w:rPr>
                      <w:lang w:val="en-GB"/>
                    </w:rPr>
                    <w:t xml:space="preserve">5.4. RDE gala </w:t>
                  </w:r>
                  <w:proofErr w:type="spellStart"/>
                  <w:r w:rsidRPr="00FF63D2">
                    <w:rPr>
                      <w:lang w:val="en-GB"/>
                    </w:rPr>
                    <w:t>pārskatam</w:t>
                  </w:r>
                  <w:proofErr w:type="spellEnd"/>
                  <w:r w:rsidRPr="00FF63D2">
                    <w:rPr>
                      <w:lang w:val="en-GB"/>
                    </w:rPr>
                    <w:t xml:space="preserve"> </w:t>
                  </w:r>
                  <w:proofErr w:type="spellStart"/>
                  <w:r w:rsidRPr="00FF63D2">
                    <w:rPr>
                      <w:lang w:val="en-GB"/>
                    </w:rPr>
                    <w:t>ir</w:t>
                  </w:r>
                  <w:proofErr w:type="spellEnd"/>
                  <w:r w:rsidRPr="00FF63D2">
                    <w:rPr>
                      <w:lang w:val="en-GB"/>
                    </w:rPr>
                    <w:t xml:space="preserve"> </w:t>
                  </w:r>
                  <w:proofErr w:type="spellStart"/>
                  <w:r w:rsidRPr="00FF63D2">
                    <w:rPr>
                      <w:lang w:val="en-GB"/>
                    </w:rPr>
                    <w:t>jāsatur</w:t>
                  </w:r>
                  <w:proofErr w:type="spellEnd"/>
                  <w:r w:rsidRPr="00FF63D2">
                    <w:rPr>
                      <w:lang w:val="en-GB"/>
                    </w:rPr>
                    <w:t xml:space="preserve">, </w:t>
                  </w:r>
                  <w:proofErr w:type="spellStart"/>
                  <w:r w:rsidRPr="00FF63D2">
                    <w:rPr>
                      <w:lang w:val="en-GB"/>
                    </w:rPr>
                    <w:t>rūpnieciskās</w:t>
                  </w:r>
                  <w:proofErr w:type="spellEnd"/>
                  <w:r w:rsidRPr="00FF63D2">
                    <w:rPr>
                      <w:lang w:val="en-GB"/>
                    </w:rPr>
                    <w:t xml:space="preserve"> </w:t>
                  </w:r>
                  <w:proofErr w:type="spellStart"/>
                  <w:r w:rsidRPr="00FF63D2">
                    <w:rPr>
                      <w:lang w:val="en-GB"/>
                    </w:rPr>
                    <w:t>drošības</w:t>
                  </w:r>
                  <w:proofErr w:type="spellEnd"/>
                  <w:r w:rsidRPr="00FF63D2">
                    <w:rPr>
                      <w:lang w:val="en-GB"/>
                    </w:rPr>
                    <w:t xml:space="preserve"> </w:t>
                  </w:r>
                  <w:proofErr w:type="spellStart"/>
                  <w:r w:rsidRPr="00FF63D2">
                    <w:rPr>
                      <w:lang w:val="en-GB"/>
                    </w:rPr>
                    <w:t>ekspertīzes</w:t>
                  </w:r>
                  <w:proofErr w:type="spellEnd"/>
                  <w:r w:rsidRPr="00FF63D2">
                    <w:rPr>
                      <w:lang w:val="en-GB"/>
                    </w:rPr>
                    <w:t xml:space="preserve"> un </w:t>
                  </w:r>
                  <w:proofErr w:type="spellStart"/>
                  <w:r w:rsidRPr="00FF63D2">
                    <w:rPr>
                      <w:lang w:val="en-GB"/>
                    </w:rPr>
                    <w:t>tehniskās</w:t>
                  </w:r>
                  <w:proofErr w:type="spellEnd"/>
                  <w:r w:rsidRPr="00FF63D2">
                    <w:rPr>
                      <w:lang w:val="en-GB"/>
                    </w:rPr>
                    <w:t xml:space="preserve"> </w:t>
                  </w:r>
                  <w:proofErr w:type="spellStart"/>
                  <w:r w:rsidRPr="00FF63D2">
                    <w:rPr>
                      <w:lang w:val="en-GB"/>
                    </w:rPr>
                    <w:t>diagnostikas</w:t>
                  </w:r>
                  <w:proofErr w:type="spellEnd"/>
                  <w:r w:rsidRPr="00FF63D2">
                    <w:rPr>
                      <w:lang w:val="en-GB"/>
                    </w:rPr>
                    <w:t xml:space="preserve"> </w:t>
                  </w:r>
                  <w:proofErr w:type="spellStart"/>
                  <w:r w:rsidRPr="00FF63D2">
                    <w:rPr>
                      <w:lang w:val="en-GB"/>
                    </w:rPr>
                    <w:t>galvenos</w:t>
                  </w:r>
                  <w:proofErr w:type="spellEnd"/>
                  <w:r w:rsidRPr="00FF63D2">
                    <w:rPr>
                      <w:lang w:val="en-GB"/>
                    </w:rPr>
                    <w:t xml:space="preserve"> </w:t>
                  </w:r>
                  <w:proofErr w:type="spellStart"/>
                  <w:r w:rsidRPr="00FF63D2">
                    <w:rPr>
                      <w:lang w:val="en-GB"/>
                    </w:rPr>
                    <w:t>rezultātus</w:t>
                  </w:r>
                  <w:proofErr w:type="spellEnd"/>
                  <w:r w:rsidRPr="00FF63D2">
                    <w:rPr>
                      <w:lang w:val="en-GB"/>
                    </w:rPr>
                    <w:t xml:space="preserve"> </w:t>
                  </w:r>
                  <w:proofErr w:type="spellStart"/>
                  <w:r w:rsidRPr="00FF63D2">
                    <w:rPr>
                      <w:lang w:val="en-GB"/>
                    </w:rPr>
                    <w:t>ar</w:t>
                  </w:r>
                  <w:proofErr w:type="spellEnd"/>
                  <w:r w:rsidRPr="00FF63D2">
                    <w:rPr>
                      <w:lang w:val="en-GB"/>
                    </w:rPr>
                    <w:t xml:space="preserve"> </w:t>
                  </w:r>
                  <w:proofErr w:type="spellStart"/>
                  <w:r w:rsidRPr="00FF63D2">
                    <w:rPr>
                      <w:lang w:val="en-GB"/>
                    </w:rPr>
                    <w:t>norādītiem</w:t>
                  </w:r>
                  <w:proofErr w:type="spellEnd"/>
                  <w:r w:rsidRPr="00FF63D2">
                    <w:rPr>
                      <w:lang w:val="en-GB"/>
                    </w:rPr>
                    <w:t xml:space="preserve"> </w:t>
                  </w:r>
                  <w:proofErr w:type="spellStart"/>
                  <w:r w:rsidRPr="00FF63D2">
                    <w:rPr>
                      <w:lang w:val="en-GB"/>
                    </w:rPr>
                    <w:t>atestācijas</w:t>
                  </w:r>
                  <w:proofErr w:type="spellEnd"/>
                  <w:r w:rsidRPr="00FF63D2">
                    <w:rPr>
                      <w:lang w:val="en-GB"/>
                    </w:rPr>
                    <w:t xml:space="preserve"> </w:t>
                  </w:r>
                  <w:proofErr w:type="spellStart"/>
                  <w:r w:rsidRPr="00FF63D2">
                    <w:rPr>
                      <w:lang w:val="en-GB"/>
                    </w:rPr>
                    <w:t>pagarināšanas</w:t>
                  </w:r>
                  <w:proofErr w:type="spellEnd"/>
                  <w:r w:rsidRPr="00FF63D2">
                    <w:rPr>
                      <w:lang w:val="en-GB"/>
                    </w:rPr>
                    <w:t xml:space="preserve"> </w:t>
                  </w:r>
                  <w:proofErr w:type="spellStart"/>
                  <w:r w:rsidRPr="00FF63D2">
                    <w:rPr>
                      <w:lang w:val="en-GB"/>
                    </w:rPr>
                    <w:t>termiņiem</w:t>
                  </w:r>
                  <w:proofErr w:type="spellEnd"/>
                  <w:r w:rsidRPr="00FF63D2">
                    <w:rPr>
                      <w:lang w:val="en-GB"/>
                    </w:rPr>
                    <w:t xml:space="preserve"> </w:t>
                  </w:r>
                  <w:proofErr w:type="spellStart"/>
                  <w:r w:rsidRPr="00FF63D2">
                    <w:rPr>
                      <w:lang w:val="en-GB"/>
                    </w:rPr>
                    <w:t>urbumiem</w:t>
                  </w:r>
                  <w:proofErr w:type="spellEnd"/>
                  <w:r w:rsidRPr="00FF63D2">
                    <w:rPr>
                      <w:lang w:val="en-GB"/>
                    </w:rPr>
                    <w:t>.</w:t>
                  </w:r>
                </w:p>
              </w:tc>
              <w:tc>
                <w:tcPr>
                  <w:tcW w:w="5061" w:type="dxa"/>
                </w:tcPr>
                <w:p w14:paraId="5C1BF095" w14:textId="77777777" w:rsidR="00FD04CF" w:rsidRDefault="00FD04CF" w:rsidP="00FD04CF">
                  <w:pPr>
                    <w:pStyle w:val="Title"/>
                    <w:jc w:val="both"/>
                    <w:outlineLvl w:val="0"/>
                    <w:rPr>
                      <w:bCs/>
                      <w:szCs w:val="24"/>
                      <w:lang w:val="en-GB"/>
                    </w:rPr>
                  </w:pPr>
                  <w:r w:rsidRPr="00FF63D2">
                    <w:rPr>
                      <w:bCs/>
                      <w:szCs w:val="24"/>
                      <w:lang w:val="en-GB"/>
                    </w:rPr>
                    <w:t>5.4. The final report of the industrial safety assessment shall contain the main results of the industrial safety assessment and the technical diagnostics, with the deadlines for the extension of the attestation for the wells indicated.</w:t>
                  </w:r>
                </w:p>
                <w:p w14:paraId="36D7B79A" w14:textId="057E5F55" w:rsidR="00592FA0" w:rsidRPr="00FF63D2" w:rsidRDefault="00592FA0" w:rsidP="00FD04CF">
                  <w:pPr>
                    <w:pStyle w:val="Title"/>
                    <w:jc w:val="both"/>
                    <w:outlineLvl w:val="0"/>
                    <w:rPr>
                      <w:b/>
                      <w:bCs/>
                      <w:szCs w:val="24"/>
                      <w:lang w:val="en-GB"/>
                    </w:rPr>
                  </w:pPr>
                </w:p>
              </w:tc>
            </w:tr>
            <w:tr w:rsidR="00FD04CF" w:rsidRPr="002E15F2" w14:paraId="2772F598" w14:textId="77777777" w:rsidTr="00A57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tcPr>
                <w:p w14:paraId="2652DF08" w14:textId="77777777" w:rsidR="00FD04CF" w:rsidRPr="002E15F2" w:rsidRDefault="00FD04CF" w:rsidP="00FD04CF">
                  <w:pPr>
                    <w:tabs>
                      <w:tab w:val="left" w:pos="851"/>
                    </w:tabs>
                    <w:ind w:right="-57"/>
                    <w:jc w:val="both"/>
                    <w:rPr>
                      <w:b/>
                      <w:bCs/>
                    </w:rPr>
                  </w:pPr>
                  <w:r w:rsidRPr="002E15F2">
                    <w:rPr>
                      <w:b/>
                      <w:bCs/>
                    </w:rPr>
                    <w:t xml:space="preserve">6. </w:t>
                  </w:r>
                  <w:proofErr w:type="spellStart"/>
                  <w:r w:rsidRPr="002E15F2">
                    <w:rPr>
                      <w:b/>
                      <w:bCs/>
                    </w:rPr>
                    <w:t>A</w:t>
                  </w:r>
                  <w:r w:rsidRPr="002E15F2">
                    <w:rPr>
                      <w:b/>
                      <w:iCs/>
                    </w:rPr>
                    <w:t>tskaites</w:t>
                  </w:r>
                  <w:proofErr w:type="spellEnd"/>
                  <w:r w:rsidRPr="002E15F2">
                    <w:rPr>
                      <w:b/>
                      <w:iCs/>
                    </w:rPr>
                    <w:t xml:space="preserve"> forma:</w:t>
                  </w:r>
                </w:p>
              </w:tc>
              <w:tc>
                <w:tcPr>
                  <w:tcW w:w="5061" w:type="dxa"/>
                </w:tcPr>
                <w:p w14:paraId="0B296223" w14:textId="77777777" w:rsidR="00FD04CF" w:rsidRDefault="00FD04CF" w:rsidP="00FD04CF">
                  <w:pPr>
                    <w:tabs>
                      <w:tab w:val="left" w:pos="851"/>
                    </w:tabs>
                    <w:ind w:right="-57"/>
                    <w:jc w:val="both"/>
                    <w:rPr>
                      <w:color w:val="000000" w:themeColor="text1"/>
                    </w:rPr>
                  </w:pPr>
                  <w:r w:rsidRPr="00FF63D2">
                    <w:rPr>
                      <w:b/>
                      <w:bCs/>
                      <w:color w:val="000000" w:themeColor="text1"/>
                    </w:rPr>
                    <w:t>6</w:t>
                  </w:r>
                  <w:r w:rsidRPr="002E15F2">
                    <w:rPr>
                      <w:b/>
                      <w:bCs/>
                      <w:color w:val="000000" w:themeColor="text1"/>
                    </w:rPr>
                    <w:t xml:space="preserve">. </w:t>
                  </w:r>
                  <w:r w:rsidRPr="00FF63D2">
                    <w:rPr>
                      <w:b/>
                      <w:bCs/>
                      <w:color w:val="000000" w:themeColor="text1"/>
                    </w:rPr>
                    <w:t>Reporting form</w:t>
                  </w:r>
                  <w:r w:rsidRPr="002E15F2">
                    <w:rPr>
                      <w:color w:val="000000" w:themeColor="text1"/>
                    </w:rPr>
                    <w:t>:</w:t>
                  </w:r>
                </w:p>
                <w:p w14:paraId="5442F30C" w14:textId="6F903AB7" w:rsidR="00592FA0" w:rsidRPr="00FF63D2" w:rsidRDefault="00592FA0" w:rsidP="00FD04CF">
                  <w:pPr>
                    <w:tabs>
                      <w:tab w:val="left" w:pos="851"/>
                    </w:tabs>
                    <w:ind w:right="-57"/>
                    <w:jc w:val="both"/>
                    <w:rPr>
                      <w:b/>
                      <w:bCs/>
                      <w:color w:val="000000" w:themeColor="text1"/>
                    </w:rPr>
                  </w:pPr>
                </w:p>
              </w:tc>
            </w:tr>
            <w:tr w:rsidR="00FD04CF" w:rsidRPr="002E15F2" w14:paraId="3B27CC4F" w14:textId="77777777" w:rsidTr="00A57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vAlign w:val="center"/>
                </w:tcPr>
                <w:p w14:paraId="004480B8" w14:textId="77777777" w:rsidR="00FD04CF" w:rsidRPr="002E15F2" w:rsidRDefault="00FD04CF" w:rsidP="00FD04CF">
                  <w:pPr>
                    <w:tabs>
                      <w:tab w:val="left" w:pos="851"/>
                    </w:tabs>
                    <w:ind w:right="-57"/>
                    <w:jc w:val="both"/>
                    <w:rPr>
                      <w:color w:val="000000" w:themeColor="text1"/>
                      <w:highlight w:val="cyan"/>
                    </w:rPr>
                  </w:pPr>
                  <w:r w:rsidRPr="002E15F2">
                    <w:t xml:space="preserve">6.1. </w:t>
                  </w:r>
                  <w:proofErr w:type="spellStart"/>
                  <w:r w:rsidRPr="002E15F2">
                    <w:t>Darbu</w:t>
                  </w:r>
                  <w:proofErr w:type="spellEnd"/>
                  <w:r w:rsidRPr="002E15F2">
                    <w:t xml:space="preserve"> </w:t>
                  </w:r>
                  <w:proofErr w:type="spellStart"/>
                  <w:r w:rsidRPr="002E15F2">
                    <w:t>veikšanas</w:t>
                  </w:r>
                  <w:proofErr w:type="spellEnd"/>
                  <w:r w:rsidRPr="002E15F2">
                    <w:t xml:space="preserve"> </w:t>
                  </w:r>
                  <w:proofErr w:type="spellStart"/>
                  <w:r w:rsidRPr="002E15F2">
                    <w:t>laikā</w:t>
                  </w:r>
                  <w:proofErr w:type="spellEnd"/>
                  <w:r w:rsidRPr="002E15F2">
                    <w:t xml:space="preserve">, PASŪTĪTĀJAM </w:t>
                  </w:r>
                  <w:proofErr w:type="spellStart"/>
                  <w:r w:rsidRPr="002E15F2">
                    <w:t>tiek</w:t>
                  </w:r>
                  <w:proofErr w:type="spellEnd"/>
                  <w:r w:rsidRPr="002E15F2">
                    <w:t xml:space="preserve"> </w:t>
                  </w:r>
                  <w:proofErr w:type="spellStart"/>
                  <w:r w:rsidRPr="002E15F2">
                    <w:t>sniegta</w:t>
                  </w:r>
                  <w:proofErr w:type="spellEnd"/>
                  <w:r w:rsidRPr="002E15F2">
                    <w:t xml:space="preserve"> </w:t>
                  </w:r>
                  <w:proofErr w:type="spellStart"/>
                  <w:r w:rsidRPr="002E15F2">
                    <w:t>operatīvā</w:t>
                  </w:r>
                  <w:proofErr w:type="spellEnd"/>
                  <w:r w:rsidRPr="002E15F2">
                    <w:t xml:space="preserve"> </w:t>
                  </w:r>
                  <w:proofErr w:type="spellStart"/>
                  <w:r w:rsidRPr="002E15F2">
                    <w:t>informācija</w:t>
                  </w:r>
                  <w:proofErr w:type="spellEnd"/>
                  <w:r w:rsidRPr="002E15F2">
                    <w:t xml:space="preserve"> par </w:t>
                  </w:r>
                  <w:proofErr w:type="spellStart"/>
                  <w:r w:rsidRPr="002E15F2">
                    <w:t>katra</w:t>
                  </w:r>
                  <w:proofErr w:type="spellEnd"/>
                  <w:r w:rsidRPr="002E15F2">
                    <w:t xml:space="preserve"> </w:t>
                  </w:r>
                  <w:proofErr w:type="spellStart"/>
                  <w:r w:rsidRPr="002E15F2">
                    <w:t>urbum</w:t>
                  </w:r>
                  <w:r w:rsidRPr="00FF63D2">
                    <w:t>а</w:t>
                  </w:r>
                  <w:proofErr w:type="spellEnd"/>
                  <w:r w:rsidRPr="002E15F2">
                    <w:t xml:space="preserve"> </w:t>
                  </w:r>
                  <w:proofErr w:type="spellStart"/>
                  <w:r w:rsidRPr="00FF63D2">
                    <w:t>aprīkojuma</w:t>
                  </w:r>
                  <w:proofErr w:type="spellEnd"/>
                  <w:r w:rsidRPr="00FF63D2">
                    <w:t xml:space="preserve"> un </w:t>
                  </w:r>
                  <w:proofErr w:type="spellStart"/>
                  <w:r w:rsidRPr="00FF63D2">
                    <w:t>atveres</w:t>
                  </w:r>
                  <w:proofErr w:type="spellEnd"/>
                  <w:r w:rsidRPr="00FF63D2">
                    <w:t xml:space="preserve"> (</w:t>
                  </w:r>
                  <w:proofErr w:type="spellStart"/>
                  <w:r w:rsidRPr="00FF63D2">
                    <w:t>virszemes</w:t>
                  </w:r>
                  <w:proofErr w:type="spellEnd"/>
                  <w:r w:rsidRPr="00FF63D2">
                    <w:t xml:space="preserve"> </w:t>
                  </w:r>
                  <w:proofErr w:type="spellStart"/>
                  <w:r w:rsidRPr="00FF63D2">
                    <w:t>aprīkojuma</w:t>
                  </w:r>
                  <w:proofErr w:type="spellEnd"/>
                  <w:r w:rsidRPr="00FF63D2">
                    <w:t xml:space="preserve">) </w:t>
                  </w:r>
                  <w:proofErr w:type="spellStart"/>
                  <w:r w:rsidRPr="00FF63D2">
                    <w:t>tehnisko</w:t>
                  </w:r>
                  <w:proofErr w:type="spellEnd"/>
                  <w:r w:rsidRPr="00FF63D2">
                    <w:t xml:space="preserve"> </w:t>
                  </w:r>
                  <w:proofErr w:type="spellStart"/>
                  <w:r w:rsidRPr="00FF63D2">
                    <w:t>stāvokli</w:t>
                  </w:r>
                  <w:proofErr w:type="spellEnd"/>
                  <w:r w:rsidRPr="002E15F2">
                    <w:t>.</w:t>
                  </w:r>
                </w:p>
              </w:tc>
              <w:tc>
                <w:tcPr>
                  <w:tcW w:w="5061" w:type="dxa"/>
                </w:tcPr>
                <w:p w14:paraId="5F0AC4AB" w14:textId="1C8A6CD8" w:rsidR="00FD04CF" w:rsidRPr="00FF63D2" w:rsidRDefault="00FD04CF" w:rsidP="00FD04CF">
                  <w:pPr>
                    <w:tabs>
                      <w:tab w:val="left" w:pos="851"/>
                    </w:tabs>
                    <w:ind w:right="-57"/>
                    <w:jc w:val="both"/>
                    <w:rPr>
                      <w:color w:val="000000" w:themeColor="text1"/>
                      <w:highlight w:val="cyan"/>
                    </w:rPr>
                  </w:pPr>
                  <w:r w:rsidRPr="00FF63D2">
                    <w:t xml:space="preserve">6.1. </w:t>
                  </w:r>
                  <w:r w:rsidRPr="00FF63D2">
                    <w:rPr>
                      <w:color w:val="000000" w:themeColor="text1"/>
                    </w:rPr>
                    <w:t xml:space="preserve">In the course of the work CUSTOMER is provided with up-to-date information on the technical condition of the wells, </w:t>
                  </w:r>
                  <w:r w:rsidR="00592FA0" w:rsidRPr="00FF63D2">
                    <w:rPr>
                      <w:color w:val="000000" w:themeColor="text1"/>
                    </w:rPr>
                    <w:t>wellheads,</w:t>
                  </w:r>
                  <w:r w:rsidRPr="00FF63D2">
                    <w:rPr>
                      <w:color w:val="000000" w:themeColor="text1"/>
                    </w:rPr>
                    <w:t xml:space="preserve"> and downhole equipment for each well.</w:t>
                  </w:r>
                </w:p>
              </w:tc>
            </w:tr>
            <w:tr w:rsidR="00FD04CF" w:rsidRPr="002E15F2" w14:paraId="54281E88" w14:textId="77777777" w:rsidTr="00A57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vAlign w:val="center"/>
                </w:tcPr>
                <w:p w14:paraId="28E2252C" w14:textId="77777777" w:rsidR="00FD04CF" w:rsidRDefault="00FD04CF" w:rsidP="00FD04CF">
                  <w:pPr>
                    <w:tabs>
                      <w:tab w:val="left" w:pos="851"/>
                    </w:tabs>
                    <w:ind w:right="-57"/>
                    <w:jc w:val="both"/>
                  </w:pPr>
                  <w:bookmarkStart w:id="40" w:name="_Hlk56757724"/>
                  <w:r w:rsidRPr="00FF63D2">
                    <w:t xml:space="preserve">6.2. </w:t>
                  </w:r>
                  <w:proofErr w:type="spellStart"/>
                  <w:r w:rsidRPr="002E15F2">
                    <w:t>Katra</w:t>
                  </w:r>
                  <w:proofErr w:type="spellEnd"/>
                  <w:r w:rsidRPr="00FF63D2">
                    <w:t xml:space="preserve"> </w:t>
                  </w:r>
                  <w:proofErr w:type="spellStart"/>
                  <w:r w:rsidRPr="002E15F2">
                    <w:t>kalend</w:t>
                  </w:r>
                  <w:r w:rsidRPr="00FF63D2">
                    <w:t>ā</w:t>
                  </w:r>
                  <w:r w:rsidRPr="002E15F2">
                    <w:t>r</w:t>
                  </w:r>
                  <w:r w:rsidRPr="00FF63D2">
                    <w:t>ā</w:t>
                  </w:r>
                  <w:proofErr w:type="spellEnd"/>
                  <w:r w:rsidRPr="00FF63D2">
                    <w:t xml:space="preserve"> </w:t>
                  </w:r>
                  <w:proofErr w:type="spellStart"/>
                  <w:r w:rsidRPr="002E15F2">
                    <w:t>gada</w:t>
                  </w:r>
                  <w:proofErr w:type="spellEnd"/>
                  <w:r w:rsidRPr="00FF63D2">
                    <w:t xml:space="preserve"> </w:t>
                  </w:r>
                  <w:proofErr w:type="spellStart"/>
                  <w:r w:rsidRPr="002E15F2">
                    <w:t>beig</w:t>
                  </w:r>
                  <w:r w:rsidRPr="00FF63D2">
                    <w:t>ā</w:t>
                  </w:r>
                  <w:r w:rsidRPr="002E15F2">
                    <w:t>s</w:t>
                  </w:r>
                  <w:proofErr w:type="spellEnd"/>
                  <w:r w:rsidRPr="00FF63D2">
                    <w:t xml:space="preserve"> (</w:t>
                  </w:r>
                  <w:r w:rsidRPr="002E15F2">
                    <w:t>bet</w:t>
                  </w:r>
                  <w:r w:rsidRPr="00FF63D2">
                    <w:t xml:space="preserve"> </w:t>
                  </w:r>
                  <w:r w:rsidRPr="002E15F2">
                    <w:t>ne</w:t>
                  </w:r>
                  <w:r w:rsidRPr="00FF63D2">
                    <w:t xml:space="preserve"> </w:t>
                  </w:r>
                  <w:proofErr w:type="spellStart"/>
                  <w:r w:rsidRPr="002E15F2">
                    <w:t>v</w:t>
                  </w:r>
                  <w:r w:rsidRPr="00FF63D2">
                    <w:t>ē</w:t>
                  </w:r>
                  <w:r w:rsidRPr="002E15F2">
                    <w:t>l</w:t>
                  </w:r>
                  <w:r w:rsidRPr="00FF63D2">
                    <w:t>ā</w:t>
                  </w:r>
                  <w:r w:rsidRPr="002E15F2">
                    <w:t>k</w:t>
                  </w:r>
                  <w:proofErr w:type="spellEnd"/>
                  <w:r w:rsidRPr="00FF63D2">
                    <w:t xml:space="preserve"> </w:t>
                  </w:r>
                  <w:proofErr w:type="spellStart"/>
                  <w:r w:rsidRPr="002E15F2">
                    <w:t>k</w:t>
                  </w:r>
                  <w:r w:rsidRPr="00FF63D2">
                    <w:t>ā</w:t>
                  </w:r>
                  <w:proofErr w:type="spellEnd"/>
                  <w:r w:rsidRPr="00FF63D2">
                    <w:t xml:space="preserve"> </w:t>
                  </w:r>
                  <w:proofErr w:type="spellStart"/>
                  <w:r w:rsidRPr="002E15F2">
                    <w:t>l</w:t>
                  </w:r>
                  <w:r w:rsidRPr="00FF63D2">
                    <w:t>ī</w:t>
                  </w:r>
                  <w:r w:rsidRPr="002E15F2">
                    <w:t>dz</w:t>
                  </w:r>
                  <w:proofErr w:type="spellEnd"/>
                  <w:r w:rsidRPr="00FF63D2">
                    <w:t xml:space="preserve"> 10. </w:t>
                  </w:r>
                  <w:proofErr w:type="spellStart"/>
                  <w:r w:rsidRPr="002E15F2">
                    <w:t>decembrim</w:t>
                  </w:r>
                  <w:proofErr w:type="spellEnd"/>
                  <w:r w:rsidRPr="00FF63D2">
                    <w:t xml:space="preserve">) </w:t>
                  </w:r>
                  <w:r w:rsidRPr="002E15F2">
                    <w:t>IZPILD</w:t>
                  </w:r>
                  <w:r w:rsidRPr="00FF63D2">
                    <w:t>Ī</w:t>
                  </w:r>
                  <w:r w:rsidRPr="002E15F2">
                    <w:t>T</w:t>
                  </w:r>
                  <w:r w:rsidRPr="00FF63D2">
                    <w:t>Ā</w:t>
                  </w:r>
                  <w:r w:rsidRPr="002E15F2">
                    <w:t>JS</w:t>
                  </w:r>
                  <w:r w:rsidRPr="00FF63D2">
                    <w:t xml:space="preserve"> </w:t>
                  </w:r>
                  <w:proofErr w:type="spellStart"/>
                  <w:r w:rsidRPr="002E15F2">
                    <w:t>iesniedz</w:t>
                  </w:r>
                  <w:proofErr w:type="spellEnd"/>
                  <w:r w:rsidRPr="00FF63D2">
                    <w:t xml:space="preserve"> </w:t>
                  </w:r>
                  <w:proofErr w:type="spellStart"/>
                  <w:r w:rsidRPr="002E15F2">
                    <w:t>gada</w:t>
                  </w:r>
                  <w:proofErr w:type="spellEnd"/>
                  <w:r w:rsidRPr="00FF63D2">
                    <w:t xml:space="preserve"> </w:t>
                  </w:r>
                  <w:proofErr w:type="spellStart"/>
                  <w:r w:rsidRPr="002E15F2">
                    <w:t>p</w:t>
                  </w:r>
                  <w:r w:rsidRPr="00FF63D2">
                    <w:t>ā</w:t>
                  </w:r>
                  <w:r w:rsidRPr="002E15F2">
                    <w:t>rskatu</w:t>
                  </w:r>
                  <w:proofErr w:type="spellEnd"/>
                  <w:r w:rsidRPr="00FF63D2">
                    <w:t xml:space="preserve"> </w:t>
                  </w:r>
                  <w:r w:rsidRPr="002E15F2">
                    <w:t>par</w:t>
                  </w:r>
                  <w:r w:rsidRPr="00FF63D2">
                    <w:t xml:space="preserve"> </w:t>
                  </w:r>
                  <w:proofErr w:type="spellStart"/>
                  <w:r w:rsidRPr="00FF63D2">
                    <w:t>izpildītajiem</w:t>
                  </w:r>
                  <w:proofErr w:type="spellEnd"/>
                  <w:r w:rsidRPr="00FF63D2">
                    <w:t xml:space="preserve"> </w:t>
                  </w:r>
                  <w:proofErr w:type="spellStart"/>
                  <w:r w:rsidRPr="00FF63D2">
                    <w:t>diagnostikas</w:t>
                  </w:r>
                  <w:proofErr w:type="spellEnd"/>
                  <w:r w:rsidRPr="00FF63D2">
                    <w:t xml:space="preserve"> </w:t>
                  </w:r>
                  <w:proofErr w:type="spellStart"/>
                  <w:r w:rsidRPr="002E15F2">
                    <w:t>darbiem</w:t>
                  </w:r>
                  <w:proofErr w:type="spellEnd"/>
                  <w:r w:rsidRPr="00FF63D2">
                    <w:t xml:space="preserve"> </w:t>
                  </w:r>
                  <w:proofErr w:type="spellStart"/>
                  <w:r w:rsidRPr="002E15F2">
                    <w:t>In</w:t>
                  </w:r>
                  <w:r w:rsidRPr="00FF63D2">
                    <w:t>č</w:t>
                  </w:r>
                  <w:r w:rsidRPr="002E15F2">
                    <w:t>ukalna</w:t>
                  </w:r>
                  <w:proofErr w:type="spellEnd"/>
                  <w:r w:rsidRPr="00FF63D2">
                    <w:t xml:space="preserve"> </w:t>
                  </w:r>
                  <w:proofErr w:type="spellStart"/>
                  <w:r w:rsidRPr="002E15F2">
                    <w:t>pazemes</w:t>
                  </w:r>
                  <w:proofErr w:type="spellEnd"/>
                  <w:r w:rsidRPr="00FF63D2">
                    <w:t xml:space="preserve"> </w:t>
                  </w:r>
                  <w:proofErr w:type="spellStart"/>
                  <w:r w:rsidRPr="002E15F2">
                    <w:t>g</w:t>
                  </w:r>
                  <w:r w:rsidRPr="00FF63D2">
                    <w:t>ā</w:t>
                  </w:r>
                  <w:r w:rsidRPr="002E15F2">
                    <w:t>zes</w:t>
                  </w:r>
                  <w:proofErr w:type="spellEnd"/>
                  <w:r w:rsidRPr="00FF63D2">
                    <w:t xml:space="preserve"> </w:t>
                  </w:r>
                  <w:proofErr w:type="spellStart"/>
                  <w:r w:rsidRPr="002E15F2">
                    <w:t>kr</w:t>
                  </w:r>
                  <w:r w:rsidRPr="00FF63D2">
                    <w:t>ā</w:t>
                  </w:r>
                  <w:r w:rsidRPr="002E15F2">
                    <w:t>tuves</w:t>
                  </w:r>
                  <w:proofErr w:type="spellEnd"/>
                  <w:r w:rsidRPr="00FF63D2">
                    <w:t xml:space="preserve"> </w:t>
                  </w:r>
                  <w:proofErr w:type="spellStart"/>
                  <w:r w:rsidRPr="002E15F2">
                    <w:t>urbumos</w:t>
                  </w:r>
                  <w:proofErr w:type="spellEnd"/>
                  <w:r w:rsidRPr="00FF63D2">
                    <w:t xml:space="preserve">, un </w:t>
                  </w:r>
                  <w:proofErr w:type="spellStart"/>
                  <w:r w:rsidRPr="00FF63D2">
                    <w:t>katra</w:t>
                  </w:r>
                  <w:proofErr w:type="spellEnd"/>
                  <w:r w:rsidRPr="00FF63D2">
                    <w:t xml:space="preserve"> </w:t>
                  </w:r>
                  <w:proofErr w:type="spellStart"/>
                  <w:proofErr w:type="gramStart"/>
                  <w:r w:rsidRPr="00FF63D2">
                    <w:t>urbuma</w:t>
                  </w:r>
                  <w:proofErr w:type="spellEnd"/>
                  <w:r w:rsidRPr="00FF63D2">
                    <w:t xml:space="preserve">  </w:t>
                  </w:r>
                  <w:proofErr w:type="spellStart"/>
                  <w:r w:rsidRPr="00FF63D2">
                    <w:t>rūpnieciskās</w:t>
                  </w:r>
                  <w:proofErr w:type="spellEnd"/>
                  <w:proofErr w:type="gramEnd"/>
                  <w:r w:rsidRPr="00FF63D2">
                    <w:t xml:space="preserve"> </w:t>
                  </w:r>
                  <w:proofErr w:type="spellStart"/>
                  <w:r w:rsidRPr="00FF63D2">
                    <w:t>drošības</w:t>
                  </w:r>
                  <w:proofErr w:type="spellEnd"/>
                  <w:r w:rsidRPr="00FF63D2">
                    <w:t xml:space="preserve"> </w:t>
                  </w:r>
                  <w:proofErr w:type="spellStart"/>
                  <w:r w:rsidRPr="00FF63D2">
                    <w:t>ekspertīzes</w:t>
                  </w:r>
                  <w:proofErr w:type="spellEnd"/>
                  <w:r w:rsidRPr="00FF63D2">
                    <w:t xml:space="preserve">  </w:t>
                  </w:r>
                  <w:proofErr w:type="spellStart"/>
                  <w:r w:rsidRPr="00FF63D2">
                    <w:t>slēdzienus</w:t>
                  </w:r>
                  <w:proofErr w:type="spellEnd"/>
                  <w:r w:rsidRPr="00FF63D2">
                    <w:t>.</w:t>
                  </w:r>
                </w:p>
                <w:p w14:paraId="00D5C20D" w14:textId="1029A66C" w:rsidR="00592FA0" w:rsidRPr="00FF63D2" w:rsidRDefault="00592FA0" w:rsidP="00FD04CF">
                  <w:pPr>
                    <w:tabs>
                      <w:tab w:val="left" w:pos="851"/>
                    </w:tabs>
                    <w:ind w:right="-57"/>
                    <w:jc w:val="both"/>
                    <w:rPr>
                      <w:color w:val="000000" w:themeColor="text1"/>
                      <w:highlight w:val="cyan"/>
                    </w:rPr>
                  </w:pPr>
                </w:p>
              </w:tc>
              <w:tc>
                <w:tcPr>
                  <w:tcW w:w="5061" w:type="dxa"/>
                </w:tcPr>
                <w:p w14:paraId="23822DEA" w14:textId="77777777" w:rsidR="00FD04CF" w:rsidRPr="00FF63D2" w:rsidRDefault="00FD04CF" w:rsidP="00FD04CF">
                  <w:pPr>
                    <w:tabs>
                      <w:tab w:val="left" w:pos="851"/>
                    </w:tabs>
                    <w:ind w:right="-57"/>
                    <w:jc w:val="both"/>
                    <w:rPr>
                      <w:color w:val="000000" w:themeColor="text1"/>
                    </w:rPr>
                  </w:pPr>
                  <w:r w:rsidRPr="00FF63D2">
                    <w:t xml:space="preserve">6.2. </w:t>
                  </w:r>
                  <w:r w:rsidRPr="00FF63D2">
                    <w:rPr>
                      <w:color w:val="000000" w:themeColor="text1"/>
                    </w:rPr>
                    <w:t xml:space="preserve">At the end of each calendar year (but no later than December 10), the CONTRACTOR shall submit a report on the diagnostic work carried out on the </w:t>
                  </w:r>
                  <w:proofErr w:type="spellStart"/>
                  <w:r w:rsidRPr="00FF63D2">
                    <w:rPr>
                      <w:color w:val="000000" w:themeColor="text1"/>
                    </w:rPr>
                    <w:t>Incukalns</w:t>
                  </w:r>
                  <w:proofErr w:type="spellEnd"/>
                  <w:r w:rsidRPr="00FF63D2">
                    <w:rPr>
                      <w:color w:val="000000" w:themeColor="text1"/>
                    </w:rPr>
                    <w:t xml:space="preserve"> UGS wells and an industrial safety assessment report for each well.</w:t>
                  </w:r>
                </w:p>
              </w:tc>
            </w:tr>
            <w:bookmarkEnd w:id="40"/>
            <w:tr w:rsidR="00FD04CF" w:rsidRPr="002E15F2" w14:paraId="3C962025" w14:textId="77777777" w:rsidTr="00A57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tcPr>
                <w:p w14:paraId="12ADE961" w14:textId="26141DF5" w:rsidR="00FD04CF" w:rsidRDefault="00FD04CF" w:rsidP="005E545B">
                  <w:pPr>
                    <w:pStyle w:val="BodyTextIndent2"/>
                    <w:numPr>
                      <w:ilvl w:val="0"/>
                      <w:numId w:val="24"/>
                    </w:numPr>
                    <w:spacing w:line="240" w:lineRule="auto"/>
                    <w:jc w:val="left"/>
                    <w:rPr>
                      <w:b/>
                      <w:iCs/>
                      <w:lang w:val="en-GB"/>
                    </w:rPr>
                  </w:pPr>
                  <w:proofErr w:type="spellStart"/>
                  <w:r w:rsidRPr="00FF63D2">
                    <w:rPr>
                      <w:b/>
                      <w:iCs/>
                      <w:lang w:val="en-GB"/>
                    </w:rPr>
                    <w:t>Darbu</w:t>
                  </w:r>
                  <w:proofErr w:type="spellEnd"/>
                  <w:r w:rsidRPr="00FF63D2">
                    <w:rPr>
                      <w:b/>
                      <w:iCs/>
                      <w:lang w:val="en-GB"/>
                    </w:rPr>
                    <w:t xml:space="preserve"> </w:t>
                  </w:r>
                  <w:proofErr w:type="spellStart"/>
                  <w:r w:rsidRPr="00FF63D2">
                    <w:rPr>
                      <w:b/>
                      <w:iCs/>
                      <w:lang w:val="en-GB"/>
                    </w:rPr>
                    <w:t>izpildes</w:t>
                  </w:r>
                  <w:proofErr w:type="spellEnd"/>
                  <w:r w:rsidRPr="00FF63D2">
                    <w:rPr>
                      <w:b/>
                      <w:iCs/>
                      <w:lang w:val="en-GB"/>
                    </w:rPr>
                    <w:t xml:space="preserve"> </w:t>
                  </w:r>
                  <w:proofErr w:type="spellStart"/>
                  <w:r w:rsidRPr="00FF63D2">
                    <w:rPr>
                      <w:b/>
                      <w:iCs/>
                      <w:lang w:val="en-GB"/>
                    </w:rPr>
                    <w:t>termiņi</w:t>
                  </w:r>
                  <w:proofErr w:type="spellEnd"/>
                  <w:r w:rsidRPr="00FF63D2">
                    <w:rPr>
                      <w:b/>
                      <w:iCs/>
                      <w:lang w:val="en-GB"/>
                    </w:rPr>
                    <w:t>:</w:t>
                  </w:r>
                </w:p>
                <w:p w14:paraId="22283969" w14:textId="43FE6D24" w:rsidR="00592FA0" w:rsidRPr="00FF63D2" w:rsidRDefault="00592FA0" w:rsidP="00592FA0">
                  <w:pPr>
                    <w:pStyle w:val="BodyTextIndent2"/>
                    <w:spacing w:line="240" w:lineRule="auto"/>
                    <w:ind w:left="360" w:firstLine="0"/>
                    <w:jc w:val="left"/>
                    <w:rPr>
                      <w:lang w:val="en-GB"/>
                    </w:rPr>
                  </w:pPr>
                </w:p>
              </w:tc>
              <w:tc>
                <w:tcPr>
                  <w:tcW w:w="5061" w:type="dxa"/>
                </w:tcPr>
                <w:p w14:paraId="7C2F45CF" w14:textId="77777777" w:rsidR="00FD04CF" w:rsidRPr="00592FA0" w:rsidRDefault="00FD04CF" w:rsidP="00FD04CF">
                  <w:pPr>
                    <w:pStyle w:val="Title"/>
                    <w:jc w:val="both"/>
                    <w:outlineLvl w:val="0"/>
                    <w:rPr>
                      <w:b/>
                      <w:bCs/>
                      <w:szCs w:val="24"/>
                      <w:lang w:val="en-GB"/>
                    </w:rPr>
                  </w:pPr>
                  <w:r w:rsidRPr="00592FA0">
                    <w:rPr>
                      <w:b/>
                      <w:bCs/>
                      <w:szCs w:val="24"/>
                      <w:lang w:val="en-GB"/>
                    </w:rPr>
                    <w:t>7. Work timeline:</w:t>
                  </w:r>
                </w:p>
              </w:tc>
            </w:tr>
            <w:tr w:rsidR="00FD04CF" w:rsidRPr="002E15F2" w14:paraId="58560770" w14:textId="77777777" w:rsidTr="00A57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tcPr>
                <w:p w14:paraId="665BEE5A" w14:textId="77777777" w:rsidR="00FD04CF" w:rsidRPr="00FF63D2" w:rsidRDefault="00FD04CF" w:rsidP="00FD04CF">
                  <w:pPr>
                    <w:ind w:left="28" w:right="-23"/>
                  </w:pPr>
                  <w:r w:rsidRPr="00FF63D2">
                    <w:t xml:space="preserve">7.1. </w:t>
                  </w:r>
                  <w:r w:rsidRPr="00FF63D2">
                    <w:tab/>
                  </w:r>
                  <w:proofErr w:type="spellStart"/>
                  <w:r w:rsidRPr="00FF63D2">
                    <w:t>Darbu</w:t>
                  </w:r>
                  <w:proofErr w:type="spellEnd"/>
                  <w:r w:rsidRPr="00FF63D2">
                    <w:t xml:space="preserve"> </w:t>
                  </w:r>
                  <w:proofErr w:type="spellStart"/>
                  <w:r w:rsidRPr="00FF63D2">
                    <w:t>veikšanas</w:t>
                  </w:r>
                  <w:proofErr w:type="spellEnd"/>
                  <w:r w:rsidRPr="00FF63D2">
                    <w:t xml:space="preserve"> </w:t>
                  </w:r>
                  <w:proofErr w:type="spellStart"/>
                  <w:r w:rsidRPr="00FF63D2">
                    <w:t>sākums</w:t>
                  </w:r>
                  <w:proofErr w:type="spellEnd"/>
                  <w:r w:rsidRPr="00FF63D2">
                    <w:t xml:space="preserve">: 2022. </w:t>
                  </w:r>
                  <w:proofErr w:type="spellStart"/>
                  <w:r w:rsidRPr="00FF63D2">
                    <w:t>gadā</w:t>
                  </w:r>
                  <w:proofErr w:type="spellEnd"/>
                  <w:r w:rsidRPr="00FF63D2">
                    <w:t xml:space="preserve"> – </w:t>
                  </w:r>
                  <w:proofErr w:type="spellStart"/>
                  <w:r w:rsidRPr="00FF63D2">
                    <w:t>ar</w:t>
                  </w:r>
                  <w:proofErr w:type="spellEnd"/>
                  <w:r w:rsidRPr="00FF63D2">
                    <w:t xml:space="preserve"> </w:t>
                  </w:r>
                  <w:proofErr w:type="spellStart"/>
                  <w:r w:rsidRPr="00FF63D2">
                    <w:t>līguma</w:t>
                  </w:r>
                  <w:proofErr w:type="spellEnd"/>
                  <w:r w:rsidRPr="00FF63D2">
                    <w:t xml:space="preserve"> </w:t>
                  </w:r>
                  <w:proofErr w:type="spellStart"/>
                  <w:r w:rsidRPr="00FF63D2">
                    <w:t>parakstīšanas</w:t>
                  </w:r>
                  <w:proofErr w:type="spellEnd"/>
                  <w:r w:rsidRPr="00FF63D2">
                    <w:t xml:space="preserve"> </w:t>
                  </w:r>
                  <w:proofErr w:type="spellStart"/>
                  <w:proofErr w:type="gramStart"/>
                  <w:r w:rsidRPr="00FF63D2">
                    <w:t>dienu</w:t>
                  </w:r>
                  <w:proofErr w:type="spellEnd"/>
                  <w:r w:rsidRPr="00FF63D2">
                    <w:t>;</w:t>
                  </w:r>
                  <w:proofErr w:type="gramEnd"/>
                  <w:r w:rsidRPr="00FF63D2">
                    <w:t xml:space="preserve"> </w:t>
                  </w:r>
                </w:p>
                <w:p w14:paraId="6FD3D466" w14:textId="77777777" w:rsidR="00FD04CF" w:rsidRPr="00FF63D2" w:rsidRDefault="00FD04CF" w:rsidP="00FD04CF">
                  <w:pPr>
                    <w:pStyle w:val="BodyTextIndent2"/>
                    <w:spacing w:line="240" w:lineRule="auto"/>
                    <w:ind w:firstLine="0"/>
                    <w:jc w:val="left"/>
                    <w:rPr>
                      <w:lang w:val="en-GB"/>
                    </w:rPr>
                  </w:pPr>
                  <w:proofErr w:type="spellStart"/>
                  <w:r w:rsidRPr="00FF63D2">
                    <w:rPr>
                      <w:lang w:val="en-GB"/>
                    </w:rPr>
                    <w:t>Nobeigums</w:t>
                  </w:r>
                  <w:proofErr w:type="spellEnd"/>
                  <w:r w:rsidRPr="00FF63D2">
                    <w:rPr>
                      <w:lang w:val="en-GB"/>
                    </w:rPr>
                    <w:t xml:space="preserve">: 2023. </w:t>
                  </w:r>
                  <w:proofErr w:type="spellStart"/>
                  <w:r w:rsidRPr="00FF63D2">
                    <w:rPr>
                      <w:lang w:val="en-GB"/>
                    </w:rPr>
                    <w:t>gadā</w:t>
                  </w:r>
                  <w:proofErr w:type="spellEnd"/>
                  <w:r w:rsidRPr="00FF63D2">
                    <w:rPr>
                      <w:lang w:val="en-GB"/>
                    </w:rPr>
                    <w:t xml:space="preserve"> – 20. </w:t>
                  </w:r>
                  <w:proofErr w:type="spellStart"/>
                  <w:r w:rsidRPr="00FF63D2">
                    <w:rPr>
                      <w:lang w:val="en-GB"/>
                    </w:rPr>
                    <w:t>decembris</w:t>
                  </w:r>
                  <w:proofErr w:type="spellEnd"/>
                  <w:r w:rsidRPr="00FF63D2">
                    <w:rPr>
                      <w:lang w:val="en-GB"/>
                    </w:rPr>
                    <w:t>.</w:t>
                  </w:r>
                </w:p>
              </w:tc>
              <w:tc>
                <w:tcPr>
                  <w:tcW w:w="5061" w:type="dxa"/>
                </w:tcPr>
                <w:p w14:paraId="2C8847DD" w14:textId="77777777" w:rsidR="00FD04CF" w:rsidRPr="00FF63D2" w:rsidRDefault="00FD04CF" w:rsidP="00FD04CF">
                  <w:pPr>
                    <w:pStyle w:val="Title"/>
                    <w:jc w:val="both"/>
                    <w:outlineLvl w:val="0"/>
                    <w:rPr>
                      <w:b/>
                      <w:bCs/>
                      <w:szCs w:val="24"/>
                      <w:lang w:val="en-GB"/>
                    </w:rPr>
                  </w:pPr>
                  <w:r w:rsidRPr="00FF63D2">
                    <w:rPr>
                      <w:bCs/>
                      <w:szCs w:val="24"/>
                      <w:lang w:val="en-GB"/>
                    </w:rPr>
                    <w:t>7.1.</w:t>
                  </w:r>
                  <w:r w:rsidRPr="00FF63D2">
                    <w:rPr>
                      <w:bCs/>
                      <w:szCs w:val="24"/>
                      <w:lang w:val="en-GB"/>
                    </w:rPr>
                    <w:tab/>
                    <w:t xml:space="preserve">Beginning of work: 2022 from the date of signing the </w:t>
                  </w:r>
                  <w:proofErr w:type="gramStart"/>
                  <w:r w:rsidRPr="00FF63D2">
                    <w:rPr>
                      <w:bCs/>
                      <w:szCs w:val="24"/>
                      <w:lang w:val="en-GB"/>
                    </w:rPr>
                    <w:t>contract;</w:t>
                  </w:r>
                  <w:proofErr w:type="gramEnd"/>
                </w:p>
                <w:p w14:paraId="0339B80A" w14:textId="77777777" w:rsidR="00FD04CF" w:rsidRPr="00613850" w:rsidRDefault="00FD04CF" w:rsidP="00FD04CF">
                  <w:pPr>
                    <w:pStyle w:val="Title"/>
                    <w:jc w:val="both"/>
                    <w:outlineLvl w:val="0"/>
                    <w:rPr>
                      <w:b/>
                      <w:szCs w:val="24"/>
                      <w:lang w:val="en-GB"/>
                    </w:rPr>
                  </w:pPr>
                  <w:r w:rsidRPr="00613850">
                    <w:rPr>
                      <w:szCs w:val="24"/>
                      <w:lang w:val="en-GB"/>
                    </w:rPr>
                    <w:t>Finish: 20. December 2023.</w:t>
                  </w:r>
                </w:p>
              </w:tc>
            </w:tr>
          </w:tbl>
          <w:p w14:paraId="16728E53" w14:textId="77777777" w:rsidR="00615EB2" w:rsidRPr="006E5F77" w:rsidRDefault="00615EB2" w:rsidP="00406D16">
            <w:pPr>
              <w:pStyle w:val="ListParagraph"/>
              <w:widowControl w:val="0"/>
              <w:autoSpaceDE w:val="0"/>
              <w:autoSpaceDN w:val="0"/>
              <w:adjustRightInd w:val="0"/>
              <w:spacing w:before="80" w:after="80"/>
              <w:ind w:left="0"/>
              <w:contextualSpacing w:val="0"/>
              <w:jc w:val="both"/>
              <w:rPr>
                <w:rFonts w:ascii="Times New Roman" w:hAnsi="Times New Roman" w:cs="Times New Roman"/>
                <w:bCs/>
                <w:color w:val="000000"/>
                <w:sz w:val="22"/>
                <w:szCs w:val="22"/>
                <w:lang w:val="en-GB"/>
              </w:rPr>
            </w:pPr>
          </w:p>
        </w:tc>
        <w:tc>
          <w:tcPr>
            <w:tcW w:w="4074" w:type="dxa"/>
          </w:tcPr>
          <w:p w14:paraId="65E83D85" w14:textId="3DE1EA11" w:rsidR="00615EB2" w:rsidRPr="00ED54A2" w:rsidRDefault="000E729D" w:rsidP="00406D16">
            <w:pPr>
              <w:pStyle w:val="ListParagraph"/>
              <w:widowControl w:val="0"/>
              <w:autoSpaceDE w:val="0"/>
              <w:autoSpaceDN w:val="0"/>
              <w:adjustRightInd w:val="0"/>
              <w:spacing w:before="80" w:after="80"/>
              <w:ind w:left="0"/>
              <w:contextualSpacing w:val="0"/>
              <w:jc w:val="both"/>
              <w:rPr>
                <w:rFonts w:ascii="Times New Roman" w:hAnsi="Times New Roman" w:cs="Times New Roman"/>
                <w:b/>
                <w:i/>
                <w:iCs/>
                <w:color w:val="000000"/>
                <w:lang w:val="en-GB"/>
              </w:rPr>
            </w:pPr>
            <w:r w:rsidRPr="00ED54A2">
              <w:rPr>
                <w:rFonts w:ascii="Times New Roman" w:hAnsi="Times New Roman" w:cs="Times New Roman"/>
                <w:b/>
                <w:i/>
                <w:iCs/>
                <w:color w:val="000000"/>
                <w:lang w:val="en-GB"/>
              </w:rPr>
              <w:lastRenderedPageBreak/>
              <w:t xml:space="preserve">In </w:t>
            </w:r>
            <w:r w:rsidR="00ED54A2" w:rsidRPr="00ED54A2">
              <w:rPr>
                <w:rFonts w:ascii="Times New Roman" w:hAnsi="Times New Roman" w:cs="Times New Roman"/>
                <w:b/>
                <w:i/>
                <w:iCs/>
                <w:color w:val="000000"/>
                <w:lang w:val="en-GB"/>
              </w:rPr>
              <w:t>addition,</w:t>
            </w:r>
            <w:r w:rsidRPr="00ED54A2">
              <w:rPr>
                <w:rFonts w:ascii="Times New Roman" w:hAnsi="Times New Roman" w:cs="Times New Roman"/>
                <w:b/>
                <w:i/>
                <w:iCs/>
                <w:color w:val="000000"/>
                <w:lang w:val="en-GB"/>
              </w:rPr>
              <w:t xml:space="preserve"> the Tenderer should provide such information:</w:t>
            </w:r>
          </w:p>
          <w:p w14:paraId="6906F086" w14:textId="63C9FBBB" w:rsidR="000E729D" w:rsidRPr="00ED54A2" w:rsidRDefault="00ED54A2" w:rsidP="000E729D">
            <w:pPr>
              <w:pStyle w:val="ListParagraph"/>
              <w:widowControl w:val="0"/>
              <w:numPr>
                <w:ilvl w:val="0"/>
                <w:numId w:val="43"/>
              </w:numPr>
              <w:autoSpaceDE w:val="0"/>
              <w:autoSpaceDN w:val="0"/>
              <w:adjustRightInd w:val="0"/>
              <w:spacing w:before="80" w:after="80"/>
              <w:contextualSpacing w:val="0"/>
              <w:jc w:val="both"/>
              <w:rPr>
                <w:rStyle w:val="q4iawc"/>
                <w:rFonts w:ascii="Times New Roman" w:hAnsi="Times New Roman" w:cs="Times New Roman"/>
                <w:b/>
                <w:i/>
                <w:iCs/>
                <w:color w:val="000000"/>
                <w:lang w:val="en-GB"/>
              </w:rPr>
            </w:pPr>
            <w:r w:rsidRPr="00ED54A2">
              <w:rPr>
                <w:rStyle w:val="q4iawc"/>
                <w:rFonts w:ascii="Times New Roman" w:hAnsi="Times New Roman" w:cs="Times New Roman"/>
                <w:b/>
                <w:i/>
                <w:iCs/>
                <w:lang w:val="en"/>
              </w:rPr>
              <w:t>Tenderer's project / description of the proposed Works organization, methods, implementation process by stages.</w:t>
            </w:r>
          </w:p>
          <w:p w14:paraId="43CAD248" w14:textId="27EDAB1B" w:rsidR="00ED54A2" w:rsidRPr="00ED54A2" w:rsidRDefault="00ED54A2" w:rsidP="000E729D">
            <w:pPr>
              <w:pStyle w:val="ListParagraph"/>
              <w:widowControl w:val="0"/>
              <w:numPr>
                <w:ilvl w:val="0"/>
                <w:numId w:val="43"/>
              </w:numPr>
              <w:autoSpaceDE w:val="0"/>
              <w:autoSpaceDN w:val="0"/>
              <w:adjustRightInd w:val="0"/>
              <w:spacing w:before="80" w:after="80"/>
              <w:contextualSpacing w:val="0"/>
              <w:jc w:val="both"/>
              <w:rPr>
                <w:rFonts w:ascii="Times New Roman" w:hAnsi="Times New Roman" w:cs="Times New Roman"/>
                <w:b/>
                <w:i/>
                <w:iCs/>
                <w:color w:val="000000"/>
                <w:lang w:val="en-GB"/>
              </w:rPr>
            </w:pPr>
            <w:r w:rsidRPr="00ED54A2">
              <w:rPr>
                <w:rStyle w:val="q4iawc"/>
                <w:rFonts w:ascii="Times New Roman" w:hAnsi="Times New Roman" w:cs="Times New Roman"/>
                <w:b/>
                <w:i/>
                <w:iCs/>
                <w:lang w:val="en"/>
              </w:rPr>
              <w:t xml:space="preserve">List of main equipment with owned or leased mechanisms, special </w:t>
            </w:r>
            <w:proofErr w:type="gramStart"/>
            <w:r w:rsidRPr="00ED54A2">
              <w:rPr>
                <w:rStyle w:val="q4iawc"/>
                <w:rFonts w:ascii="Times New Roman" w:hAnsi="Times New Roman" w:cs="Times New Roman"/>
                <w:b/>
                <w:i/>
                <w:iCs/>
                <w:lang w:val="en"/>
              </w:rPr>
              <w:t>tools</w:t>
            </w:r>
            <w:proofErr w:type="gramEnd"/>
            <w:r w:rsidRPr="00ED54A2">
              <w:rPr>
                <w:rStyle w:val="q4iawc"/>
                <w:rFonts w:ascii="Times New Roman" w:hAnsi="Times New Roman" w:cs="Times New Roman"/>
                <w:b/>
                <w:i/>
                <w:iCs/>
                <w:lang w:val="en"/>
              </w:rPr>
              <w:t xml:space="preserve"> and other </w:t>
            </w:r>
            <w:r w:rsidRPr="00ED54A2">
              <w:rPr>
                <w:rStyle w:val="q4iawc"/>
                <w:rFonts w:ascii="Times New Roman" w:hAnsi="Times New Roman" w:cs="Times New Roman"/>
                <w:b/>
                <w:i/>
                <w:iCs/>
                <w:lang w:val="en"/>
              </w:rPr>
              <w:lastRenderedPageBreak/>
              <w:t>equipment necessary for the performance of the Works</w:t>
            </w:r>
          </w:p>
        </w:tc>
      </w:tr>
    </w:tbl>
    <w:p w14:paraId="6EC5ADE1" w14:textId="59FAD1D4" w:rsidR="00D223FC" w:rsidRPr="006E5F77" w:rsidRDefault="00D223FC" w:rsidP="00406D16">
      <w:pPr>
        <w:pStyle w:val="ListParagraph"/>
        <w:widowControl w:val="0"/>
        <w:autoSpaceDE w:val="0"/>
        <w:autoSpaceDN w:val="0"/>
        <w:adjustRightInd w:val="0"/>
        <w:spacing w:before="80" w:after="80"/>
        <w:ind w:left="426"/>
        <w:contextualSpacing w:val="0"/>
        <w:jc w:val="both"/>
        <w:rPr>
          <w:rFonts w:ascii="Times New Roman" w:hAnsi="Times New Roman" w:cs="Times New Roman"/>
          <w:bCs/>
          <w:color w:val="000000"/>
          <w:lang w:val="en-GB"/>
        </w:rPr>
      </w:pPr>
    </w:p>
    <w:p w14:paraId="6A08BB5C" w14:textId="77777777" w:rsidR="00847FF5" w:rsidRPr="006E5F77" w:rsidRDefault="00847FF5" w:rsidP="00847FF5">
      <w:pPr>
        <w:overflowPunct w:val="0"/>
        <w:autoSpaceDE w:val="0"/>
        <w:autoSpaceDN w:val="0"/>
        <w:adjustRightInd w:val="0"/>
        <w:spacing w:before="120"/>
        <w:jc w:val="both"/>
        <w:textAlignment w:val="baseline"/>
      </w:pPr>
      <w:r w:rsidRPr="006E5F77">
        <w:lastRenderedPageBreak/>
        <w:t>We hereby certify that the data and information submitted are true and fair.</w:t>
      </w:r>
    </w:p>
    <w:p w14:paraId="6C089914" w14:textId="77777777" w:rsidR="00847FF5" w:rsidRPr="006E5F77" w:rsidRDefault="00847FF5" w:rsidP="00847FF5">
      <w:pPr>
        <w:overflowPunct w:val="0"/>
        <w:autoSpaceDE w:val="0"/>
        <w:autoSpaceDN w:val="0"/>
        <w:adjustRightInd w:val="0"/>
        <w:spacing w:before="120"/>
        <w:jc w:val="both"/>
        <w:textAlignment w:val="baseline"/>
      </w:pPr>
    </w:p>
    <w:p w14:paraId="20E57A3F" w14:textId="77777777" w:rsidR="00847FF5" w:rsidRPr="006E5F77" w:rsidRDefault="00847FF5" w:rsidP="00847FF5">
      <w:pPr>
        <w:ind w:right="283"/>
        <w:jc w:val="both"/>
      </w:pPr>
      <w:r w:rsidRPr="006E5F77">
        <w:t xml:space="preserve">Signature: </w:t>
      </w:r>
      <w:r w:rsidRPr="006E5F77">
        <w:tab/>
        <w:t>________________</w:t>
      </w:r>
    </w:p>
    <w:p w14:paraId="1E8F7E9B" w14:textId="77777777" w:rsidR="00847FF5" w:rsidRPr="006E5F77" w:rsidRDefault="00847FF5" w:rsidP="00847FF5">
      <w:pPr>
        <w:ind w:right="283"/>
        <w:jc w:val="both"/>
      </w:pPr>
      <w:r w:rsidRPr="006E5F77">
        <w:t xml:space="preserve">Given name, </w:t>
      </w:r>
      <w:proofErr w:type="gramStart"/>
      <w:r w:rsidRPr="006E5F77">
        <w:t>surname:_</w:t>
      </w:r>
      <w:proofErr w:type="gramEnd"/>
      <w:r w:rsidRPr="006E5F77">
        <w:t>____________________________________</w:t>
      </w:r>
    </w:p>
    <w:p w14:paraId="01F8D13C" w14:textId="77777777" w:rsidR="00847FF5" w:rsidRPr="006E5F77" w:rsidRDefault="00847FF5" w:rsidP="00847FF5">
      <w:pPr>
        <w:ind w:right="283"/>
        <w:jc w:val="both"/>
      </w:pPr>
      <w:r w:rsidRPr="006E5F77">
        <w:t xml:space="preserve">Position: </w:t>
      </w:r>
      <w:r w:rsidRPr="006E5F77">
        <w:tab/>
        <w:t>_______________________</w:t>
      </w:r>
    </w:p>
    <w:p w14:paraId="417FA4DE" w14:textId="77777777" w:rsidR="00847FF5" w:rsidRPr="006E5F77" w:rsidRDefault="00847FF5" w:rsidP="00847FF5">
      <w:pPr>
        <w:ind w:right="-36"/>
        <w:jc w:val="both"/>
      </w:pPr>
      <w:proofErr w:type="gramStart"/>
      <w:r w:rsidRPr="006E5F77">
        <w:t>Date:_</w:t>
      </w:r>
      <w:proofErr w:type="gramEnd"/>
      <w:r w:rsidRPr="006E5F77">
        <w:t xml:space="preserve">___________    </w:t>
      </w:r>
    </w:p>
    <w:p w14:paraId="3F566B9C" w14:textId="77777777" w:rsidR="003E1C28" w:rsidRPr="006E5F77" w:rsidRDefault="003E1C28" w:rsidP="003E1C28">
      <w:pPr>
        <w:keepLines/>
        <w:rPr>
          <w:b/>
          <w:spacing w:val="-1"/>
          <w:sz w:val="20"/>
          <w:szCs w:val="20"/>
        </w:rPr>
        <w:sectPr w:rsidR="003E1C28" w:rsidRPr="006E5F77" w:rsidSect="00AA281F">
          <w:pgSz w:w="16838" w:h="11906" w:orient="landscape" w:code="9"/>
          <w:pgMar w:top="1418" w:right="851" w:bottom="851" w:left="851" w:header="284" w:footer="284" w:gutter="0"/>
          <w:cols w:space="708"/>
          <w:titlePg/>
          <w:docGrid w:linePitch="360"/>
        </w:sectPr>
      </w:pPr>
    </w:p>
    <w:p w14:paraId="0F6CC1A2" w14:textId="22BA573E" w:rsidR="003E1C28" w:rsidRPr="009425E6" w:rsidRDefault="003E1C28" w:rsidP="00115263">
      <w:pPr>
        <w:keepLines/>
        <w:spacing w:before="120" w:after="120"/>
        <w:jc w:val="right"/>
        <w:rPr>
          <w:rFonts w:ascii="Times New Roman Bold" w:hAnsi="Times New Roman Bold"/>
          <w:b/>
          <w:caps/>
          <w:sz w:val="16"/>
          <w:szCs w:val="16"/>
        </w:rPr>
      </w:pPr>
      <w:r w:rsidRPr="009425E6">
        <w:rPr>
          <w:b/>
          <w:bCs/>
        </w:rPr>
        <w:lastRenderedPageBreak/>
        <w:t>Annex No.</w:t>
      </w:r>
      <w:r w:rsidR="006B6AA2" w:rsidRPr="009425E6">
        <w:rPr>
          <w:b/>
          <w:bCs/>
        </w:rPr>
        <w:t xml:space="preserve"> 3</w:t>
      </w:r>
      <w:r w:rsidRPr="009425E6">
        <w:rPr>
          <w:b/>
          <w:bCs/>
        </w:rPr>
        <w:t>: Financial Tender (Form)</w:t>
      </w:r>
    </w:p>
    <w:p w14:paraId="53DE9D5A" w14:textId="0B45CA40" w:rsidR="007C34E1" w:rsidRPr="009425E6" w:rsidRDefault="003E1C28" w:rsidP="00406D16">
      <w:pPr>
        <w:keepLines/>
        <w:spacing w:before="120" w:after="120"/>
        <w:jc w:val="center"/>
        <w:rPr>
          <w:rFonts w:ascii="Times New Roman Bold" w:hAnsi="Times New Roman Bold"/>
          <w:b/>
          <w:caps/>
          <w:sz w:val="28"/>
          <w:szCs w:val="32"/>
        </w:rPr>
      </w:pPr>
      <w:r w:rsidRPr="009425E6">
        <w:rPr>
          <w:rFonts w:ascii="Times New Roman Bold" w:hAnsi="Times New Roman Bold"/>
          <w:b/>
          <w:caps/>
          <w:sz w:val="28"/>
          <w:szCs w:val="32"/>
        </w:rPr>
        <w:t>Financial Tender (Form)</w:t>
      </w:r>
    </w:p>
    <w:p w14:paraId="36FE3F65" w14:textId="49803A58" w:rsidR="00C27A41" w:rsidRPr="00C27A41" w:rsidRDefault="003E1C28" w:rsidP="00C27A41">
      <w:pPr>
        <w:spacing w:after="160" w:line="259" w:lineRule="auto"/>
        <w:jc w:val="both"/>
      </w:pPr>
      <w:r w:rsidRPr="009425E6">
        <w:t xml:space="preserve">  </w:t>
      </w:r>
      <w:bookmarkStart w:id="41" w:name="_Hlk101275686"/>
      <w:r w:rsidRPr="009425E6">
        <w:t>&lt;Tenderer's name&gt; bids to perform within the Procurement “</w:t>
      </w:r>
      <w:r w:rsidR="009425E6" w:rsidRPr="009425E6">
        <w:rPr>
          <w:bCs/>
        </w:rPr>
        <w:t xml:space="preserve">Technical condition diagnostics and industrial safety expertise works and recertification of JSC “Conexus Baltic Grid” </w:t>
      </w:r>
      <w:proofErr w:type="spellStart"/>
      <w:r w:rsidR="009425E6" w:rsidRPr="009425E6">
        <w:rPr>
          <w:bCs/>
        </w:rPr>
        <w:t>Incukalns</w:t>
      </w:r>
      <w:proofErr w:type="spellEnd"/>
      <w:r w:rsidR="009425E6" w:rsidRPr="009425E6">
        <w:rPr>
          <w:bCs/>
        </w:rPr>
        <w:t xml:space="preserve"> underground gas storage wells</w:t>
      </w:r>
      <w:r w:rsidRPr="009425E6">
        <w:t xml:space="preserve">”, ID </w:t>
      </w:r>
      <w:r w:rsidR="009425E6" w:rsidRPr="009425E6">
        <w:t>N</w:t>
      </w:r>
      <w:r w:rsidRPr="009425E6">
        <w:t>o.</w:t>
      </w:r>
      <w:r w:rsidR="009425E6" w:rsidRPr="009425E6">
        <w:t>PRO-2022/225</w:t>
      </w:r>
      <w:r w:rsidRPr="009425E6">
        <w:t>, the works and services referred to in the technical specifications for the following costs</w:t>
      </w:r>
      <w:bookmarkEnd w:id="41"/>
    </w:p>
    <w:tbl>
      <w:tblPr>
        <w:tblStyle w:val="TableGrid"/>
        <w:tblW w:w="15158" w:type="dxa"/>
        <w:tblLook w:val="04A0" w:firstRow="1" w:lastRow="0" w:firstColumn="1" w:lastColumn="0" w:noHBand="0" w:noVBand="1"/>
      </w:tblPr>
      <w:tblGrid>
        <w:gridCol w:w="637"/>
        <w:gridCol w:w="7850"/>
        <w:gridCol w:w="1603"/>
        <w:gridCol w:w="1915"/>
        <w:gridCol w:w="1313"/>
        <w:gridCol w:w="1831"/>
        <w:gridCol w:w="9"/>
      </w:tblGrid>
      <w:tr w:rsidR="000145E3" w:rsidRPr="006E5F77" w14:paraId="0FB2BA1A" w14:textId="77777777" w:rsidTr="00165E5B">
        <w:trPr>
          <w:gridAfter w:val="1"/>
          <w:wAfter w:w="10" w:type="dxa"/>
          <w:tblHeader/>
        </w:trPr>
        <w:tc>
          <w:tcPr>
            <w:tcW w:w="645" w:type="dxa"/>
            <w:shd w:val="clear" w:color="auto" w:fill="D9D9D9" w:themeFill="background1" w:themeFillShade="D9"/>
            <w:vAlign w:val="center"/>
          </w:tcPr>
          <w:p w14:paraId="0E9C927E" w14:textId="77777777" w:rsidR="00C61590" w:rsidRPr="006E5F77" w:rsidRDefault="00C61590" w:rsidP="00DD1C17">
            <w:pPr>
              <w:spacing w:line="259" w:lineRule="auto"/>
              <w:jc w:val="center"/>
              <w:rPr>
                <w:b/>
                <w:bCs/>
              </w:rPr>
            </w:pPr>
            <w:r w:rsidRPr="006E5F77">
              <w:rPr>
                <w:b/>
                <w:bCs/>
              </w:rPr>
              <w:t>No.</w:t>
            </w:r>
          </w:p>
        </w:tc>
        <w:tc>
          <w:tcPr>
            <w:tcW w:w="8706" w:type="dxa"/>
            <w:shd w:val="clear" w:color="auto" w:fill="D9D9D9" w:themeFill="background1" w:themeFillShade="D9"/>
            <w:vAlign w:val="center"/>
          </w:tcPr>
          <w:p w14:paraId="26407696" w14:textId="79ED16A7" w:rsidR="00C61590" w:rsidRPr="006E5F77" w:rsidRDefault="00404E32" w:rsidP="00DD1C17">
            <w:pPr>
              <w:spacing w:line="259" w:lineRule="auto"/>
              <w:jc w:val="center"/>
              <w:rPr>
                <w:b/>
                <w:bCs/>
              </w:rPr>
            </w:pPr>
            <w:r w:rsidRPr="006E5F77">
              <w:rPr>
                <w:b/>
                <w:bCs/>
              </w:rPr>
              <w:t xml:space="preserve">Works / </w:t>
            </w:r>
            <w:r w:rsidR="00C61590" w:rsidRPr="006E5F77">
              <w:rPr>
                <w:b/>
                <w:bCs/>
              </w:rPr>
              <w:t>description</w:t>
            </w:r>
          </w:p>
        </w:tc>
        <w:tc>
          <w:tcPr>
            <w:tcW w:w="402" w:type="dxa"/>
            <w:shd w:val="clear" w:color="auto" w:fill="D9D9D9" w:themeFill="background1" w:themeFillShade="D9"/>
            <w:vAlign w:val="center"/>
          </w:tcPr>
          <w:p w14:paraId="12121616" w14:textId="77777777" w:rsidR="00C61590" w:rsidRPr="006E5F77" w:rsidRDefault="00C61590" w:rsidP="00DD1C17">
            <w:pPr>
              <w:spacing w:line="259" w:lineRule="auto"/>
              <w:jc w:val="center"/>
              <w:rPr>
                <w:b/>
                <w:bCs/>
              </w:rPr>
            </w:pPr>
            <w:r w:rsidRPr="006E5F77">
              <w:rPr>
                <w:b/>
                <w:bCs/>
              </w:rPr>
              <w:t>Unit of measurement</w:t>
            </w:r>
          </w:p>
        </w:tc>
        <w:tc>
          <w:tcPr>
            <w:tcW w:w="2078" w:type="dxa"/>
            <w:shd w:val="clear" w:color="auto" w:fill="D9D9D9" w:themeFill="background1" w:themeFillShade="D9"/>
            <w:vAlign w:val="center"/>
          </w:tcPr>
          <w:p w14:paraId="5AE6094E" w14:textId="77777777" w:rsidR="00C61590" w:rsidRPr="006E5F77" w:rsidRDefault="00C61590" w:rsidP="00DD1C17">
            <w:pPr>
              <w:jc w:val="center"/>
              <w:rPr>
                <w:b/>
                <w:bCs/>
              </w:rPr>
            </w:pPr>
          </w:p>
          <w:p w14:paraId="45FFE1D5" w14:textId="77777777" w:rsidR="00C61590" w:rsidRPr="006E5F77" w:rsidRDefault="00C61590" w:rsidP="00DD1C17">
            <w:pPr>
              <w:jc w:val="center"/>
              <w:rPr>
                <w:b/>
                <w:bCs/>
              </w:rPr>
            </w:pPr>
            <w:r w:rsidRPr="006E5F77">
              <w:rPr>
                <w:b/>
                <w:bCs/>
              </w:rPr>
              <w:t xml:space="preserve">Price per unit </w:t>
            </w:r>
          </w:p>
          <w:p w14:paraId="048782D2" w14:textId="77777777" w:rsidR="00C61590" w:rsidRPr="006E5F77" w:rsidRDefault="00C61590" w:rsidP="00DD1C17">
            <w:pPr>
              <w:jc w:val="center"/>
              <w:rPr>
                <w:b/>
                <w:bCs/>
              </w:rPr>
            </w:pPr>
            <w:r w:rsidRPr="006E5F77">
              <w:rPr>
                <w:b/>
                <w:bCs/>
              </w:rPr>
              <w:t>EUR excl. VAT</w:t>
            </w:r>
          </w:p>
          <w:p w14:paraId="5DB26EFB" w14:textId="77777777" w:rsidR="00C61590" w:rsidRPr="006E5F77" w:rsidRDefault="00C61590" w:rsidP="00DD1C17">
            <w:pPr>
              <w:spacing w:line="259" w:lineRule="auto"/>
              <w:jc w:val="center"/>
              <w:rPr>
                <w:b/>
                <w:bCs/>
              </w:rPr>
            </w:pPr>
          </w:p>
        </w:tc>
        <w:tc>
          <w:tcPr>
            <w:tcW w:w="1347" w:type="dxa"/>
            <w:shd w:val="clear" w:color="auto" w:fill="D9D9D9" w:themeFill="background1" w:themeFillShade="D9"/>
            <w:vAlign w:val="center"/>
          </w:tcPr>
          <w:p w14:paraId="215871F8" w14:textId="77777777" w:rsidR="00C61590" w:rsidRPr="006E5F77" w:rsidRDefault="00C61590" w:rsidP="00DD1C17">
            <w:pPr>
              <w:spacing w:line="259" w:lineRule="auto"/>
              <w:jc w:val="center"/>
              <w:rPr>
                <w:b/>
                <w:bCs/>
              </w:rPr>
            </w:pPr>
            <w:r w:rsidRPr="006E5F77">
              <w:rPr>
                <w:b/>
                <w:bCs/>
              </w:rPr>
              <w:t>Number of units</w:t>
            </w:r>
          </w:p>
        </w:tc>
        <w:tc>
          <w:tcPr>
            <w:tcW w:w="1970" w:type="dxa"/>
            <w:shd w:val="clear" w:color="auto" w:fill="D9D9D9" w:themeFill="background1" w:themeFillShade="D9"/>
            <w:vAlign w:val="center"/>
          </w:tcPr>
          <w:p w14:paraId="59190851" w14:textId="77777777" w:rsidR="00C61590" w:rsidRPr="006E5F77" w:rsidRDefault="00C61590" w:rsidP="00DD1C17">
            <w:pPr>
              <w:pStyle w:val="Footer"/>
              <w:jc w:val="center"/>
              <w:rPr>
                <w:b/>
                <w:bCs/>
                <w:sz w:val="24"/>
                <w:szCs w:val="24"/>
                <w:lang w:val="en-GB"/>
              </w:rPr>
            </w:pPr>
            <w:r w:rsidRPr="006E5F77">
              <w:rPr>
                <w:b/>
                <w:bCs/>
                <w:sz w:val="24"/>
                <w:szCs w:val="24"/>
                <w:lang w:val="en-GB"/>
              </w:rPr>
              <w:t>Total price</w:t>
            </w:r>
          </w:p>
          <w:p w14:paraId="3060E15F" w14:textId="77777777" w:rsidR="00C61590" w:rsidRPr="006E5F77" w:rsidRDefault="00C61590" w:rsidP="00DD1C17">
            <w:pPr>
              <w:spacing w:line="259" w:lineRule="auto"/>
              <w:jc w:val="center"/>
            </w:pPr>
            <w:r w:rsidRPr="006E5F77">
              <w:rPr>
                <w:b/>
                <w:bCs/>
              </w:rPr>
              <w:t xml:space="preserve"> EUR excl. VAT</w:t>
            </w:r>
          </w:p>
        </w:tc>
      </w:tr>
      <w:tr w:rsidR="000145E3" w:rsidRPr="006E5F77" w14:paraId="0BC460F3" w14:textId="77777777" w:rsidTr="00165E5B">
        <w:trPr>
          <w:gridAfter w:val="1"/>
          <w:wAfter w:w="10" w:type="dxa"/>
        </w:trPr>
        <w:tc>
          <w:tcPr>
            <w:tcW w:w="645" w:type="dxa"/>
            <w:shd w:val="clear" w:color="auto" w:fill="DDD9C3" w:themeFill="background2" w:themeFillShade="E6"/>
          </w:tcPr>
          <w:p w14:paraId="569A40F3" w14:textId="77777777" w:rsidR="00C61590" w:rsidRPr="006E5F77" w:rsidRDefault="00C61590" w:rsidP="00DD1C17">
            <w:pPr>
              <w:spacing w:line="259" w:lineRule="auto"/>
              <w:jc w:val="center"/>
              <w:rPr>
                <w:b/>
                <w:bCs/>
                <w:i/>
                <w:iCs/>
              </w:rPr>
            </w:pPr>
            <w:r w:rsidRPr="006E5F77">
              <w:rPr>
                <w:b/>
                <w:bCs/>
                <w:i/>
                <w:iCs/>
              </w:rPr>
              <w:t>1</w:t>
            </w:r>
          </w:p>
        </w:tc>
        <w:tc>
          <w:tcPr>
            <w:tcW w:w="8706" w:type="dxa"/>
            <w:shd w:val="clear" w:color="auto" w:fill="DDD9C3" w:themeFill="background2" w:themeFillShade="E6"/>
          </w:tcPr>
          <w:p w14:paraId="76BA8B62" w14:textId="77777777" w:rsidR="00C61590" w:rsidRPr="006E5F77" w:rsidRDefault="00C61590" w:rsidP="00DD1C17">
            <w:pPr>
              <w:spacing w:line="259" w:lineRule="auto"/>
              <w:jc w:val="center"/>
              <w:rPr>
                <w:b/>
                <w:bCs/>
                <w:i/>
                <w:iCs/>
              </w:rPr>
            </w:pPr>
            <w:r w:rsidRPr="006E5F77">
              <w:rPr>
                <w:b/>
                <w:bCs/>
                <w:i/>
                <w:iCs/>
              </w:rPr>
              <w:t>2</w:t>
            </w:r>
          </w:p>
        </w:tc>
        <w:tc>
          <w:tcPr>
            <w:tcW w:w="402" w:type="dxa"/>
            <w:shd w:val="clear" w:color="auto" w:fill="DDD9C3" w:themeFill="background2" w:themeFillShade="E6"/>
          </w:tcPr>
          <w:p w14:paraId="6D821806" w14:textId="77777777" w:rsidR="00C61590" w:rsidRPr="006E5F77" w:rsidRDefault="00C61590" w:rsidP="00DD1C17">
            <w:pPr>
              <w:spacing w:line="259" w:lineRule="auto"/>
              <w:jc w:val="center"/>
              <w:rPr>
                <w:b/>
                <w:bCs/>
                <w:i/>
                <w:iCs/>
              </w:rPr>
            </w:pPr>
            <w:r w:rsidRPr="006E5F77">
              <w:rPr>
                <w:b/>
                <w:bCs/>
                <w:i/>
                <w:iCs/>
              </w:rPr>
              <w:t>3</w:t>
            </w:r>
          </w:p>
        </w:tc>
        <w:tc>
          <w:tcPr>
            <w:tcW w:w="2078" w:type="dxa"/>
            <w:shd w:val="clear" w:color="auto" w:fill="DDD9C3" w:themeFill="background2" w:themeFillShade="E6"/>
          </w:tcPr>
          <w:p w14:paraId="32E08DE6" w14:textId="77777777" w:rsidR="00C61590" w:rsidRPr="006E5F77" w:rsidRDefault="00C61590" w:rsidP="00DD1C17">
            <w:pPr>
              <w:spacing w:line="259" w:lineRule="auto"/>
              <w:jc w:val="center"/>
              <w:rPr>
                <w:b/>
                <w:bCs/>
                <w:i/>
                <w:iCs/>
              </w:rPr>
            </w:pPr>
            <w:r w:rsidRPr="006E5F77">
              <w:rPr>
                <w:b/>
                <w:bCs/>
                <w:i/>
                <w:iCs/>
              </w:rPr>
              <w:t>4</w:t>
            </w:r>
          </w:p>
        </w:tc>
        <w:tc>
          <w:tcPr>
            <w:tcW w:w="1347" w:type="dxa"/>
            <w:shd w:val="clear" w:color="auto" w:fill="DDD9C3" w:themeFill="background2" w:themeFillShade="E6"/>
            <w:vAlign w:val="center"/>
          </w:tcPr>
          <w:p w14:paraId="6BB083CC" w14:textId="77777777" w:rsidR="00C61590" w:rsidRPr="006E5F77" w:rsidRDefault="00C61590" w:rsidP="00DD1C17">
            <w:pPr>
              <w:spacing w:line="259" w:lineRule="auto"/>
              <w:jc w:val="center"/>
              <w:rPr>
                <w:b/>
                <w:bCs/>
                <w:i/>
                <w:iCs/>
              </w:rPr>
            </w:pPr>
            <w:r w:rsidRPr="006E5F77">
              <w:rPr>
                <w:b/>
                <w:bCs/>
                <w:i/>
                <w:iCs/>
              </w:rPr>
              <w:t>5</w:t>
            </w:r>
          </w:p>
        </w:tc>
        <w:tc>
          <w:tcPr>
            <w:tcW w:w="1970" w:type="dxa"/>
            <w:shd w:val="clear" w:color="auto" w:fill="DDD9C3" w:themeFill="background2" w:themeFillShade="E6"/>
          </w:tcPr>
          <w:p w14:paraId="6DBD21BE" w14:textId="77777777" w:rsidR="00C61590" w:rsidRPr="006E5F77" w:rsidRDefault="00C61590" w:rsidP="00DD1C17">
            <w:pPr>
              <w:pStyle w:val="Footer"/>
              <w:jc w:val="center"/>
              <w:rPr>
                <w:b/>
                <w:bCs/>
                <w:i/>
                <w:iCs/>
                <w:sz w:val="24"/>
                <w:szCs w:val="24"/>
                <w:lang w:val="en-GB"/>
              </w:rPr>
            </w:pPr>
            <w:r w:rsidRPr="006E5F77">
              <w:rPr>
                <w:b/>
                <w:bCs/>
                <w:i/>
                <w:sz w:val="24"/>
                <w:szCs w:val="24"/>
                <w:lang w:val="en-GB"/>
              </w:rPr>
              <w:t>6=4x5</w:t>
            </w:r>
          </w:p>
        </w:tc>
      </w:tr>
      <w:tr w:rsidR="008C5284" w:rsidRPr="006E5F77" w14:paraId="28681EA9" w14:textId="77777777" w:rsidTr="00165E5B">
        <w:trPr>
          <w:gridAfter w:val="1"/>
          <w:wAfter w:w="10" w:type="dxa"/>
        </w:trPr>
        <w:tc>
          <w:tcPr>
            <w:tcW w:w="645" w:type="dxa"/>
            <w:shd w:val="clear" w:color="auto" w:fill="auto"/>
          </w:tcPr>
          <w:p w14:paraId="7C84CD3D" w14:textId="2EB73561" w:rsidR="00C61590" w:rsidRPr="00165E5B" w:rsidRDefault="00CC6AC2" w:rsidP="008C5284">
            <w:pPr>
              <w:spacing w:line="259" w:lineRule="auto"/>
              <w:rPr>
                <w:b/>
                <w:bCs/>
              </w:rPr>
            </w:pPr>
            <w:r w:rsidRPr="00165E5B">
              <w:rPr>
                <w:b/>
                <w:bCs/>
              </w:rPr>
              <w:t xml:space="preserve">1. </w:t>
            </w:r>
          </w:p>
        </w:tc>
        <w:tc>
          <w:tcPr>
            <w:tcW w:w="8706" w:type="dxa"/>
            <w:shd w:val="clear" w:color="auto" w:fill="auto"/>
          </w:tcPr>
          <w:p w14:paraId="0DC28DC8" w14:textId="6EE34F69" w:rsidR="00C61590" w:rsidRPr="00165E5B" w:rsidRDefault="00765707" w:rsidP="00C61590">
            <w:pPr>
              <w:spacing w:line="259" w:lineRule="auto"/>
              <w:jc w:val="both"/>
              <w:rPr>
                <w:b/>
                <w:bCs/>
              </w:rPr>
            </w:pPr>
            <w:r w:rsidRPr="00165E5B">
              <w:rPr>
                <w:rStyle w:val="q4iawc"/>
                <w:lang w:val="en"/>
              </w:rPr>
              <w:t>Mobilization of the necessary equipment and facilities for the performance of</w:t>
            </w:r>
            <w:r w:rsidR="00592FA0" w:rsidRPr="00165E5B">
              <w:rPr>
                <w:rStyle w:val="q4iawc"/>
                <w:lang w:val="en"/>
              </w:rPr>
              <w:t xml:space="preserve"> the</w:t>
            </w:r>
            <w:r w:rsidRPr="00165E5B">
              <w:rPr>
                <w:rStyle w:val="q4iawc"/>
                <w:lang w:val="en"/>
              </w:rPr>
              <w:t xml:space="preserve"> </w:t>
            </w:r>
            <w:r w:rsidR="004B031D">
              <w:rPr>
                <w:rStyle w:val="q4iawc"/>
                <w:lang w:val="en"/>
              </w:rPr>
              <w:t>W</w:t>
            </w:r>
            <w:r w:rsidRPr="00165E5B">
              <w:rPr>
                <w:rStyle w:val="q4iawc"/>
                <w:lang w:val="en"/>
              </w:rPr>
              <w:t>orks</w:t>
            </w:r>
          </w:p>
        </w:tc>
        <w:tc>
          <w:tcPr>
            <w:tcW w:w="402" w:type="dxa"/>
            <w:shd w:val="clear" w:color="auto" w:fill="auto"/>
          </w:tcPr>
          <w:p w14:paraId="7BC5E56E" w14:textId="1A4CBAC9" w:rsidR="00C61590" w:rsidRPr="00165E5B" w:rsidRDefault="00765707" w:rsidP="00117059">
            <w:pPr>
              <w:spacing w:line="259" w:lineRule="auto"/>
              <w:jc w:val="center"/>
            </w:pPr>
            <w:r w:rsidRPr="00165E5B">
              <w:t>Set</w:t>
            </w:r>
          </w:p>
        </w:tc>
        <w:tc>
          <w:tcPr>
            <w:tcW w:w="2078" w:type="dxa"/>
            <w:shd w:val="clear" w:color="auto" w:fill="auto"/>
          </w:tcPr>
          <w:p w14:paraId="71FF9A81" w14:textId="77777777" w:rsidR="00C61590" w:rsidRPr="00165E5B" w:rsidRDefault="00C61590" w:rsidP="00C61590">
            <w:pPr>
              <w:spacing w:line="259" w:lineRule="auto"/>
              <w:jc w:val="center"/>
            </w:pPr>
          </w:p>
        </w:tc>
        <w:tc>
          <w:tcPr>
            <w:tcW w:w="1347" w:type="dxa"/>
            <w:shd w:val="clear" w:color="auto" w:fill="auto"/>
            <w:vAlign w:val="center"/>
          </w:tcPr>
          <w:p w14:paraId="75D73647" w14:textId="61B09C11" w:rsidR="00C61590" w:rsidRPr="00165E5B" w:rsidRDefault="00C61590" w:rsidP="00C61590">
            <w:pPr>
              <w:spacing w:line="259" w:lineRule="auto"/>
              <w:jc w:val="center"/>
            </w:pPr>
          </w:p>
        </w:tc>
        <w:tc>
          <w:tcPr>
            <w:tcW w:w="1970" w:type="dxa"/>
            <w:shd w:val="clear" w:color="auto" w:fill="auto"/>
            <w:vAlign w:val="center"/>
          </w:tcPr>
          <w:p w14:paraId="5C4A45E4" w14:textId="77777777" w:rsidR="00C61590" w:rsidRPr="00165E5B" w:rsidRDefault="00C61590" w:rsidP="00C61590">
            <w:pPr>
              <w:pStyle w:val="Footer"/>
              <w:jc w:val="center"/>
              <w:rPr>
                <w:sz w:val="24"/>
                <w:szCs w:val="24"/>
                <w:lang w:val="en-GB"/>
              </w:rPr>
            </w:pPr>
          </w:p>
        </w:tc>
      </w:tr>
      <w:tr w:rsidR="00CC6AC2" w:rsidRPr="006E5F77" w14:paraId="29B0E8C4" w14:textId="77777777" w:rsidTr="00165E5B">
        <w:trPr>
          <w:gridAfter w:val="1"/>
          <w:wAfter w:w="10" w:type="dxa"/>
        </w:trPr>
        <w:tc>
          <w:tcPr>
            <w:tcW w:w="645" w:type="dxa"/>
            <w:shd w:val="clear" w:color="auto" w:fill="auto"/>
          </w:tcPr>
          <w:p w14:paraId="06EF510D" w14:textId="6F76F8C4" w:rsidR="00CC6AC2" w:rsidRPr="00165E5B" w:rsidRDefault="00CC6AC2" w:rsidP="00CC6AC2">
            <w:pPr>
              <w:spacing w:line="259" w:lineRule="auto"/>
            </w:pPr>
            <w:r w:rsidRPr="00165E5B">
              <w:rPr>
                <w:b/>
                <w:bCs/>
              </w:rPr>
              <w:t xml:space="preserve">2. </w:t>
            </w:r>
          </w:p>
        </w:tc>
        <w:tc>
          <w:tcPr>
            <w:tcW w:w="8706" w:type="dxa"/>
            <w:shd w:val="clear" w:color="auto" w:fill="auto"/>
          </w:tcPr>
          <w:p w14:paraId="2605252F" w14:textId="3C926E36" w:rsidR="00CC6AC2" w:rsidRPr="00165E5B" w:rsidRDefault="00CC6AC2" w:rsidP="00CC6AC2">
            <w:pPr>
              <w:spacing w:line="259" w:lineRule="auto"/>
              <w:jc w:val="both"/>
            </w:pPr>
            <w:r w:rsidRPr="00165E5B">
              <w:rPr>
                <w:rStyle w:val="q4iawc"/>
                <w:lang w:val="en"/>
              </w:rPr>
              <w:t xml:space="preserve">Diagnostics of the technical condition of </w:t>
            </w:r>
            <w:r w:rsidR="00C42F52">
              <w:rPr>
                <w:rStyle w:val="q4iawc"/>
                <w:lang w:val="en"/>
              </w:rPr>
              <w:t xml:space="preserve">production </w:t>
            </w:r>
            <w:r w:rsidRPr="00165E5B">
              <w:rPr>
                <w:rStyle w:val="q4iawc"/>
                <w:lang w:val="en"/>
              </w:rPr>
              <w:t>wells (after</w:t>
            </w:r>
            <w:r w:rsidR="00592FA0" w:rsidRPr="00165E5B">
              <w:rPr>
                <w:rStyle w:val="q4iawc"/>
                <w:lang w:val="en"/>
              </w:rPr>
              <w:t xml:space="preserve"> refurbishment works</w:t>
            </w:r>
            <w:r w:rsidR="00C42F52">
              <w:rPr>
                <w:rStyle w:val="q4iawc"/>
                <w:lang w:val="en"/>
              </w:rPr>
              <w:t>)</w:t>
            </w:r>
            <w:r w:rsidRPr="00165E5B">
              <w:rPr>
                <w:rStyle w:val="q4iawc"/>
                <w:lang w:val="en"/>
              </w:rPr>
              <w:t xml:space="preserve"> and industrial safety expertise: performance of all Works in accordance with the List of Works specified in the Technical Specification</w:t>
            </w:r>
          </w:p>
        </w:tc>
        <w:tc>
          <w:tcPr>
            <w:tcW w:w="402" w:type="dxa"/>
            <w:shd w:val="clear" w:color="auto" w:fill="auto"/>
          </w:tcPr>
          <w:p w14:paraId="2E703E2A" w14:textId="68AFF9E6" w:rsidR="00CC6AC2" w:rsidRPr="00165E5B" w:rsidRDefault="00CC6AC2" w:rsidP="00CC6AC2">
            <w:pPr>
              <w:spacing w:line="259" w:lineRule="auto"/>
              <w:jc w:val="center"/>
            </w:pPr>
            <w:r w:rsidRPr="00165E5B">
              <w:t>Pcs</w:t>
            </w:r>
          </w:p>
        </w:tc>
        <w:tc>
          <w:tcPr>
            <w:tcW w:w="2078" w:type="dxa"/>
            <w:shd w:val="clear" w:color="auto" w:fill="auto"/>
          </w:tcPr>
          <w:p w14:paraId="230D8CAE" w14:textId="77777777" w:rsidR="00CC6AC2" w:rsidRPr="00165E5B" w:rsidRDefault="00CC6AC2" w:rsidP="00CC6AC2">
            <w:pPr>
              <w:spacing w:line="259" w:lineRule="auto"/>
              <w:jc w:val="center"/>
            </w:pPr>
          </w:p>
        </w:tc>
        <w:tc>
          <w:tcPr>
            <w:tcW w:w="1347" w:type="dxa"/>
            <w:shd w:val="clear" w:color="auto" w:fill="auto"/>
            <w:vAlign w:val="center"/>
          </w:tcPr>
          <w:p w14:paraId="59DAA442" w14:textId="45B27529" w:rsidR="00CC6AC2" w:rsidRPr="00165E5B" w:rsidRDefault="00CC6AC2" w:rsidP="00CC6AC2">
            <w:pPr>
              <w:spacing w:line="259" w:lineRule="auto"/>
              <w:jc w:val="center"/>
            </w:pPr>
          </w:p>
        </w:tc>
        <w:tc>
          <w:tcPr>
            <w:tcW w:w="1970" w:type="dxa"/>
            <w:shd w:val="clear" w:color="auto" w:fill="auto"/>
            <w:vAlign w:val="center"/>
          </w:tcPr>
          <w:p w14:paraId="33DC68E5" w14:textId="77777777" w:rsidR="00CC6AC2" w:rsidRPr="00165E5B" w:rsidRDefault="00CC6AC2" w:rsidP="00CC6AC2">
            <w:pPr>
              <w:pStyle w:val="Footer"/>
              <w:jc w:val="center"/>
              <w:rPr>
                <w:sz w:val="24"/>
                <w:szCs w:val="24"/>
                <w:lang w:val="en-GB"/>
              </w:rPr>
            </w:pPr>
          </w:p>
        </w:tc>
      </w:tr>
      <w:tr w:rsidR="00CC6AC2" w:rsidRPr="006E5F77" w14:paraId="6E63AA96" w14:textId="77777777" w:rsidTr="00165E5B">
        <w:trPr>
          <w:gridAfter w:val="1"/>
          <w:wAfter w:w="10" w:type="dxa"/>
        </w:trPr>
        <w:tc>
          <w:tcPr>
            <w:tcW w:w="645" w:type="dxa"/>
            <w:shd w:val="clear" w:color="auto" w:fill="auto"/>
          </w:tcPr>
          <w:p w14:paraId="33B55857" w14:textId="21FC867C" w:rsidR="00CC6AC2" w:rsidRPr="00165E5B" w:rsidRDefault="00CC6AC2" w:rsidP="00CC6AC2">
            <w:pPr>
              <w:spacing w:line="259" w:lineRule="auto"/>
            </w:pPr>
            <w:r w:rsidRPr="00165E5B">
              <w:rPr>
                <w:b/>
                <w:bCs/>
              </w:rPr>
              <w:t xml:space="preserve">3. </w:t>
            </w:r>
          </w:p>
        </w:tc>
        <w:tc>
          <w:tcPr>
            <w:tcW w:w="8706" w:type="dxa"/>
            <w:shd w:val="clear" w:color="auto" w:fill="auto"/>
          </w:tcPr>
          <w:p w14:paraId="4F0AC830" w14:textId="178BE244" w:rsidR="00CC6AC2" w:rsidRPr="00165E5B" w:rsidRDefault="00CC6AC2" w:rsidP="00CC6AC2">
            <w:pPr>
              <w:spacing w:line="259" w:lineRule="auto"/>
              <w:jc w:val="both"/>
            </w:pPr>
            <w:r w:rsidRPr="00165E5B">
              <w:rPr>
                <w:rStyle w:val="q4iawc"/>
                <w:lang w:val="en"/>
              </w:rPr>
              <w:t xml:space="preserve">Diagnostics of the technical condition of </w:t>
            </w:r>
            <w:r w:rsidR="00C42F52">
              <w:rPr>
                <w:rStyle w:val="q4iawc"/>
                <w:lang w:val="en"/>
              </w:rPr>
              <w:t xml:space="preserve">production and monitoring </w:t>
            </w:r>
            <w:r w:rsidRPr="00165E5B">
              <w:rPr>
                <w:rStyle w:val="q4iawc"/>
                <w:lang w:val="en"/>
              </w:rPr>
              <w:t>wells and industrial safety expertise: performance of all Works in accordance with the List of Works specified in the Technical Specification</w:t>
            </w:r>
          </w:p>
        </w:tc>
        <w:tc>
          <w:tcPr>
            <w:tcW w:w="402" w:type="dxa"/>
            <w:shd w:val="clear" w:color="auto" w:fill="auto"/>
          </w:tcPr>
          <w:p w14:paraId="6BAEB752" w14:textId="39CCED6C" w:rsidR="00CC6AC2" w:rsidRPr="00165E5B" w:rsidRDefault="00CC6AC2" w:rsidP="00CC6AC2">
            <w:pPr>
              <w:spacing w:line="259" w:lineRule="auto"/>
              <w:jc w:val="center"/>
            </w:pPr>
            <w:r w:rsidRPr="00165E5B">
              <w:t>Pcs</w:t>
            </w:r>
          </w:p>
        </w:tc>
        <w:tc>
          <w:tcPr>
            <w:tcW w:w="2078" w:type="dxa"/>
            <w:shd w:val="clear" w:color="auto" w:fill="auto"/>
          </w:tcPr>
          <w:p w14:paraId="28BBB57C" w14:textId="77777777" w:rsidR="00CC6AC2" w:rsidRPr="00165E5B" w:rsidRDefault="00CC6AC2" w:rsidP="00CC6AC2">
            <w:pPr>
              <w:spacing w:line="259" w:lineRule="auto"/>
              <w:jc w:val="center"/>
            </w:pPr>
          </w:p>
        </w:tc>
        <w:tc>
          <w:tcPr>
            <w:tcW w:w="1347" w:type="dxa"/>
            <w:shd w:val="clear" w:color="auto" w:fill="auto"/>
            <w:vAlign w:val="center"/>
          </w:tcPr>
          <w:p w14:paraId="442E10B7" w14:textId="2B1E67CB" w:rsidR="00CC6AC2" w:rsidRPr="00165E5B" w:rsidRDefault="00CC6AC2" w:rsidP="00CC6AC2">
            <w:pPr>
              <w:spacing w:line="259" w:lineRule="auto"/>
              <w:jc w:val="center"/>
            </w:pPr>
          </w:p>
        </w:tc>
        <w:tc>
          <w:tcPr>
            <w:tcW w:w="1970" w:type="dxa"/>
            <w:shd w:val="clear" w:color="auto" w:fill="auto"/>
            <w:vAlign w:val="center"/>
          </w:tcPr>
          <w:p w14:paraId="36441EF0" w14:textId="77777777" w:rsidR="00CC6AC2" w:rsidRPr="00165E5B" w:rsidRDefault="00CC6AC2" w:rsidP="00CC6AC2">
            <w:pPr>
              <w:pStyle w:val="Footer"/>
              <w:jc w:val="center"/>
              <w:rPr>
                <w:sz w:val="24"/>
                <w:szCs w:val="24"/>
                <w:lang w:val="en-GB"/>
              </w:rPr>
            </w:pPr>
          </w:p>
        </w:tc>
      </w:tr>
      <w:tr w:rsidR="009425E6" w:rsidRPr="006E5F77" w14:paraId="7ECEA132" w14:textId="77777777" w:rsidTr="00165E5B">
        <w:trPr>
          <w:gridAfter w:val="1"/>
          <w:wAfter w:w="10" w:type="dxa"/>
        </w:trPr>
        <w:tc>
          <w:tcPr>
            <w:tcW w:w="645" w:type="dxa"/>
            <w:shd w:val="clear" w:color="auto" w:fill="auto"/>
          </w:tcPr>
          <w:p w14:paraId="7B859BB6" w14:textId="3BBC23F7" w:rsidR="009425E6" w:rsidRPr="00165E5B" w:rsidRDefault="009425E6" w:rsidP="00CC6AC2">
            <w:pPr>
              <w:spacing w:line="259" w:lineRule="auto"/>
              <w:rPr>
                <w:b/>
                <w:bCs/>
              </w:rPr>
            </w:pPr>
            <w:r w:rsidRPr="00165E5B">
              <w:rPr>
                <w:b/>
                <w:bCs/>
              </w:rPr>
              <w:t>4.</w:t>
            </w:r>
          </w:p>
        </w:tc>
        <w:tc>
          <w:tcPr>
            <w:tcW w:w="8706" w:type="dxa"/>
            <w:shd w:val="clear" w:color="auto" w:fill="auto"/>
          </w:tcPr>
          <w:p w14:paraId="4FB39518" w14:textId="5714BBB6" w:rsidR="009425E6" w:rsidRPr="00165E5B" w:rsidRDefault="009425E6" w:rsidP="00CC6AC2">
            <w:pPr>
              <w:spacing w:line="259" w:lineRule="auto"/>
              <w:jc w:val="both"/>
              <w:rPr>
                <w:rStyle w:val="q4iawc"/>
                <w:lang w:val="en"/>
              </w:rPr>
            </w:pPr>
            <w:r w:rsidRPr="00165E5B">
              <w:rPr>
                <w:rStyle w:val="q4iawc"/>
                <w:lang w:val="en"/>
              </w:rPr>
              <w:t>Cameral works and reporting for each well separately and final report</w:t>
            </w:r>
            <w:r w:rsidR="00165E5B" w:rsidRPr="00165E5B">
              <w:rPr>
                <w:rStyle w:val="q4iawc"/>
                <w:lang w:val="en"/>
              </w:rPr>
              <w:t xml:space="preserve"> preparation including the next scheduled diagnostics works for each well according to the technical evaluation data</w:t>
            </w:r>
          </w:p>
        </w:tc>
        <w:tc>
          <w:tcPr>
            <w:tcW w:w="402" w:type="dxa"/>
            <w:shd w:val="clear" w:color="auto" w:fill="auto"/>
          </w:tcPr>
          <w:p w14:paraId="376B9CDA" w14:textId="4D609188" w:rsidR="009425E6" w:rsidRPr="00165E5B" w:rsidRDefault="009425E6" w:rsidP="00CC6AC2">
            <w:pPr>
              <w:spacing w:line="259" w:lineRule="auto"/>
              <w:jc w:val="center"/>
            </w:pPr>
            <w:r w:rsidRPr="00165E5B">
              <w:t>Pcs</w:t>
            </w:r>
          </w:p>
        </w:tc>
        <w:tc>
          <w:tcPr>
            <w:tcW w:w="2078" w:type="dxa"/>
            <w:shd w:val="clear" w:color="auto" w:fill="auto"/>
          </w:tcPr>
          <w:p w14:paraId="366D1696" w14:textId="77777777" w:rsidR="009425E6" w:rsidRPr="00165E5B" w:rsidRDefault="009425E6" w:rsidP="00CC6AC2">
            <w:pPr>
              <w:spacing w:line="259" w:lineRule="auto"/>
              <w:jc w:val="center"/>
            </w:pPr>
          </w:p>
        </w:tc>
        <w:tc>
          <w:tcPr>
            <w:tcW w:w="1347" w:type="dxa"/>
            <w:shd w:val="clear" w:color="auto" w:fill="auto"/>
            <w:vAlign w:val="center"/>
          </w:tcPr>
          <w:p w14:paraId="12084599" w14:textId="77777777" w:rsidR="009425E6" w:rsidRPr="00165E5B" w:rsidRDefault="009425E6" w:rsidP="00CC6AC2">
            <w:pPr>
              <w:spacing w:line="259" w:lineRule="auto"/>
              <w:jc w:val="center"/>
            </w:pPr>
          </w:p>
        </w:tc>
        <w:tc>
          <w:tcPr>
            <w:tcW w:w="1970" w:type="dxa"/>
            <w:shd w:val="clear" w:color="auto" w:fill="auto"/>
            <w:vAlign w:val="center"/>
          </w:tcPr>
          <w:p w14:paraId="6262AE89" w14:textId="77777777" w:rsidR="009425E6" w:rsidRPr="00165E5B" w:rsidRDefault="009425E6" w:rsidP="00CC6AC2">
            <w:pPr>
              <w:pStyle w:val="Footer"/>
              <w:jc w:val="center"/>
              <w:rPr>
                <w:sz w:val="24"/>
                <w:szCs w:val="24"/>
                <w:lang w:val="en-GB"/>
              </w:rPr>
            </w:pPr>
          </w:p>
        </w:tc>
      </w:tr>
      <w:tr w:rsidR="00CC6AC2" w:rsidRPr="006E5F77" w14:paraId="3102C835" w14:textId="77777777" w:rsidTr="00165E5B">
        <w:trPr>
          <w:gridAfter w:val="1"/>
          <w:wAfter w:w="10" w:type="dxa"/>
        </w:trPr>
        <w:tc>
          <w:tcPr>
            <w:tcW w:w="645" w:type="dxa"/>
            <w:shd w:val="clear" w:color="auto" w:fill="auto"/>
          </w:tcPr>
          <w:p w14:paraId="3D6D0346" w14:textId="582888E1" w:rsidR="00CC6AC2" w:rsidRPr="00165E5B" w:rsidRDefault="009425E6" w:rsidP="00CC6AC2">
            <w:pPr>
              <w:spacing w:line="259" w:lineRule="auto"/>
              <w:rPr>
                <w:b/>
                <w:bCs/>
              </w:rPr>
            </w:pPr>
            <w:r w:rsidRPr="00165E5B">
              <w:rPr>
                <w:b/>
                <w:bCs/>
              </w:rPr>
              <w:t>5</w:t>
            </w:r>
            <w:r w:rsidR="00CC6AC2" w:rsidRPr="00165E5B">
              <w:rPr>
                <w:b/>
                <w:bCs/>
              </w:rPr>
              <w:t xml:space="preserve">. </w:t>
            </w:r>
          </w:p>
        </w:tc>
        <w:tc>
          <w:tcPr>
            <w:tcW w:w="8706" w:type="dxa"/>
            <w:shd w:val="clear" w:color="auto" w:fill="auto"/>
          </w:tcPr>
          <w:p w14:paraId="1A237205" w14:textId="04853021" w:rsidR="00CC6AC2" w:rsidRPr="00165E5B" w:rsidRDefault="00CC6AC2" w:rsidP="00CC6AC2">
            <w:pPr>
              <w:spacing w:line="259" w:lineRule="auto"/>
              <w:jc w:val="both"/>
              <w:rPr>
                <w:b/>
              </w:rPr>
            </w:pPr>
            <w:r w:rsidRPr="00165E5B">
              <w:rPr>
                <w:rStyle w:val="q4iawc"/>
                <w:lang w:val="en"/>
              </w:rPr>
              <w:t>Demobilization of the equipment and facilities used in the performance of works</w:t>
            </w:r>
          </w:p>
        </w:tc>
        <w:tc>
          <w:tcPr>
            <w:tcW w:w="402" w:type="dxa"/>
            <w:shd w:val="clear" w:color="auto" w:fill="auto"/>
          </w:tcPr>
          <w:p w14:paraId="5CD9D845" w14:textId="376B5462" w:rsidR="00CC6AC2" w:rsidRPr="00165E5B" w:rsidRDefault="00CC6AC2" w:rsidP="00CC6AC2">
            <w:pPr>
              <w:spacing w:line="259" w:lineRule="auto"/>
              <w:jc w:val="center"/>
            </w:pPr>
            <w:r w:rsidRPr="00165E5B">
              <w:t>Set</w:t>
            </w:r>
          </w:p>
        </w:tc>
        <w:tc>
          <w:tcPr>
            <w:tcW w:w="2078" w:type="dxa"/>
            <w:shd w:val="clear" w:color="auto" w:fill="auto"/>
          </w:tcPr>
          <w:p w14:paraId="2C4AC096" w14:textId="77777777" w:rsidR="00CC6AC2" w:rsidRPr="00165E5B" w:rsidRDefault="00CC6AC2" w:rsidP="00CC6AC2">
            <w:pPr>
              <w:spacing w:line="259" w:lineRule="auto"/>
              <w:jc w:val="center"/>
            </w:pPr>
          </w:p>
        </w:tc>
        <w:tc>
          <w:tcPr>
            <w:tcW w:w="1347" w:type="dxa"/>
            <w:shd w:val="clear" w:color="auto" w:fill="auto"/>
            <w:vAlign w:val="center"/>
          </w:tcPr>
          <w:p w14:paraId="4ACAF516" w14:textId="6A457278" w:rsidR="00CC6AC2" w:rsidRPr="00165E5B" w:rsidRDefault="00CC6AC2" w:rsidP="00CC6AC2">
            <w:pPr>
              <w:spacing w:line="259" w:lineRule="auto"/>
              <w:jc w:val="center"/>
            </w:pPr>
          </w:p>
        </w:tc>
        <w:tc>
          <w:tcPr>
            <w:tcW w:w="1970" w:type="dxa"/>
            <w:shd w:val="clear" w:color="auto" w:fill="auto"/>
            <w:vAlign w:val="center"/>
          </w:tcPr>
          <w:p w14:paraId="6729287A" w14:textId="77777777" w:rsidR="00CC6AC2" w:rsidRPr="00165E5B" w:rsidRDefault="00CC6AC2" w:rsidP="00CC6AC2">
            <w:pPr>
              <w:pStyle w:val="Footer"/>
              <w:jc w:val="center"/>
              <w:rPr>
                <w:sz w:val="24"/>
                <w:szCs w:val="24"/>
                <w:lang w:val="en-GB"/>
              </w:rPr>
            </w:pPr>
          </w:p>
        </w:tc>
      </w:tr>
      <w:tr w:rsidR="00CC6AC2" w:rsidRPr="006E5F77" w14:paraId="287F9163" w14:textId="77777777" w:rsidTr="00165E5B">
        <w:trPr>
          <w:gridAfter w:val="1"/>
          <w:wAfter w:w="10" w:type="dxa"/>
        </w:trPr>
        <w:tc>
          <w:tcPr>
            <w:tcW w:w="645" w:type="dxa"/>
            <w:shd w:val="clear" w:color="auto" w:fill="auto"/>
          </w:tcPr>
          <w:p w14:paraId="759438D8" w14:textId="6D993EDC" w:rsidR="00CC6AC2" w:rsidRPr="00165E5B" w:rsidRDefault="009425E6" w:rsidP="00CC6AC2">
            <w:pPr>
              <w:spacing w:line="259" w:lineRule="auto"/>
            </w:pPr>
            <w:r w:rsidRPr="00165E5B">
              <w:rPr>
                <w:b/>
                <w:bCs/>
              </w:rPr>
              <w:t>6</w:t>
            </w:r>
            <w:r w:rsidR="00CC6AC2" w:rsidRPr="00165E5B">
              <w:rPr>
                <w:b/>
                <w:bCs/>
              </w:rPr>
              <w:t xml:space="preserve">. </w:t>
            </w:r>
          </w:p>
        </w:tc>
        <w:tc>
          <w:tcPr>
            <w:tcW w:w="8706" w:type="dxa"/>
            <w:shd w:val="clear" w:color="auto" w:fill="auto"/>
          </w:tcPr>
          <w:p w14:paraId="5255A86F" w14:textId="07BDCDDC" w:rsidR="00CC6AC2" w:rsidRPr="00165E5B" w:rsidRDefault="00CC6AC2" w:rsidP="00CC6AC2">
            <w:pPr>
              <w:spacing w:line="259" w:lineRule="auto"/>
              <w:jc w:val="both"/>
            </w:pPr>
            <w:r w:rsidRPr="00165E5B">
              <w:rPr>
                <w:rStyle w:val="q4iawc"/>
                <w:lang w:val="en"/>
              </w:rPr>
              <w:t>Staff business trip expenses</w:t>
            </w:r>
          </w:p>
        </w:tc>
        <w:tc>
          <w:tcPr>
            <w:tcW w:w="402" w:type="dxa"/>
            <w:shd w:val="clear" w:color="auto" w:fill="auto"/>
          </w:tcPr>
          <w:p w14:paraId="3B2B8ECE" w14:textId="5A8E45E1" w:rsidR="00CC6AC2" w:rsidRPr="00165E5B" w:rsidRDefault="00CC6AC2" w:rsidP="00CC6AC2">
            <w:pPr>
              <w:spacing w:line="259" w:lineRule="auto"/>
              <w:jc w:val="center"/>
            </w:pPr>
            <w:r w:rsidRPr="00165E5B">
              <w:t>Set</w:t>
            </w:r>
          </w:p>
        </w:tc>
        <w:tc>
          <w:tcPr>
            <w:tcW w:w="2078" w:type="dxa"/>
            <w:shd w:val="clear" w:color="auto" w:fill="auto"/>
          </w:tcPr>
          <w:p w14:paraId="11123E92" w14:textId="77777777" w:rsidR="00CC6AC2" w:rsidRPr="00165E5B" w:rsidRDefault="00CC6AC2" w:rsidP="00CC6AC2">
            <w:pPr>
              <w:spacing w:line="259" w:lineRule="auto"/>
              <w:jc w:val="center"/>
              <w:rPr>
                <w:b/>
                <w:bCs/>
              </w:rPr>
            </w:pPr>
          </w:p>
        </w:tc>
        <w:tc>
          <w:tcPr>
            <w:tcW w:w="1347" w:type="dxa"/>
            <w:shd w:val="clear" w:color="auto" w:fill="auto"/>
            <w:vAlign w:val="center"/>
          </w:tcPr>
          <w:p w14:paraId="03F71054" w14:textId="3BA7D772" w:rsidR="00CC6AC2" w:rsidRPr="00165E5B" w:rsidRDefault="00CC6AC2" w:rsidP="00CC6AC2">
            <w:pPr>
              <w:spacing w:line="259" w:lineRule="auto"/>
              <w:jc w:val="center"/>
            </w:pPr>
          </w:p>
        </w:tc>
        <w:tc>
          <w:tcPr>
            <w:tcW w:w="1970" w:type="dxa"/>
            <w:shd w:val="clear" w:color="auto" w:fill="auto"/>
            <w:vAlign w:val="center"/>
          </w:tcPr>
          <w:p w14:paraId="383A1D37" w14:textId="77777777" w:rsidR="00CC6AC2" w:rsidRPr="00165E5B" w:rsidRDefault="00CC6AC2" w:rsidP="00CC6AC2">
            <w:pPr>
              <w:pStyle w:val="Footer"/>
              <w:jc w:val="center"/>
              <w:rPr>
                <w:b/>
                <w:bCs/>
                <w:sz w:val="24"/>
                <w:szCs w:val="24"/>
                <w:lang w:val="en-GB"/>
              </w:rPr>
            </w:pPr>
          </w:p>
        </w:tc>
      </w:tr>
      <w:tr w:rsidR="00CC6AC2" w:rsidRPr="006E5F77" w14:paraId="65D46C29" w14:textId="77777777" w:rsidTr="00165E5B">
        <w:trPr>
          <w:gridAfter w:val="1"/>
          <w:wAfter w:w="10" w:type="dxa"/>
        </w:trPr>
        <w:tc>
          <w:tcPr>
            <w:tcW w:w="645" w:type="dxa"/>
            <w:shd w:val="clear" w:color="auto" w:fill="auto"/>
          </w:tcPr>
          <w:p w14:paraId="172EBDFC" w14:textId="3F3DB661" w:rsidR="00CC6AC2" w:rsidRPr="00165E5B" w:rsidRDefault="009425E6" w:rsidP="00CC6AC2">
            <w:pPr>
              <w:spacing w:line="259" w:lineRule="auto"/>
            </w:pPr>
            <w:r w:rsidRPr="00165E5B">
              <w:rPr>
                <w:b/>
                <w:bCs/>
              </w:rPr>
              <w:t>7</w:t>
            </w:r>
            <w:r w:rsidR="00CC6AC2" w:rsidRPr="00165E5B">
              <w:rPr>
                <w:b/>
                <w:bCs/>
              </w:rPr>
              <w:t xml:space="preserve">. </w:t>
            </w:r>
          </w:p>
        </w:tc>
        <w:tc>
          <w:tcPr>
            <w:tcW w:w="8706" w:type="dxa"/>
            <w:shd w:val="clear" w:color="auto" w:fill="auto"/>
          </w:tcPr>
          <w:p w14:paraId="773B3620" w14:textId="10291477" w:rsidR="00CC6AC2" w:rsidRPr="004B031D" w:rsidRDefault="00CC6AC2" w:rsidP="00CC6AC2">
            <w:pPr>
              <w:spacing w:line="259" w:lineRule="auto"/>
              <w:jc w:val="both"/>
              <w:rPr>
                <w:i/>
                <w:iCs/>
              </w:rPr>
            </w:pPr>
            <w:r w:rsidRPr="004B031D">
              <w:rPr>
                <w:rStyle w:val="q4iawc"/>
                <w:i/>
                <w:iCs/>
                <w:lang w:val="en"/>
              </w:rPr>
              <w:t>Other expenses (specify</w:t>
            </w:r>
            <w:r w:rsidR="00592FA0" w:rsidRPr="004B031D">
              <w:rPr>
                <w:rStyle w:val="q4iawc"/>
                <w:i/>
                <w:iCs/>
                <w:lang w:val="en"/>
              </w:rPr>
              <w:t>,</w:t>
            </w:r>
            <w:r w:rsidRPr="004B031D">
              <w:rPr>
                <w:rStyle w:val="q4iawc"/>
                <w:i/>
                <w:iCs/>
                <w:lang w:val="en"/>
              </w:rPr>
              <w:t xml:space="preserve"> if any)</w:t>
            </w:r>
          </w:p>
        </w:tc>
        <w:tc>
          <w:tcPr>
            <w:tcW w:w="402" w:type="dxa"/>
            <w:shd w:val="clear" w:color="auto" w:fill="auto"/>
          </w:tcPr>
          <w:p w14:paraId="359851B4" w14:textId="37BF97D9" w:rsidR="00CC6AC2" w:rsidRPr="00165E5B" w:rsidRDefault="008E3335" w:rsidP="00CC6AC2">
            <w:pPr>
              <w:spacing w:line="259" w:lineRule="auto"/>
              <w:jc w:val="center"/>
            </w:pPr>
            <w:r>
              <w:t>Set/Pcs</w:t>
            </w:r>
          </w:p>
        </w:tc>
        <w:tc>
          <w:tcPr>
            <w:tcW w:w="2078" w:type="dxa"/>
            <w:shd w:val="clear" w:color="auto" w:fill="auto"/>
          </w:tcPr>
          <w:p w14:paraId="2F832568" w14:textId="77777777" w:rsidR="00CC6AC2" w:rsidRPr="00165E5B" w:rsidRDefault="00CC6AC2" w:rsidP="00CC6AC2">
            <w:pPr>
              <w:spacing w:line="259" w:lineRule="auto"/>
              <w:jc w:val="center"/>
              <w:rPr>
                <w:b/>
                <w:bCs/>
              </w:rPr>
            </w:pPr>
          </w:p>
        </w:tc>
        <w:tc>
          <w:tcPr>
            <w:tcW w:w="1347" w:type="dxa"/>
            <w:shd w:val="clear" w:color="auto" w:fill="auto"/>
            <w:vAlign w:val="center"/>
          </w:tcPr>
          <w:p w14:paraId="553ED767" w14:textId="18381C71" w:rsidR="00CC6AC2" w:rsidRPr="00165E5B" w:rsidRDefault="00CC6AC2" w:rsidP="00CC6AC2">
            <w:pPr>
              <w:spacing w:line="259" w:lineRule="auto"/>
              <w:jc w:val="center"/>
            </w:pPr>
          </w:p>
        </w:tc>
        <w:tc>
          <w:tcPr>
            <w:tcW w:w="1970" w:type="dxa"/>
            <w:shd w:val="clear" w:color="auto" w:fill="auto"/>
            <w:vAlign w:val="center"/>
          </w:tcPr>
          <w:p w14:paraId="66DA7557" w14:textId="77777777" w:rsidR="00CC6AC2" w:rsidRPr="00165E5B" w:rsidRDefault="00CC6AC2" w:rsidP="00CC6AC2">
            <w:pPr>
              <w:pStyle w:val="Footer"/>
              <w:jc w:val="center"/>
              <w:rPr>
                <w:b/>
                <w:bCs/>
                <w:sz w:val="24"/>
                <w:szCs w:val="24"/>
                <w:lang w:val="en-GB"/>
              </w:rPr>
            </w:pPr>
          </w:p>
        </w:tc>
      </w:tr>
      <w:tr w:rsidR="00404E32" w:rsidRPr="006E5F77" w14:paraId="08F9083C" w14:textId="77777777" w:rsidTr="000145E3">
        <w:tc>
          <w:tcPr>
            <w:tcW w:w="13178" w:type="dxa"/>
            <w:gridSpan w:val="5"/>
            <w:shd w:val="clear" w:color="auto" w:fill="DAEEF3" w:themeFill="accent5" w:themeFillTint="33"/>
          </w:tcPr>
          <w:p w14:paraId="3E6C8089" w14:textId="272C7569" w:rsidR="00404E32" w:rsidRPr="006E5F77" w:rsidRDefault="00404E32" w:rsidP="003514B8">
            <w:pPr>
              <w:spacing w:before="120" w:after="120"/>
              <w:jc w:val="right"/>
              <w:rPr>
                <w:b/>
                <w:bCs/>
              </w:rPr>
            </w:pPr>
            <w:r w:rsidRPr="006E5F77">
              <w:rPr>
                <w:b/>
                <w:bCs/>
              </w:rPr>
              <w:t>TOTAL, EUR (excl. VAT)</w:t>
            </w:r>
          </w:p>
        </w:tc>
        <w:tc>
          <w:tcPr>
            <w:tcW w:w="1980" w:type="dxa"/>
            <w:gridSpan w:val="2"/>
            <w:shd w:val="clear" w:color="auto" w:fill="DAEEF3" w:themeFill="accent5" w:themeFillTint="33"/>
          </w:tcPr>
          <w:p w14:paraId="638BE5BA" w14:textId="77777777" w:rsidR="00404E32" w:rsidRPr="006E5F77" w:rsidRDefault="00404E32" w:rsidP="00DD1C17">
            <w:pPr>
              <w:spacing w:before="120" w:after="120"/>
            </w:pPr>
          </w:p>
        </w:tc>
      </w:tr>
    </w:tbl>
    <w:p w14:paraId="36403E64" w14:textId="77777777" w:rsidR="00115263" w:rsidRPr="006E5F77" w:rsidRDefault="00115263" w:rsidP="00115263">
      <w:pPr>
        <w:jc w:val="both"/>
        <w:rPr>
          <w:b/>
          <w:bCs/>
          <w:i/>
          <w:iCs/>
        </w:rPr>
      </w:pPr>
      <w:r w:rsidRPr="006E5F77">
        <w:rPr>
          <w:b/>
          <w:bCs/>
          <w:i/>
          <w:iCs/>
        </w:rPr>
        <w:t>Notes:</w:t>
      </w:r>
    </w:p>
    <w:p w14:paraId="129318A3" w14:textId="77777777" w:rsidR="00D37B60" w:rsidRDefault="00115263" w:rsidP="003934A0">
      <w:pPr>
        <w:jc w:val="both"/>
        <w:rPr>
          <w:b/>
          <w:bCs/>
          <w:i/>
          <w:iCs/>
        </w:rPr>
      </w:pPr>
      <w:r w:rsidRPr="006E5F77">
        <w:rPr>
          <w:b/>
          <w:bCs/>
          <w:i/>
          <w:iCs/>
          <w:vertAlign w:val="superscript"/>
        </w:rPr>
        <w:t>1)</w:t>
      </w:r>
      <w:r w:rsidRPr="006E5F77">
        <w:rPr>
          <w:b/>
          <w:bCs/>
          <w:i/>
          <w:iCs/>
        </w:rPr>
        <w:t xml:space="preserve"> </w:t>
      </w:r>
      <w:r w:rsidRPr="006E5F77">
        <w:rPr>
          <w:rStyle w:val="q4iawc"/>
          <w:b/>
          <w:bCs/>
          <w:i/>
          <w:iCs/>
        </w:rPr>
        <w:t>During the evaluation of tenders, the Customer is entitled not to include specific items/positions in the total price (at its own discretion), observing the principle of equal treatment</w:t>
      </w:r>
      <w:r w:rsidRPr="006E5F77">
        <w:rPr>
          <w:b/>
          <w:bCs/>
          <w:i/>
          <w:iCs/>
        </w:rPr>
        <w:t>.</w:t>
      </w:r>
    </w:p>
    <w:p w14:paraId="541E07C0" w14:textId="5692366C" w:rsidR="003934A0" w:rsidRPr="006E5F77" w:rsidRDefault="00304A7D" w:rsidP="003934A0">
      <w:pPr>
        <w:jc w:val="both"/>
        <w:rPr>
          <w:b/>
          <w:bCs/>
          <w:i/>
          <w:iCs/>
        </w:rPr>
      </w:pPr>
      <w:r w:rsidRPr="006E5F77">
        <w:rPr>
          <w:b/>
          <w:bCs/>
          <w:i/>
          <w:iCs/>
          <w:vertAlign w:val="superscript"/>
        </w:rPr>
        <w:t>2</w:t>
      </w:r>
      <w:r w:rsidR="003934A0" w:rsidRPr="006E5F77">
        <w:rPr>
          <w:b/>
          <w:bCs/>
          <w:i/>
          <w:iCs/>
          <w:vertAlign w:val="superscript"/>
        </w:rPr>
        <w:t>)</w:t>
      </w:r>
      <w:r w:rsidR="003934A0" w:rsidRPr="006E5F77">
        <w:rPr>
          <w:b/>
          <w:bCs/>
          <w:i/>
          <w:iCs/>
        </w:rPr>
        <w:t xml:space="preserve"> The Customer is not bound for the specified amounts/quantities, i.e., the Customer is not obliged to order and pay for the specified amount/quantity of Services. The Customer applies for the provision of the Services, considering actual circumstances and necessity.</w:t>
      </w:r>
    </w:p>
    <w:p w14:paraId="334B53FF" w14:textId="6BE22C89" w:rsidR="00D07722" w:rsidRPr="006E5F77" w:rsidRDefault="00D07722" w:rsidP="00C76619">
      <w:pPr>
        <w:rPr>
          <w:b/>
          <w:bCs/>
          <w:lang w:eastAsia="lv-LV"/>
        </w:rPr>
      </w:pPr>
    </w:p>
    <w:p w14:paraId="460BAFA3" w14:textId="0FEB75E3" w:rsidR="00D37B60" w:rsidRPr="00D37B60" w:rsidRDefault="00D37B60" w:rsidP="00D37B60">
      <w:pPr>
        <w:rPr>
          <w:b/>
          <w:bCs/>
          <w:lang w:eastAsia="lv-LV"/>
        </w:rPr>
      </w:pPr>
      <w:r w:rsidRPr="006E5F77">
        <w:rPr>
          <w:b/>
          <w:bCs/>
          <w:lang w:eastAsia="lv-LV"/>
        </w:rPr>
        <w:t>TOTAL OFFERED PRICE for the Works ___________</w:t>
      </w:r>
      <w:r w:rsidRPr="006E5F77">
        <w:rPr>
          <w:b/>
          <w:bCs/>
          <w:i/>
          <w:iCs/>
          <w:u w:val="single"/>
          <w:lang w:eastAsia="lv-LV"/>
        </w:rPr>
        <w:t>with words</w:t>
      </w:r>
      <w:r w:rsidRPr="006E5F77">
        <w:rPr>
          <w:b/>
          <w:bCs/>
          <w:lang w:eastAsia="lv-LV"/>
        </w:rPr>
        <w:t>____________ in EUR (excluding VAT).</w:t>
      </w:r>
    </w:p>
    <w:p w14:paraId="79BAB2C9" w14:textId="77777777" w:rsidR="00B16549" w:rsidRPr="00B6128E" w:rsidRDefault="00B16549" w:rsidP="00B16549">
      <w:pPr>
        <w:overflowPunct w:val="0"/>
        <w:autoSpaceDE w:val="0"/>
        <w:autoSpaceDN w:val="0"/>
        <w:adjustRightInd w:val="0"/>
        <w:spacing w:before="120"/>
        <w:jc w:val="both"/>
        <w:textAlignment w:val="baseline"/>
        <w:rPr>
          <w:b/>
          <w:bCs/>
        </w:rPr>
      </w:pPr>
      <w:r w:rsidRPr="00B6128E">
        <w:rPr>
          <w:b/>
          <w:bCs/>
        </w:rPr>
        <w:t>ADVANCE PAYMENT:</w:t>
      </w:r>
    </w:p>
    <w:p w14:paraId="0A69B7D8" w14:textId="77777777" w:rsidR="00B16549" w:rsidRPr="00B6128E" w:rsidRDefault="00B16549" w:rsidP="00B16549">
      <w:pPr>
        <w:overflowPunct w:val="0"/>
        <w:autoSpaceDE w:val="0"/>
        <w:autoSpaceDN w:val="0"/>
        <w:adjustRightInd w:val="0"/>
        <w:spacing w:before="120"/>
        <w:jc w:val="both"/>
        <w:textAlignment w:val="baseline"/>
      </w:pPr>
      <w:r w:rsidRPr="00B6128E">
        <w:t xml:space="preserve">The Tenderer </w:t>
      </w:r>
      <w:r w:rsidRPr="00B6128E">
        <w:rPr>
          <w:b/>
          <w:bCs/>
          <w:i/>
          <w:iCs/>
        </w:rPr>
        <w:t>needs / does not need</w:t>
      </w:r>
      <w:r w:rsidRPr="00B6128E">
        <w:t xml:space="preserve"> </w:t>
      </w:r>
      <w:r w:rsidRPr="00B6128E">
        <w:rPr>
          <w:b/>
          <w:bCs/>
          <w:i/>
          <w:iCs/>
        </w:rPr>
        <w:t>(select required, delete unrequired)</w:t>
      </w:r>
      <w:r w:rsidRPr="00B6128E">
        <w:t xml:space="preserve"> an advance in the amount of ____% (____ percent) of the total amount of the Contract fee.</w:t>
      </w:r>
    </w:p>
    <w:p w14:paraId="4216A4BD" w14:textId="77777777" w:rsidR="00B16549" w:rsidRDefault="00B16549" w:rsidP="00D07722">
      <w:pPr>
        <w:overflowPunct w:val="0"/>
        <w:autoSpaceDE w:val="0"/>
        <w:autoSpaceDN w:val="0"/>
        <w:adjustRightInd w:val="0"/>
        <w:spacing w:before="120"/>
        <w:jc w:val="both"/>
        <w:textAlignment w:val="baseline"/>
      </w:pPr>
    </w:p>
    <w:p w14:paraId="6F44C9A0" w14:textId="0C8E170A" w:rsidR="00D07722" w:rsidRPr="006E5F77" w:rsidRDefault="00D07722" w:rsidP="00D07722">
      <w:pPr>
        <w:overflowPunct w:val="0"/>
        <w:autoSpaceDE w:val="0"/>
        <w:autoSpaceDN w:val="0"/>
        <w:adjustRightInd w:val="0"/>
        <w:spacing w:before="120"/>
        <w:jc w:val="both"/>
        <w:textAlignment w:val="baseline"/>
      </w:pPr>
      <w:r w:rsidRPr="006E5F77">
        <w:t>The financial Tender covers all the costs required for the fulfilment of the procurement contract.</w:t>
      </w:r>
    </w:p>
    <w:p w14:paraId="3CF7E361" w14:textId="77777777" w:rsidR="00D07722" w:rsidRPr="006E5F77" w:rsidRDefault="00D07722" w:rsidP="00D07722">
      <w:pPr>
        <w:overflowPunct w:val="0"/>
        <w:autoSpaceDE w:val="0"/>
        <w:autoSpaceDN w:val="0"/>
        <w:adjustRightInd w:val="0"/>
        <w:spacing w:before="120"/>
        <w:jc w:val="both"/>
        <w:textAlignment w:val="baseline"/>
      </w:pPr>
    </w:p>
    <w:p w14:paraId="0CDADB94" w14:textId="77777777" w:rsidR="00D07722" w:rsidRPr="006E5F77" w:rsidRDefault="00D07722" w:rsidP="00D07722">
      <w:pPr>
        <w:overflowPunct w:val="0"/>
        <w:autoSpaceDE w:val="0"/>
        <w:autoSpaceDN w:val="0"/>
        <w:adjustRightInd w:val="0"/>
        <w:spacing w:before="120"/>
        <w:jc w:val="both"/>
        <w:textAlignment w:val="baseline"/>
      </w:pPr>
      <w:r w:rsidRPr="006E5F77">
        <w:t>We hereby certify that the data and information submitted are true and fair.</w:t>
      </w:r>
    </w:p>
    <w:p w14:paraId="4326805A" w14:textId="77777777" w:rsidR="00D07722" w:rsidRPr="006E5F77" w:rsidRDefault="00D07722" w:rsidP="00D07722">
      <w:pPr>
        <w:spacing w:after="120"/>
      </w:pPr>
    </w:p>
    <w:p w14:paraId="3716D064" w14:textId="77777777" w:rsidR="00D07722" w:rsidRPr="006E5F77" w:rsidRDefault="00D07722" w:rsidP="00D07722">
      <w:pPr>
        <w:ind w:right="283"/>
        <w:jc w:val="both"/>
      </w:pPr>
      <w:r w:rsidRPr="006E5F77">
        <w:t xml:space="preserve">Signature: </w:t>
      </w:r>
      <w:r w:rsidRPr="006E5F77">
        <w:tab/>
        <w:t>________________</w:t>
      </w:r>
    </w:p>
    <w:p w14:paraId="0145620D" w14:textId="77777777" w:rsidR="00D07722" w:rsidRPr="006E5F77" w:rsidRDefault="00D07722" w:rsidP="00D07722">
      <w:pPr>
        <w:ind w:right="283"/>
        <w:jc w:val="both"/>
      </w:pPr>
      <w:r w:rsidRPr="006E5F77">
        <w:t xml:space="preserve">Given name, </w:t>
      </w:r>
      <w:proofErr w:type="gramStart"/>
      <w:r w:rsidRPr="006E5F77">
        <w:t>surname:_</w:t>
      </w:r>
      <w:proofErr w:type="gramEnd"/>
      <w:r w:rsidRPr="006E5F77">
        <w:t>____________________________________</w:t>
      </w:r>
    </w:p>
    <w:p w14:paraId="5DCF3868" w14:textId="77777777" w:rsidR="00D07722" w:rsidRPr="006E5F77" w:rsidRDefault="00D07722" w:rsidP="00D07722">
      <w:pPr>
        <w:ind w:right="283"/>
        <w:jc w:val="both"/>
      </w:pPr>
      <w:r w:rsidRPr="006E5F77">
        <w:t xml:space="preserve">Position: </w:t>
      </w:r>
      <w:r w:rsidRPr="006E5F77">
        <w:tab/>
        <w:t>_______________________</w:t>
      </w:r>
    </w:p>
    <w:p w14:paraId="5D126AD1" w14:textId="52EC4489" w:rsidR="00F210C4" w:rsidRPr="006E5F77" w:rsidRDefault="00D07722" w:rsidP="00E7256A">
      <w:pPr>
        <w:ind w:right="-36"/>
        <w:jc w:val="both"/>
        <w:sectPr w:rsidR="00F210C4" w:rsidRPr="006E5F77" w:rsidSect="00E7256A">
          <w:pgSz w:w="16838" w:h="11906" w:orient="landscape" w:code="9"/>
          <w:pgMar w:top="1418" w:right="851" w:bottom="851" w:left="851" w:header="284" w:footer="284" w:gutter="0"/>
          <w:cols w:space="708"/>
          <w:titlePg/>
          <w:docGrid w:linePitch="360"/>
        </w:sectPr>
      </w:pPr>
      <w:proofErr w:type="gramStart"/>
      <w:r w:rsidRPr="006E5F77">
        <w:t>Date:_</w:t>
      </w:r>
      <w:proofErr w:type="gramEnd"/>
      <w:r w:rsidRPr="006E5F77">
        <w:t>___________</w:t>
      </w:r>
    </w:p>
    <w:p w14:paraId="4FBC55F5" w14:textId="0A2A7139" w:rsidR="00D223FC" w:rsidRPr="006E5F77" w:rsidRDefault="00D07722" w:rsidP="00406D16">
      <w:pPr>
        <w:pStyle w:val="Heading1"/>
        <w:keepNext w:val="0"/>
        <w:jc w:val="right"/>
        <w:rPr>
          <w:rFonts w:ascii="Times New Roman" w:hAnsi="Times New Roman"/>
          <w:b/>
          <w:iCs/>
          <w:sz w:val="24"/>
          <w:szCs w:val="24"/>
          <w:lang w:val="en-GB"/>
        </w:rPr>
      </w:pPr>
      <w:r w:rsidRPr="006E5F77">
        <w:rPr>
          <w:rFonts w:ascii="Times New Roman" w:hAnsi="Times New Roman"/>
          <w:b/>
          <w:iCs/>
          <w:sz w:val="24"/>
          <w:szCs w:val="24"/>
          <w:lang w:val="en-GB"/>
        </w:rPr>
        <w:lastRenderedPageBreak/>
        <w:t>Annex 4</w:t>
      </w:r>
      <w:r w:rsidR="00E7256A" w:rsidRPr="006E5F77">
        <w:rPr>
          <w:rFonts w:ascii="Times New Roman" w:hAnsi="Times New Roman"/>
          <w:b/>
          <w:iCs/>
          <w:sz w:val="24"/>
          <w:szCs w:val="24"/>
          <w:lang w:val="en-GB"/>
        </w:rPr>
        <w:t>: Tenderer’s statement of experience (Form)</w:t>
      </w:r>
    </w:p>
    <w:p w14:paraId="23739F53" w14:textId="0BEE22D8" w:rsidR="0028398D" w:rsidRPr="006E5F77" w:rsidRDefault="0028398D" w:rsidP="00406D16">
      <w:pPr>
        <w:rPr>
          <w:b/>
        </w:rPr>
      </w:pPr>
    </w:p>
    <w:p w14:paraId="49BB608E" w14:textId="389C1F8E" w:rsidR="0028398D" w:rsidRPr="006E5F77" w:rsidRDefault="0028398D" w:rsidP="00DD0C54">
      <w:pPr>
        <w:jc w:val="center"/>
        <w:rPr>
          <w:b/>
        </w:rPr>
      </w:pPr>
    </w:p>
    <w:p w14:paraId="58734D59" w14:textId="77777777" w:rsidR="00B83E88" w:rsidRPr="006E5F77" w:rsidRDefault="00B83E88" w:rsidP="00406D16">
      <w:pPr>
        <w:rPr>
          <w:b/>
        </w:rPr>
      </w:pPr>
    </w:p>
    <w:p w14:paraId="41D874BD" w14:textId="77777777" w:rsidR="00E7256A" w:rsidRPr="006E5F77" w:rsidRDefault="00E7256A" w:rsidP="00E7256A">
      <w:pPr>
        <w:widowControl w:val="0"/>
        <w:autoSpaceDE w:val="0"/>
        <w:autoSpaceDN w:val="0"/>
        <w:adjustRightInd w:val="0"/>
        <w:jc w:val="center"/>
        <w:rPr>
          <w:b/>
          <w:iCs/>
        </w:rPr>
      </w:pPr>
      <w:r w:rsidRPr="006E5F77">
        <w:rPr>
          <w:b/>
          <w:iCs/>
        </w:rPr>
        <w:t>TENDERER’S STATEMENT OF EXPERIENCE (FORM)</w:t>
      </w:r>
    </w:p>
    <w:p w14:paraId="28035406" w14:textId="77777777" w:rsidR="00E7256A" w:rsidRPr="006E5F77" w:rsidRDefault="00E7256A" w:rsidP="00E7256A">
      <w:pPr>
        <w:rPr>
          <w:i/>
          <w:sz w:val="18"/>
          <w:szCs w:val="18"/>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245"/>
        <w:gridCol w:w="1350"/>
        <w:gridCol w:w="2619"/>
        <w:gridCol w:w="3686"/>
        <w:gridCol w:w="3260"/>
      </w:tblGrid>
      <w:tr w:rsidR="00E7256A" w:rsidRPr="006E5F77" w14:paraId="21356FCA" w14:textId="77777777" w:rsidTr="00E7256A">
        <w:tc>
          <w:tcPr>
            <w:tcW w:w="590" w:type="dxa"/>
            <w:tcBorders>
              <w:top w:val="single" w:sz="4" w:space="0" w:color="auto"/>
              <w:left w:val="single" w:sz="4" w:space="0" w:color="auto"/>
              <w:bottom w:val="single" w:sz="4" w:space="0" w:color="auto"/>
              <w:right w:val="single" w:sz="4" w:space="0" w:color="auto"/>
            </w:tcBorders>
            <w:hideMark/>
          </w:tcPr>
          <w:p w14:paraId="22BB2A18" w14:textId="77777777" w:rsidR="00E7256A" w:rsidRPr="006E5F77" w:rsidRDefault="00E7256A" w:rsidP="00DD1C17">
            <w:pPr>
              <w:widowControl w:val="0"/>
              <w:tabs>
                <w:tab w:val="left" w:pos="596"/>
              </w:tabs>
              <w:spacing w:after="60" w:line="250" w:lineRule="exact"/>
              <w:ind w:right="20"/>
              <w:jc w:val="both"/>
              <w:rPr>
                <w:b/>
              </w:rPr>
            </w:pPr>
            <w:r w:rsidRPr="006E5F77">
              <w:rPr>
                <w:b/>
              </w:rPr>
              <w:t>No.</w:t>
            </w:r>
          </w:p>
        </w:tc>
        <w:tc>
          <w:tcPr>
            <w:tcW w:w="2245" w:type="dxa"/>
            <w:tcBorders>
              <w:top w:val="single" w:sz="4" w:space="0" w:color="auto"/>
              <w:left w:val="single" w:sz="4" w:space="0" w:color="auto"/>
              <w:bottom w:val="single" w:sz="4" w:space="0" w:color="auto"/>
              <w:right w:val="single" w:sz="4" w:space="0" w:color="auto"/>
            </w:tcBorders>
          </w:tcPr>
          <w:p w14:paraId="014AB23D" w14:textId="77777777" w:rsidR="00E7256A" w:rsidRPr="006E5F77" w:rsidRDefault="00E7256A" w:rsidP="00DD1C17">
            <w:pPr>
              <w:autoSpaceDE w:val="0"/>
              <w:autoSpaceDN w:val="0"/>
              <w:adjustRightInd w:val="0"/>
              <w:jc w:val="center"/>
              <w:rPr>
                <w:rFonts w:eastAsia="Calibri"/>
                <w:b/>
                <w:color w:val="000000"/>
              </w:rPr>
            </w:pPr>
            <w:r w:rsidRPr="006E5F77">
              <w:rPr>
                <w:rFonts w:eastAsia="Calibri"/>
                <w:b/>
                <w:color w:val="000000"/>
              </w:rPr>
              <w:t xml:space="preserve">Name of the contract </w:t>
            </w:r>
            <w:r w:rsidRPr="006E5F77">
              <w:rPr>
                <w:rFonts w:eastAsia="Calibri"/>
                <w:bCs/>
                <w:color w:val="000000"/>
              </w:rPr>
              <w:t xml:space="preserve">(reference number in the case of public </w:t>
            </w:r>
            <w:proofErr w:type="gramStart"/>
            <w:r w:rsidRPr="006E5F77">
              <w:rPr>
                <w:rFonts w:eastAsia="Calibri"/>
                <w:bCs/>
                <w:color w:val="000000"/>
              </w:rPr>
              <w:t>procurement)</w:t>
            </w:r>
            <w:r w:rsidRPr="006E5F77">
              <w:rPr>
                <w:rFonts w:eastAsia="Calibri"/>
                <w:b/>
                <w:color w:val="000000"/>
              </w:rPr>
              <w:t>*</w:t>
            </w:r>
            <w:proofErr w:type="gramEnd"/>
          </w:p>
        </w:tc>
        <w:tc>
          <w:tcPr>
            <w:tcW w:w="1350" w:type="dxa"/>
            <w:tcBorders>
              <w:top w:val="single" w:sz="4" w:space="0" w:color="auto"/>
              <w:left w:val="single" w:sz="4" w:space="0" w:color="auto"/>
              <w:bottom w:val="single" w:sz="4" w:space="0" w:color="auto"/>
              <w:right w:val="single" w:sz="4" w:space="0" w:color="auto"/>
            </w:tcBorders>
            <w:hideMark/>
          </w:tcPr>
          <w:p w14:paraId="29A487A2" w14:textId="77777777" w:rsidR="00E7256A" w:rsidRPr="006E5F77" w:rsidRDefault="00E7256A" w:rsidP="00DD1C17">
            <w:pPr>
              <w:autoSpaceDE w:val="0"/>
              <w:autoSpaceDN w:val="0"/>
              <w:adjustRightInd w:val="0"/>
              <w:jc w:val="center"/>
              <w:rPr>
                <w:rFonts w:eastAsia="Calibri"/>
                <w:b/>
                <w:color w:val="000000"/>
              </w:rPr>
            </w:pPr>
            <w:r w:rsidRPr="006E5F77">
              <w:rPr>
                <w:rFonts w:eastAsia="Calibri"/>
                <w:b/>
                <w:color w:val="000000"/>
              </w:rPr>
              <w:t>Customer*</w:t>
            </w:r>
          </w:p>
          <w:p w14:paraId="27F4118B" w14:textId="77777777" w:rsidR="00E7256A" w:rsidRPr="006E5F77" w:rsidRDefault="00E7256A" w:rsidP="00DD1C17">
            <w:pPr>
              <w:widowControl w:val="0"/>
              <w:tabs>
                <w:tab w:val="left" w:pos="596"/>
              </w:tabs>
              <w:spacing w:after="60" w:line="250" w:lineRule="exact"/>
              <w:ind w:right="20"/>
              <w:jc w:val="center"/>
              <w:rPr>
                <w:b/>
              </w:rPr>
            </w:pPr>
            <w:r w:rsidRPr="006E5F77">
              <w:rPr>
                <w:b/>
              </w:rPr>
              <w:t>(name)</w:t>
            </w:r>
          </w:p>
        </w:tc>
        <w:tc>
          <w:tcPr>
            <w:tcW w:w="2619" w:type="dxa"/>
            <w:tcBorders>
              <w:top w:val="single" w:sz="4" w:space="0" w:color="auto"/>
              <w:left w:val="single" w:sz="4" w:space="0" w:color="auto"/>
              <w:bottom w:val="single" w:sz="4" w:space="0" w:color="auto"/>
              <w:right w:val="single" w:sz="4" w:space="0" w:color="auto"/>
            </w:tcBorders>
            <w:hideMark/>
          </w:tcPr>
          <w:p w14:paraId="5951CF9C" w14:textId="77777777" w:rsidR="00E7256A" w:rsidRPr="006E5F77" w:rsidRDefault="00E7256A" w:rsidP="00DD1C17">
            <w:pPr>
              <w:ind w:left="-108" w:right="-108"/>
              <w:jc w:val="center"/>
              <w:rPr>
                <w:b/>
                <w:iCs/>
              </w:rPr>
            </w:pPr>
            <w:r w:rsidRPr="006E5F77">
              <w:rPr>
                <w:b/>
                <w:iCs/>
              </w:rPr>
              <w:t>Contract</w:t>
            </w:r>
          </w:p>
          <w:p w14:paraId="32966828" w14:textId="77777777" w:rsidR="00E7256A" w:rsidRPr="006E5F77" w:rsidRDefault="00E7256A" w:rsidP="00DD1C17">
            <w:pPr>
              <w:autoSpaceDE w:val="0"/>
              <w:autoSpaceDN w:val="0"/>
              <w:adjustRightInd w:val="0"/>
              <w:jc w:val="center"/>
              <w:rPr>
                <w:rFonts w:eastAsia="Calibri"/>
                <w:b/>
                <w:color w:val="000000"/>
              </w:rPr>
            </w:pPr>
            <w:r w:rsidRPr="006E5F77">
              <w:rPr>
                <w:rFonts w:eastAsia="Calibri"/>
                <w:b/>
                <w:color w:val="000000"/>
              </w:rPr>
              <w:t xml:space="preserve">period </w:t>
            </w:r>
            <w:r w:rsidRPr="006E5F77">
              <w:rPr>
                <w:bCs/>
                <w:lang w:eastAsia="ar-SA"/>
              </w:rPr>
              <w:t>(insert the beginning and ending: month/</w:t>
            </w:r>
            <w:proofErr w:type="gramStart"/>
            <w:r w:rsidRPr="006E5F77">
              <w:rPr>
                <w:bCs/>
                <w:lang w:eastAsia="ar-SA"/>
              </w:rPr>
              <w:t>year)</w:t>
            </w:r>
            <w:r w:rsidRPr="006E5F77">
              <w:rPr>
                <w:rFonts w:eastAsia="Calibri"/>
                <w:b/>
                <w:color w:val="000000"/>
              </w:rPr>
              <w:t>*</w:t>
            </w:r>
            <w:proofErr w:type="gramEnd"/>
          </w:p>
        </w:tc>
        <w:tc>
          <w:tcPr>
            <w:tcW w:w="3686" w:type="dxa"/>
            <w:tcBorders>
              <w:top w:val="single" w:sz="4" w:space="0" w:color="auto"/>
              <w:left w:val="single" w:sz="4" w:space="0" w:color="auto"/>
              <w:bottom w:val="single" w:sz="4" w:space="0" w:color="auto"/>
              <w:right w:val="single" w:sz="4" w:space="0" w:color="auto"/>
            </w:tcBorders>
            <w:hideMark/>
          </w:tcPr>
          <w:p w14:paraId="4F268578" w14:textId="123FA6AF" w:rsidR="00E7256A" w:rsidRPr="006E5F77" w:rsidRDefault="00E7256A" w:rsidP="00DD1C17">
            <w:pPr>
              <w:autoSpaceDE w:val="0"/>
              <w:autoSpaceDN w:val="0"/>
              <w:adjustRightInd w:val="0"/>
              <w:jc w:val="center"/>
              <w:rPr>
                <w:rFonts w:eastAsia="Calibri"/>
                <w:b/>
                <w:color w:val="000000"/>
              </w:rPr>
            </w:pPr>
            <w:r w:rsidRPr="006E5F77">
              <w:rPr>
                <w:rFonts w:eastAsia="Calibri"/>
                <w:b/>
                <w:color w:val="000000"/>
              </w:rPr>
              <w:t xml:space="preserve">Scope and description of the subject matter of the contract </w:t>
            </w:r>
            <w:r w:rsidRPr="006E5F77">
              <w:rPr>
                <w:rFonts w:eastAsia="Calibri"/>
                <w:bCs/>
                <w:color w:val="000000"/>
              </w:rPr>
              <w:t>(d</w:t>
            </w:r>
            <w:r w:rsidRPr="006E5F77">
              <w:rPr>
                <w:bCs/>
                <w:lang w:eastAsia="ar-SA"/>
              </w:rPr>
              <w:t xml:space="preserve">escription of the supplied goods, work and used technologies, contract </w:t>
            </w:r>
            <w:proofErr w:type="gramStart"/>
            <w:r w:rsidRPr="006E5F77">
              <w:rPr>
                <w:bCs/>
                <w:lang w:eastAsia="ar-SA"/>
              </w:rPr>
              <w:t>amount</w:t>
            </w:r>
            <w:r w:rsidRPr="006E5F77">
              <w:rPr>
                <w:bCs/>
              </w:rPr>
              <w:t>)</w:t>
            </w:r>
            <w:r w:rsidRPr="006E5F77">
              <w:rPr>
                <w:rFonts w:eastAsia="Calibri"/>
                <w:b/>
                <w:color w:val="000000"/>
              </w:rPr>
              <w:t>*</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11811CAA" w14:textId="77777777" w:rsidR="00E7256A" w:rsidRPr="006E5F77" w:rsidRDefault="00E7256A" w:rsidP="00DD1C17">
            <w:pPr>
              <w:autoSpaceDE w:val="0"/>
              <w:autoSpaceDN w:val="0"/>
              <w:adjustRightInd w:val="0"/>
              <w:jc w:val="center"/>
              <w:rPr>
                <w:rFonts w:eastAsia="Calibri"/>
                <w:b/>
                <w:color w:val="000000"/>
              </w:rPr>
            </w:pPr>
            <w:r w:rsidRPr="006E5F77">
              <w:rPr>
                <w:rFonts w:eastAsia="Calibri"/>
                <w:b/>
                <w:color w:val="000000"/>
              </w:rPr>
              <w:t xml:space="preserve">Customer’s contact person </w:t>
            </w:r>
            <w:r w:rsidRPr="006E5F77">
              <w:rPr>
                <w:rFonts w:eastAsia="Calibri"/>
                <w:bCs/>
                <w:color w:val="000000"/>
              </w:rPr>
              <w:t>(name, position, telephone number, e-mail)</w:t>
            </w:r>
            <w:r w:rsidRPr="006E5F77">
              <w:rPr>
                <w:rFonts w:eastAsia="Calibri"/>
                <w:b/>
                <w:color w:val="000000"/>
              </w:rPr>
              <w:t xml:space="preserve"> *, ** </w:t>
            </w:r>
          </w:p>
        </w:tc>
      </w:tr>
      <w:tr w:rsidR="00E7256A" w:rsidRPr="006E5F77" w14:paraId="42F8B44E" w14:textId="77777777" w:rsidTr="00E7256A">
        <w:tc>
          <w:tcPr>
            <w:tcW w:w="590" w:type="dxa"/>
            <w:tcBorders>
              <w:top w:val="single" w:sz="4" w:space="0" w:color="auto"/>
              <w:left w:val="single" w:sz="4" w:space="0" w:color="auto"/>
              <w:bottom w:val="single" w:sz="4" w:space="0" w:color="auto"/>
              <w:right w:val="single" w:sz="4" w:space="0" w:color="auto"/>
            </w:tcBorders>
            <w:hideMark/>
          </w:tcPr>
          <w:p w14:paraId="1A0E5D8B" w14:textId="77777777" w:rsidR="00E7256A" w:rsidRPr="006E5F77" w:rsidRDefault="00E7256A" w:rsidP="00DD1C17">
            <w:pPr>
              <w:widowControl w:val="0"/>
              <w:tabs>
                <w:tab w:val="left" w:pos="596"/>
              </w:tabs>
              <w:spacing w:after="60" w:line="250" w:lineRule="exact"/>
              <w:ind w:right="20"/>
              <w:jc w:val="both"/>
            </w:pPr>
            <w:r w:rsidRPr="006E5F77">
              <w:t>1.</w:t>
            </w:r>
          </w:p>
        </w:tc>
        <w:tc>
          <w:tcPr>
            <w:tcW w:w="2245" w:type="dxa"/>
            <w:tcBorders>
              <w:top w:val="single" w:sz="4" w:space="0" w:color="auto"/>
              <w:left w:val="single" w:sz="4" w:space="0" w:color="auto"/>
              <w:bottom w:val="single" w:sz="4" w:space="0" w:color="auto"/>
              <w:right w:val="single" w:sz="4" w:space="0" w:color="auto"/>
            </w:tcBorders>
          </w:tcPr>
          <w:p w14:paraId="34276A13" w14:textId="77777777" w:rsidR="00E7256A" w:rsidRPr="006E5F77" w:rsidRDefault="00E7256A" w:rsidP="00DD1C17">
            <w:pPr>
              <w:widowControl w:val="0"/>
              <w:tabs>
                <w:tab w:val="left" w:pos="596"/>
              </w:tabs>
              <w:spacing w:after="60" w:line="250" w:lineRule="exact"/>
              <w:ind w:right="20"/>
              <w:jc w:val="both"/>
            </w:pPr>
          </w:p>
        </w:tc>
        <w:tc>
          <w:tcPr>
            <w:tcW w:w="1350" w:type="dxa"/>
            <w:tcBorders>
              <w:top w:val="single" w:sz="4" w:space="0" w:color="auto"/>
              <w:left w:val="single" w:sz="4" w:space="0" w:color="auto"/>
              <w:bottom w:val="single" w:sz="4" w:space="0" w:color="auto"/>
              <w:right w:val="single" w:sz="4" w:space="0" w:color="auto"/>
            </w:tcBorders>
            <w:hideMark/>
          </w:tcPr>
          <w:p w14:paraId="671D26CD" w14:textId="77777777" w:rsidR="00E7256A" w:rsidRPr="006E5F77" w:rsidRDefault="00E7256A" w:rsidP="00DD1C17">
            <w:pPr>
              <w:widowControl w:val="0"/>
              <w:tabs>
                <w:tab w:val="left" w:pos="596"/>
              </w:tabs>
              <w:spacing w:after="60" w:line="250" w:lineRule="exact"/>
              <w:ind w:right="20"/>
              <w:jc w:val="both"/>
            </w:pPr>
            <w:r w:rsidRPr="006E5F77">
              <w:t>...</w:t>
            </w:r>
          </w:p>
        </w:tc>
        <w:tc>
          <w:tcPr>
            <w:tcW w:w="2619" w:type="dxa"/>
            <w:tcBorders>
              <w:top w:val="single" w:sz="4" w:space="0" w:color="auto"/>
              <w:left w:val="single" w:sz="4" w:space="0" w:color="auto"/>
              <w:bottom w:val="single" w:sz="4" w:space="0" w:color="auto"/>
              <w:right w:val="single" w:sz="4" w:space="0" w:color="auto"/>
            </w:tcBorders>
          </w:tcPr>
          <w:p w14:paraId="646686BF" w14:textId="77777777" w:rsidR="00E7256A" w:rsidRPr="006E5F77" w:rsidRDefault="00E7256A" w:rsidP="00DD1C17">
            <w:pPr>
              <w:widowControl w:val="0"/>
              <w:tabs>
                <w:tab w:val="left" w:pos="596"/>
              </w:tabs>
              <w:spacing w:after="60" w:line="250" w:lineRule="exact"/>
              <w:ind w:right="20"/>
              <w:jc w:val="both"/>
            </w:pPr>
          </w:p>
        </w:tc>
        <w:tc>
          <w:tcPr>
            <w:tcW w:w="3686" w:type="dxa"/>
            <w:tcBorders>
              <w:top w:val="single" w:sz="4" w:space="0" w:color="auto"/>
              <w:left w:val="single" w:sz="4" w:space="0" w:color="auto"/>
              <w:bottom w:val="single" w:sz="4" w:space="0" w:color="auto"/>
              <w:right w:val="single" w:sz="4" w:space="0" w:color="auto"/>
            </w:tcBorders>
          </w:tcPr>
          <w:p w14:paraId="4C4C4C64" w14:textId="77777777" w:rsidR="00E7256A" w:rsidRPr="006E5F77" w:rsidRDefault="00E7256A" w:rsidP="00DD1C17">
            <w:pPr>
              <w:widowControl w:val="0"/>
              <w:tabs>
                <w:tab w:val="left" w:pos="596"/>
              </w:tabs>
              <w:spacing w:after="60" w:line="250" w:lineRule="exact"/>
              <w:ind w:right="20"/>
              <w:jc w:val="both"/>
            </w:pPr>
          </w:p>
        </w:tc>
        <w:tc>
          <w:tcPr>
            <w:tcW w:w="3260" w:type="dxa"/>
            <w:tcBorders>
              <w:top w:val="single" w:sz="4" w:space="0" w:color="auto"/>
              <w:left w:val="single" w:sz="4" w:space="0" w:color="auto"/>
              <w:bottom w:val="single" w:sz="4" w:space="0" w:color="auto"/>
              <w:right w:val="single" w:sz="4" w:space="0" w:color="auto"/>
            </w:tcBorders>
          </w:tcPr>
          <w:p w14:paraId="05485530" w14:textId="77777777" w:rsidR="00E7256A" w:rsidRPr="006E5F77" w:rsidRDefault="00E7256A" w:rsidP="00DD1C17">
            <w:pPr>
              <w:widowControl w:val="0"/>
              <w:tabs>
                <w:tab w:val="left" w:pos="596"/>
              </w:tabs>
              <w:spacing w:after="60" w:line="250" w:lineRule="exact"/>
              <w:ind w:right="20"/>
              <w:jc w:val="both"/>
            </w:pPr>
          </w:p>
        </w:tc>
      </w:tr>
      <w:tr w:rsidR="00E7256A" w:rsidRPr="006E5F77" w14:paraId="28D623FE" w14:textId="77777777" w:rsidTr="00E7256A">
        <w:tc>
          <w:tcPr>
            <w:tcW w:w="590" w:type="dxa"/>
            <w:tcBorders>
              <w:top w:val="single" w:sz="4" w:space="0" w:color="auto"/>
              <w:left w:val="single" w:sz="4" w:space="0" w:color="auto"/>
              <w:bottom w:val="single" w:sz="4" w:space="0" w:color="auto"/>
              <w:right w:val="single" w:sz="4" w:space="0" w:color="auto"/>
            </w:tcBorders>
            <w:hideMark/>
          </w:tcPr>
          <w:p w14:paraId="5A29F212" w14:textId="77777777" w:rsidR="00E7256A" w:rsidRPr="006E5F77" w:rsidRDefault="00E7256A" w:rsidP="00DD1C17">
            <w:pPr>
              <w:widowControl w:val="0"/>
              <w:tabs>
                <w:tab w:val="left" w:pos="596"/>
              </w:tabs>
              <w:spacing w:after="60" w:line="250" w:lineRule="exact"/>
              <w:ind w:right="20"/>
              <w:jc w:val="both"/>
            </w:pPr>
            <w:r w:rsidRPr="006E5F77">
              <w:t>...</w:t>
            </w:r>
          </w:p>
        </w:tc>
        <w:tc>
          <w:tcPr>
            <w:tcW w:w="2245" w:type="dxa"/>
            <w:tcBorders>
              <w:top w:val="single" w:sz="4" w:space="0" w:color="auto"/>
              <w:left w:val="single" w:sz="4" w:space="0" w:color="auto"/>
              <w:bottom w:val="single" w:sz="4" w:space="0" w:color="auto"/>
              <w:right w:val="single" w:sz="4" w:space="0" w:color="auto"/>
            </w:tcBorders>
          </w:tcPr>
          <w:p w14:paraId="16387F4C" w14:textId="77777777" w:rsidR="00E7256A" w:rsidRPr="006E5F77" w:rsidRDefault="00E7256A" w:rsidP="00DD1C17">
            <w:pPr>
              <w:widowControl w:val="0"/>
              <w:tabs>
                <w:tab w:val="left" w:pos="596"/>
              </w:tabs>
              <w:spacing w:after="60" w:line="250" w:lineRule="exact"/>
              <w:ind w:right="20"/>
              <w:jc w:val="both"/>
            </w:pPr>
          </w:p>
        </w:tc>
        <w:tc>
          <w:tcPr>
            <w:tcW w:w="1350" w:type="dxa"/>
            <w:tcBorders>
              <w:top w:val="single" w:sz="4" w:space="0" w:color="auto"/>
              <w:left w:val="single" w:sz="4" w:space="0" w:color="auto"/>
              <w:bottom w:val="single" w:sz="4" w:space="0" w:color="auto"/>
              <w:right w:val="single" w:sz="4" w:space="0" w:color="auto"/>
            </w:tcBorders>
          </w:tcPr>
          <w:p w14:paraId="10784986" w14:textId="77777777" w:rsidR="00E7256A" w:rsidRPr="006E5F77" w:rsidRDefault="00E7256A" w:rsidP="00DD1C17">
            <w:pPr>
              <w:widowControl w:val="0"/>
              <w:tabs>
                <w:tab w:val="left" w:pos="596"/>
              </w:tabs>
              <w:spacing w:after="60" w:line="250" w:lineRule="exact"/>
              <w:ind w:right="20"/>
              <w:jc w:val="both"/>
            </w:pPr>
          </w:p>
        </w:tc>
        <w:tc>
          <w:tcPr>
            <w:tcW w:w="2619" w:type="dxa"/>
            <w:tcBorders>
              <w:top w:val="single" w:sz="4" w:space="0" w:color="auto"/>
              <w:left w:val="single" w:sz="4" w:space="0" w:color="auto"/>
              <w:bottom w:val="single" w:sz="4" w:space="0" w:color="auto"/>
              <w:right w:val="single" w:sz="4" w:space="0" w:color="auto"/>
            </w:tcBorders>
          </w:tcPr>
          <w:p w14:paraId="71A95505" w14:textId="77777777" w:rsidR="00E7256A" w:rsidRPr="006E5F77" w:rsidRDefault="00E7256A" w:rsidP="00DD1C17">
            <w:pPr>
              <w:widowControl w:val="0"/>
              <w:tabs>
                <w:tab w:val="left" w:pos="596"/>
              </w:tabs>
              <w:spacing w:after="60" w:line="250" w:lineRule="exact"/>
              <w:ind w:right="20"/>
              <w:jc w:val="both"/>
            </w:pPr>
          </w:p>
        </w:tc>
        <w:tc>
          <w:tcPr>
            <w:tcW w:w="3686" w:type="dxa"/>
            <w:tcBorders>
              <w:top w:val="single" w:sz="4" w:space="0" w:color="auto"/>
              <w:left w:val="single" w:sz="4" w:space="0" w:color="auto"/>
              <w:bottom w:val="single" w:sz="4" w:space="0" w:color="auto"/>
              <w:right w:val="single" w:sz="4" w:space="0" w:color="auto"/>
            </w:tcBorders>
          </w:tcPr>
          <w:p w14:paraId="082F9BA1" w14:textId="77777777" w:rsidR="00E7256A" w:rsidRPr="006E5F77" w:rsidRDefault="00E7256A" w:rsidP="00DD1C17">
            <w:pPr>
              <w:widowControl w:val="0"/>
              <w:tabs>
                <w:tab w:val="left" w:pos="596"/>
              </w:tabs>
              <w:spacing w:after="60" w:line="250" w:lineRule="exact"/>
              <w:ind w:right="20"/>
              <w:jc w:val="both"/>
            </w:pPr>
          </w:p>
        </w:tc>
        <w:tc>
          <w:tcPr>
            <w:tcW w:w="3260" w:type="dxa"/>
            <w:tcBorders>
              <w:top w:val="single" w:sz="4" w:space="0" w:color="auto"/>
              <w:left w:val="single" w:sz="4" w:space="0" w:color="auto"/>
              <w:bottom w:val="single" w:sz="4" w:space="0" w:color="auto"/>
              <w:right w:val="single" w:sz="4" w:space="0" w:color="auto"/>
            </w:tcBorders>
          </w:tcPr>
          <w:p w14:paraId="250AC28B" w14:textId="77777777" w:rsidR="00E7256A" w:rsidRPr="006E5F77" w:rsidRDefault="00E7256A" w:rsidP="00DD1C17">
            <w:pPr>
              <w:widowControl w:val="0"/>
              <w:tabs>
                <w:tab w:val="left" w:pos="596"/>
              </w:tabs>
              <w:spacing w:after="60" w:line="250" w:lineRule="exact"/>
              <w:ind w:right="20"/>
              <w:jc w:val="both"/>
            </w:pPr>
          </w:p>
        </w:tc>
      </w:tr>
      <w:tr w:rsidR="00E7256A" w:rsidRPr="006E5F77" w14:paraId="3CE8F270" w14:textId="77777777" w:rsidTr="00E7256A">
        <w:tc>
          <w:tcPr>
            <w:tcW w:w="590" w:type="dxa"/>
            <w:tcBorders>
              <w:top w:val="single" w:sz="4" w:space="0" w:color="auto"/>
              <w:left w:val="single" w:sz="4" w:space="0" w:color="auto"/>
              <w:bottom w:val="single" w:sz="4" w:space="0" w:color="auto"/>
              <w:right w:val="single" w:sz="4" w:space="0" w:color="auto"/>
            </w:tcBorders>
            <w:hideMark/>
          </w:tcPr>
          <w:p w14:paraId="3A2F846A" w14:textId="77777777" w:rsidR="00E7256A" w:rsidRPr="006E5F77" w:rsidRDefault="00E7256A" w:rsidP="00DD1C17">
            <w:pPr>
              <w:widowControl w:val="0"/>
              <w:tabs>
                <w:tab w:val="left" w:pos="596"/>
              </w:tabs>
              <w:spacing w:after="60" w:line="250" w:lineRule="exact"/>
              <w:ind w:right="20"/>
              <w:jc w:val="both"/>
            </w:pPr>
            <w:r w:rsidRPr="006E5F77">
              <w:t>...</w:t>
            </w:r>
          </w:p>
        </w:tc>
        <w:tc>
          <w:tcPr>
            <w:tcW w:w="2245" w:type="dxa"/>
            <w:tcBorders>
              <w:top w:val="single" w:sz="4" w:space="0" w:color="auto"/>
              <w:left w:val="single" w:sz="4" w:space="0" w:color="auto"/>
              <w:bottom w:val="single" w:sz="4" w:space="0" w:color="auto"/>
              <w:right w:val="single" w:sz="4" w:space="0" w:color="auto"/>
            </w:tcBorders>
          </w:tcPr>
          <w:p w14:paraId="4BF7B8BD" w14:textId="77777777" w:rsidR="00E7256A" w:rsidRPr="006E5F77" w:rsidRDefault="00E7256A" w:rsidP="00DD1C17">
            <w:pPr>
              <w:widowControl w:val="0"/>
              <w:tabs>
                <w:tab w:val="left" w:pos="596"/>
              </w:tabs>
              <w:spacing w:after="60" w:line="250" w:lineRule="exact"/>
              <w:ind w:right="20"/>
              <w:jc w:val="both"/>
            </w:pPr>
          </w:p>
        </w:tc>
        <w:tc>
          <w:tcPr>
            <w:tcW w:w="1350" w:type="dxa"/>
            <w:tcBorders>
              <w:top w:val="single" w:sz="4" w:space="0" w:color="auto"/>
              <w:left w:val="single" w:sz="4" w:space="0" w:color="auto"/>
              <w:bottom w:val="single" w:sz="4" w:space="0" w:color="auto"/>
              <w:right w:val="single" w:sz="4" w:space="0" w:color="auto"/>
            </w:tcBorders>
          </w:tcPr>
          <w:p w14:paraId="79770984" w14:textId="77777777" w:rsidR="00E7256A" w:rsidRPr="006E5F77" w:rsidRDefault="00E7256A" w:rsidP="00DD1C17">
            <w:pPr>
              <w:widowControl w:val="0"/>
              <w:tabs>
                <w:tab w:val="left" w:pos="596"/>
              </w:tabs>
              <w:spacing w:after="60" w:line="250" w:lineRule="exact"/>
              <w:ind w:right="20"/>
              <w:jc w:val="both"/>
            </w:pPr>
          </w:p>
        </w:tc>
        <w:tc>
          <w:tcPr>
            <w:tcW w:w="2619" w:type="dxa"/>
            <w:tcBorders>
              <w:top w:val="single" w:sz="4" w:space="0" w:color="auto"/>
              <w:left w:val="single" w:sz="4" w:space="0" w:color="auto"/>
              <w:bottom w:val="single" w:sz="4" w:space="0" w:color="auto"/>
              <w:right w:val="single" w:sz="4" w:space="0" w:color="auto"/>
            </w:tcBorders>
          </w:tcPr>
          <w:p w14:paraId="66B50B81" w14:textId="77777777" w:rsidR="00E7256A" w:rsidRPr="006E5F77" w:rsidRDefault="00E7256A" w:rsidP="00DD1C17">
            <w:pPr>
              <w:widowControl w:val="0"/>
              <w:tabs>
                <w:tab w:val="left" w:pos="596"/>
              </w:tabs>
              <w:spacing w:after="60" w:line="250" w:lineRule="exact"/>
              <w:ind w:right="20"/>
              <w:jc w:val="both"/>
            </w:pPr>
          </w:p>
        </w:tc>
        <w:tc>
          <w:tcPr>
            <w:tcW w:w="3686" w:type="dxa"/>
            <w:tcBorders>
              <w:top w:val="single" w:sz="4" w:space="0" w:color="auto"/>
              <w:left w:val="single" w:sz="4" w:space="0" w:color="auto"/>
              <w:bottom w:val="single" w:sz="4" w:space="0" w:color="auto"/>
              <w:right w:val="single" w:sz="4" w:space="0" w:color="auto"/>
            </w:tcBorders>
          </w:tcPr>
          <w:p w14:paraId="4A874C1F" w14:textId="77777777" w:rsidR="00E7256A" w:rsidRPr="006E5F77" w:rsidRDefault="00E7256A" w:rsidP="00DD1C17">
            <w:pPr>
              <w:widowControl w:val="0"/>
              <w:tabs>
                <w:tab w:val="left" w:pos="596"/>
              </w:tabs>
              <w:spacing w:after="60" w:line="250" w:lineRule="exact"/>
              <w:ind w:right="20"/>
              <w:jc w:val="both"/>
            </w:pPr>
          </w:p>
        </w:tc>
        <w:tc>
          <w:tcPr>
            <w:tcW w:w="3260" w:type="dxa"/>
            <w:tcBorders>
              <w:top w:val="single" w:sz="4" w:space="0" w:color="auto"/>
              <w:left w:val="single" w:sz="4" w:space="0" w:color="auto"/>
              <w:bottom w:val="single" w:sz="4" w:space="0" w:color="auto"/>
              <w:right w:val="single" w:sz="4" w:space="0" w:color="auto"/>
            </w:tcBorders>
          </w:tcPr>
          <w:p w14:paraId="27AD42D0" w14:textId="77777777" w:rsidR="00E7256A" w:rsidRPr="006E5F77" w:rsidRDefault="00E7256A" w:rsidP="00DD1C17">
            <w:pPr>
              <w:widowControl w:val="0"/>
              <w:tabs>
                <w:tab w:val="left" w:pos="596"/>
              </w:tabs>
              <w:spacing w:after="60" w:line="250" w:lineRule="exact"/>
              <w:ind w:right="20"/>
              <w:jc w:val="both"/>
            </w:pPr>
          </w:p>
        </w:tc>
      </w:tr>
      <w:tr w:rsidR="00E7256A" w:rsidRPr="006E5F77" w14:paraId="211A012E" w14:textId="77777777" w:rsidTr="00E7256A">
        <w:tc>
          <w:tcPr>
            <w:tcW w:w="590" w:type="dxa"/>
            <w:tcBorders>
              <w:top w:val="single" w:sz="4" w:space="0" w:color="auto"/>
              <w:left w:val="single" w:sz="4" w:space="0" w:color="auto"/>
              <w:bottom w:val="single" w:sz="4" w:space="0" w:color="auto"/>
              <w:right w:val="single" w:sz="4" w:space="0" w:color="auto"/>
            </w:tcBorders>
            <w:hideMark/>
          </w:tcPr>
          <w:p w14:paraId="4FA99A76" w14:textId="77777777" w:rsidR="00E7256A" w:rsidRPr="006E5F77" w:rsidRDefault="00E7256A" w:rsidP="00DD1C17">
            <w:pPr>
              <w:widowControl w:val="0"/>
              <w:tabs>
                <w:tab w:val="left" w:pos="596"/>
              </w:tabs>
              <w:spacing w:after="60" w:line="250" w:lineRule="exact"/>
              <w:ind w:right="20"/>
              <w:jc w:val="both"/>
            </w:pPr>
            <w:r w:rsidRPr="006E5F77">
              <w:t>...</w:t>
            </w:r>
          </w:p>
        </w:tc>
        <w:tc>
          <w:tcPr>
            <w:tcW w:w="2245" w:type="dxa"/>
            <w:tcBorders>
              <w:top w:val="single" w:sz="4" w:space="0" w:color="auto"/>
              <w:left w:val="single" w:sz="4" w:space="0" w:color="auto"/>
              <w:bottom w:val="single" w:sz="4" w:space="0" w:color="auto"/>
              <w:right w:val="single" w:sz="4" w:space="0" w:color="auto"/>
            </w:tcBorders>
          </w:tcPr>
          <w:p w14:paraId="389790A9" w14:textId="77777777" w:rsidR="00E7256A" w:rsidRPr="006E5F77" w:rsidRDefault="00E7256A" w:rsidP="00DD1C17">
            <w:pPr>
              <w:widowControl w:val="0"/>
              <w:tabs>
                <w:tab w:val="left" w:pos="596"/>
              </w:tabs>
              <w:spacing w:after="60" w:line="250" w:lineRule="exact"/>
              <w:ind w:right="20"/>
              <w:jc w:val="both"/>
            </w:pPr>
          </w:p>
        </w:tc>
        <w:tc>
          <w:tcPr>
            <w:tcW w:w="1350" w:type="dxa"/>
            <w:tcBorders>
              <w:top w:val="single" w:sz="4" w:space="0" w:color="auto"/>
              <w:left w:val="single" w:sz="4" w:space="0" w:color="auto"/>
              <w:bottom w:val="single" w:sz="4" w:space="0" w:color="auto"/>
              <w:right w:val="single" w:sz="4" w:space="0" w:color="auto"/>
            </w:tcBorders>
          </w:tcPr>
          <w:p w14:paraId="29957D89" w14:textId="77777777" w:rsidR="00E7256A" w:rsidRPr="006E5F77" w:rsidRDefault="00E7256A" w:rsidP="00DD1C17">
            <w:pPr>
              <w:widowControl w:val="0"/>
              <w:tabs>
                <w:tab w:val="left" w:pos="596"/>
              </w:tabs>
              <w:spacing w:after="60" w:line="250" w:lineRule="exact"/>
              <w:ind w:right="20"/>
              <w:jc w:val="both"/>
            </w:pPr>
          </w:p>
        </w:tc>
        <w:tc>
          <w:tcPr>
            <w:tcW w:w="2619" w:type="dxa"/>
            <w:tcBorders>
              <w:top w:val="single" w:sz="4" w:space="0" w:color="auto"/>
              <w:left w:val="single" w:sz="4" w:space="0" w:color="auto"/>
              <w:bottom w:val="single" w:sz="4" w:space="0" w:color="auto"/>
              <w:right w:val="single" w:sz="4" w:space="0" w:color="auto"/>
            </w:tcBorders>
          </w:tcPr>
          <w:p w14:paraId="66FDB7F3" w14:textId="77777777" w:rsidR="00E7256A" w:rsidRPr="006E5F77" w:rsidRDefault="00E7256A" w:rsidP="00DD1C17">
            <w:pPr>
              <w:widowControl w:val="0"/>
              <w:tabs>
                <w:tab w:val="left" w:pos="596"/>
              </w:tabs>
              <w:spacing w:after="60" w:line="250" w:lineRule="exact"/>
              <w:ind w:right="20"/>
              <w:jc w:val="both"/>
            </w:pPr>
          </w:p>
        </w:tc>
        <w:tc>
          <w:tcPr>
            <w:tcW w:w="3686" w:type="dxa"/>
            <w:tcBorders>
              <w:top w:val="single" w:sz="4" w:space="0" w:color="auto"/>
              <w:left w:val="single" w:sz="4" w:space="0" w:color="auto"/>
              <w:bottom w:val="single" w:sz="4" w:space="0" w:color="auto"/>
              <w:right w:val="single" w:sz="4" w:space="0" w:color="auto"/>
            </w:tcBorders>
          </w:tcPr>
          <w:p w14:paraId="2E86D48C" w14:textId="77777777" w:rsidR="00E7256A" w:rsidRPr="006E5F77" w:rsidRDefault="00E7256A" w:rsidP="00DD1C17">
            <w:pPr>
              <w:widowControl w:val="0"/>
              <w:tabs>
                <w:tab w:val="left" w:pos="596"/>
              </w:tabs>
              <w:spacing w:after="60" w:line="250" w:lineRule="exact"/>
              <w:ind w:right="20"/>
              <w:jc w:val="both"/>
            </w:pPr>
          </w:p>
        </w:tc>
        <w:tc>
          <w:tcPr>
            <w:tcW w:w="3260" w:type="dxa"/>
            <w:tcBorders>
              <w:top w:val="single" w:sz="4" w:space="0" w:color="auto"/>
              <w:left w:val="single" w:sz="4" w:space="0" w:color="auto"/>
              <w:bottom w:val="single" w:sz="4" w:space="0" w:color="auto"/>
              <w:right w:val="single" w:sz="4" w:space="0" w:color="auto"/>
            </w:tcBorders>
          </w:tcPr>
          <w:p w14:paraId="38C60E29" w14:textId="77777777" w:rsidR="00E7256A" w:rsidRPr="006E5F77" w:rsidRDefault="00E7256A" w:rsidP="00DD1C17">
            <w:pPr>
              <w:widowControl w:val="0"/>
              <w:tabs>
                <w:tab w:val="left" w:pos="596"/>
              </w:tabs>
              <w:spacing w:after="60" w:line="250" w:lineRule="exact"/>
              <w:ind w:right="20"/>
              <w:jc w:val="both"/>
            </w:pPr>
          </w:p>
        </w:tc>
      </w:tr>
    </w:tbl>
    <w:p w14:paraId="7DAC03B8" w14:textId="77777777" w:rsidR="00E7256A" w:rsidRPr="006E5F77" w:rsidRDefault="00E7256A" w:rsidP="00E7256A">
      <w:pPr>
        <w:widowControl w:val="0"/>
        <w:tabs>
          <w:tab w:val="left" w:pos="596"/>
        </w:tabs>
        <w:spacing w:after="60" w:line="250" w:lineRule="exact"/>
        <w:ind w:right="20"/>
        <w:jc w:val="both"/>
      </w:pPr>
      <w:r w:rsidRPr="006E5F77">
        <w:t xml:space="preserve">* - all fields are </w:t>
      </w:r>
      <w:proofErr w:type="gramStart"/>
      <w:r w:rsidRPr="006E5F77">
        <w:t>mandatory;</w:t>
      </w:r>
      <w:proofErr w:type="gramEnd"/>
    </w:p>
    <w:p w14:paraId="4B17AB05" w14:textId="77777777" w:rsidR="00E7256A" w:rsidRPr="006E5F77" w:rsidRDefault="00E7256A" w:rsidP="00E7256A">
      <w:pPr>
        <w:widowControl w:val="0"/>
        <w:tabs>
          <w:tab w:val="left" w:pos="596"/>
        </w:tabs>
        <w:spacing w:after="60" w:line="250" w:lineRule="exact"/>
        <w:ind w:right="20"/>
        <w:jc w:val="both"/>
      </w:pPr>
      <w:r w:rsidRPr="006E5F77">
        <w:t>** - the Committee has the right to contact the designated contact person for feedback or additional information.</w:t>
      </w:r>
    </w:p>
    <w:p w14:paraId="6608BE59" w14:textId="77777777" w:rsidR="00E7256A" w:rsidRPr="006E5F77" w:rsidRDefault="00E7256A" w:rsidP="00E7256A">
      <w:pPr>
        <w:jc w:val="right"/>
        <w:rPr>
          <w:i/>
          <w:sz w:val="18"/>
          <w:szCs w:val="18"/>
        </w:rPr>
      </w:pPr>
    </w:p>
    <w:p w14:paraId="787B4CDF" w14:textId="77777777" w:rsidR="00E7256A" w:rsidRPr="006E5F77" w:rsidRDefault="00E7256A" w:rsidP="00E7256A">
      <w:pPr>
        <w:rPr>
          <w:i/>
          <w:sz w:val="18"/>
          <w:szCs w:val="18"/>
        </w:rPr>
      </w:pPr>
    </w:p>
    <w:p w14:paraId="2D410079" w14:textId="77777777" w:rsidR="00E7256A" w:rsidRPr="006E5F77" w:rsidRDefault="00E7256A" w:rsidP="00E7256A">
      <w:pPr>
        <w:overflowPunct w:val="0"/>
        <w:autoSpaceDE w:val="0"/>
        <w:autoSpaceDN w:val="0"/>
        <w:adjustRightInd w:val="0"/>
        <w:spacing w:before="120"/>
        <w:jc w:val="both"/>
        <w:textAlignment w:val="baseline"/>
      </w:pPr>
      <w:r w:rsidRPr="006E5F77">
        <w:t>We hereby certify that the data and information submitted are true and fair.</w:t>
      </w:r>
    </w:p>
    <w:p w14:paraId="31BBE65E" w14:textId="77777777" w:rsidR="00E7256A" w:rsidRPr="006E5F77" w:rsidRDefault="00E7256A" w:rsidP="00E7256A">
      <w:pPr>
        <w:overflowPunct w:val="0"/>
        <w:autoSpaceDE w:val="0"/>
        <w:autoSpaceDN w:val="0"/>
        <w:adjustRightInd w:val="0"/>
        <w:spacing w:before="120"/>
        <w:jc w:val="both"/>
        <w:textAlignment w:val="baseline"/>
        <w:rPr>
          <w:lang w:eastAsia="lv-LV"/>
        </w:rPr>
      </w:pPr>
    </w:p>
    <w:p w14:paraId="108177C6" w14:textId="77777777" w:rsidR="00E7256A" w:rsidRPr="006E5F77" w:rsidRDefault="00E7256A" w:rsidP="00E7256A">
      <w:pPr>
        <w:spacing w:before="120"/>
        <w:ind w:right="283"/>
        <w:jc w:val="both"/>
      </w:pPr>
      <w:r w:rsidRPr="006E5F77">
        <w:t xml:space="preserve">Signature: </w:t>
      </w:r>
      <w:r w:rsidRPr="006E5F77">
        <w:tab/>
        <w:t>________________</w:t>
      </w:r>
    </w:p>
    <w:p w14:paraId="51DC8F51" w14:textId="77777777" w:rsidR="00E7256A" w:rsidRPr="006E5F77" w:rsidRDefault="00E7256A" w:rsidP="00E7256A">
      <w:pPr>
        <w:spacing w:before="120"/>
        <w:ind w:right="283"/>
        <w:jc w:val="both"/>
      </w:pPr>
    </w:p>
    <w:p w14:paraId="1572EC99" w14:textId="77777777" w:rsidR="00E7256A" w:rsidRPr="006E5F77" w:rsidRDefault="00E7256A" w:rsidP="00E7256A">
      <w:pPr>
        <w:spacing w:before="120"/>
        <w:ind w:right="283"/>
        <w:jc w:val="both"/>
      </w:pPr>
      <w:r w:rsidRPr="006E5F77">
        <w:t xml:space="preserve">Given name, </w:t>
      </w:r>
      <w:proofErr w:type="gramStart"/>
      <w:r w:rsidRPr="006E5F77">
        <w:t>surname:_</w:t>
      </w:r>
      <w:proofErr w:type="gramEnd"/>
      <w:r w:rsidRPr="006E5F77">
        <w:t>____________________________________</w:t>
      </w:r>
    </w:p>
    <w:p w14:paraId="74EB58B6" w14:textId="77777777" w:rsidR="00E7256A" w:rsidRPr="006E5F77" w:rsidRDefault="00E7256A" w:rsidP="00E7256A">
      <w:pPr>
        <w:spacing w:before="120"/>
        <w:ind w:right="283"/>
        <w:jc w:val="both"/>
      </w:pPr>
      <w:r w:rsidRPr="006E5F77">
        <w:t xml:space="preserve">Position: </w:t>
      </w:r>
      <w:r w:rsidRPr="006E5F77">
        <w:tab/>
        <w:t>_______________________</w:t>
      </w:r>
    </w:p>
    <w:p w14:paraId="03B721A0" w14:textId="7CB6BACC" w:rsidR="00E7256A" w:rsidRPr="006E5F77" w:rsidRDefault="00E7256A" w:rsidP="00E7256A">
      <w:pPr>
        <w:spacing w:before="120"/>
        <w:ind w:right="283"/>
        <w:jc w:val="both"/>
        <w:sectPr w:rsidR="00E7256A" w:rsidRPr="006E5F77" w:rsidSect="00F604FF">
          <w:endnotePr>
            <w:numFmt w:val="decimal"/>
            <w:numStart w:val="2"/>
          </w:endnotePr>
          <w:pgSz w:w="15840" w:h="12240" w:orient="landscape" w:code="1"/>
          <w:pgMar w:top="1701" w:right="1134" w:bottom="1327" w:left="1134" w:header="567" w:footer="567" w:gutter="0"/>
          <w:cols w:space="720"/>
          <w:titlePg/>
          <w:docGrid w:linePitch="326"/>
        </w:sectPr>
      </w:pPr>
      <w:proofErr w:type="gramStart"/>
      <w:r w:rsidRPr="006E5F77">
        <w:t>Date:_</w:t>
      </w:r>
      <w:proofErr w:type="gramEnd"/>
      <w:r w:rsidRPr="006E5F77">
        <w:t xml:space="preserve">___________                                         </w:t>
      </w:r>
    </w:p>
    <w:p w14:paraId="1E3196D1" w14:textId="77777777" w:rsidR="007766BE" w:rsidRPr="006E5F77" w:rsidRDefault="007766BE" w:rsidP="00406D16">
      <w:pPr>
        <w:rPr>
          <w:b/>
        </w:rPr>
      </w:pPr>
    </w:p>
    <w:p w14:paraId="5023932E" w14:textId="098C7DDB" w:rsidR="00B83E88" w:rsidRPr="006E5F77" w:rsidRDefault="00E7256A" w:rsidP="006B6AA2">
      <w:pPr>
        <w:pStyle w:val="Heading1"/>
        <w:keepNext w:val="0"/>
        <w:jc w:val="right"/>
        <w:rPr>
          <w:b/>
          <w:sz w:val="24"/>
          <w:szCs w:val="24"/>
          <w:lang w:val="en-GB"/>
        </w:rPr>
      </w:pPr>
      <w:r w:rsidRPr="006E5F77">
        <w:rPr>
          <w:rFonts w:ascii="Times New Roman" w:hAnsi="Times New Roman"/>
          <w:b/>
          <w:iCs/>
          <w:sz w:val="24"/>
          <w:szCs w:val="24"/>
          <w:lang w:val="en-GB"/>
        </w:rPr>
        <w:t xml:space="preserve">Annex </w:t>
      </w:r>
      <w:r w:rsidR="006B6AA2" w:rsidRPr="006E5F77">
        <w:rPr>
          <w:rFonts w:ascii="Times New Roman" w:hAnsi="Times New Roman"/>
          <w:b/>
          <w:iCs/>
          <w:sz w:val="24"/>
          <w:szCs w:val="24"/>
          <w:lang w:val="en-GB"/>
        </w:rPr>
        <w:t xml:space="preserve">No. 5: </w:t>
      </w:r>
      <w:r w:rsidR="006B6AA2" w:rsidRPr="006E5F77">
        <w:rPr>
          <w:rFonts w:ascii="Times New Roman" w:hAnsi="Times New Roman"/>
          <w:b/>
          <w:sz w:val="24"/>
          <w:szCs w:val="24"/>
          <w:lang w:val="en-GB"/>
        </w:rPr>
        <w:t>List of specialists, statement of personnel experience</w:t>
      </w:r>
    </w:p>
    <w:p w14:paraId="079D2A56" w14:textId="77777777" w:rsidR="00E266B2" w:rsidRPr="006E5F77" w:rsidRDefault="00E266B2" w:rsidP="00406D16">
      <w:pPr>
        <w:rPr>
          <w:b/>
        </w:rPr>
      </w:pPr>
    </w:p>
    <w:p w14:paraId="336DE010" w14:textId="77777777" w:rsidR="00E266B2" w:rsidRPr="006E5F77" w:rsidRDefault="00E266B2" w:rsidP="00406D16">
      <w:pPr>
        <w:ind w:firstLine="720"/>
      </w:pPr>
    </w:p>
    <w:p w14:paraId="43E29BEB" w14:textId="77777777" w:rsidR="00E7256A" w:rsidRPr="006E5F77" w:rsidRDefault="00E7256A" w:rsidP="00E7256A">
      <w:pPr>
        <w:widowControl w:val="0"/>
        <w:autoSpaceDE w:val="0"/>
        <w:autoSpaceDN w:val="0"/>
        <w:adjustRightInd w:val="0"/>
        <w:jc w:val="center"/>
        <w:rPr>
          <w:b/>
          <w:iCs/>
        </w:rPr>
      </w:pPr>
      <w:bookmarkStart w:id="42" w:name="_Hlk45705004"/>
      <w:r w:rsidRPr="006E5F77">
        <w:rPr>
          <w:b/>
          <w:iCs/>
        </w:rPr>
        <w:t>LIST OF SPECIALISTS, STATEMENT OF PERSONNEL EXPERIENCE (FORM)</w:t>
      </w:r>
      <w:bookmarkEnd w:id="42"/>
    </w:p>
    <w:tbl>
      <w:tblPr>
        <w:tblStyle w:val="TableGrid"/>
        <w:tblW w:w="15310" w:type="dxa"/>
        <w:tblInd w:w="-147" w:type="dxa"/>
        <w:tblLook w:val="04A0" w:firstRow="1" w:lastRow="0" w:firstColumn="1" w:lastColumn="0" w:noHBand="0" w:noVBand="1"/>
      </w:tblPr>
      <w:tblGrid>
        <w:gridCol w:w="511"/>
        <w:gridCol w:w="1471"/>
        <w:gridCol w:w="2129"/>
        <w:gridCol w:w="6663"/>
        <w:gridCol w:w="1559"/>
        <w:gridCol w:w="2977"/>
      </w:tblGrid>
      <w:tr w:rsidR="00E7256A" w:rsidRPr="006E5F77" w14:paraId="21A9E01D" w14:textId="77777777" w:rsidTr="005B09B5">
        <w:tc>
          <w:tcPr>
            <w:tcW w:w="511" w:type="dxa"/>
          </w:tcPr>
          <w:p w14:paraId="67846AC6" w14:textId="77777777" w:rsidR="00E7256A" w:rsidRPr="006E5F77" w:rsidRDefault="00E7256A" w:rsidP="00DD1C17">
            <w:pPr>
              <w:pStyle w:val="12"/>
              <w:jc w:val="center"/>
              <w:rPr>
                <w:b/>
                <w:bCs/>
                <w:lang w:val="en-GB"/>
              </w:rPr>
            </w:pPr>
            <w:r w:rsidRPr="006E5F77">
              <w:rPr>
                <w:b/>
                <w:bCs/>
                <w:lang w:val="en-GB"/>
              </w:rPr>
              <w:t>No</w:t>
            </w:r>
          </w:p>
          <w:p w14:paraId="5E01170D" w14:textId="77777777" w:rsidR="00E7256A" w:rsidRPr="006E5F77" w:rsidRDefault="00E7256A" w:rsidP="00DD1C17">
            <w:pPr>
              <w:pStyle w:val="12"/>
              <w:jc w:val="center"/>
              <w:rPr>
                <w:b/>
                <w:bCs/>
                <w:lang w:val="en-GB"/>
              </w:rPr>
            </w:pPr>
          </w:p>
        </w:tc>
        <w:tc>
          <w:tcPr>
            <w:tcW w:w="1471" w:type="dxa"/>
          </w:tcPr>
          <w:p w14:paraId="6ADE47DA" w14:textId="77777777" w:rsidR="00E7256A" w:rsidRPr="006E5F77" w:rsidRDefault="00E7256A" w:rsidP="00DD1C17">
            <w:pPr>
              <w:pStyle w:val="12"/>
              <w:jc w:val="center"/>
              <w:rPr>
                <w:b/>
                <w:bCs/>
                <w:lang w:val="en-GB"/>
              </w:rPr>
            </w:pPr>
            <w:r w:rsidRPr="006E5F77">
              <w:rPr>
                <w:rStyle w:val="tlid-translation"/>
                <w:b/>
                <w:lang w:val="en-GB"/>
              </w:rPr>
              <w:t>Specialist's name, surname</w:t>
            </w:r>
          </w:p>
        </w:tc>
        <w:tc>
          <w:tcPr>
            <w:tcW w:w="2129" w:type="dxa"/>
          </w:tcPr>
          <w:p w14:paraId="6C77793E" w14:textId="77777777" w:rsidR="00E7256A" w:rsidRPr="006E5F77" w:rsidRDefault="00E7256A" w:rsidP="00DD1C17">
            <w:pPr>
              <w:pStyle w:val="12"/>
              <w:jc w:val="center"/>
              <w:rPr>
                <w:b/>
                <w:bCs/>
                <w:lang w:val="en-GB"/>
              </w:rPr>
            </w:pPr>
            <w:r w:rsidRPr="006E5F77">
              <w:rPr>
                <w:rStyle w:val="tlid-translation"/>
                <w:b/>
                <w:lang w:val="en-GB"/>
              </w:rPr>
              <w:t>Position in which the specialist has been offered</w:t>
            </w:r>
          </w:p>
        </w:tc>
        <w:tc>
          <w:tcPr>
            <w:tcW w:w="6663" w:type="dxa"/>
          </w:tcPr>
          <w:p w14:paraId="3E7333E3" w14:textId="77777777" w:rsidR="00E7256A" w:rsidRPr="006E5F77" w:rsidRDefault="00E7256A" w:rsidP="00DD1C17">
            <w:pPr>
              <w:pStyle w:val="12"/>
              <w:jc w:val="center"/>
              <w:rPr>
                <w:b/>
                <w:bCs/>
                <w:lang w:val="en-GB"/>
              </w:rPr>
            </w:pPr>
            <w:r w:rsidRPr="006E5F77">
              <w:rPr>
                <w:b/>
                <w:bCs/>
                <w:lang w:val="en-GB"/>
              </w:rPr>
              <w:t>Project experience:</w:t>
            </w:r>
          </w:p>
          <w:p w14:paraId="649A68C0" w14:textId="77777777" w:rsidR="00E7256A" w:rsidRPr="006E5F77" w:rsidRDefault="00E7256A" w:rsidP="00FD04CF">
            <w:pPr>
              <w:pStyle w:val="12"/>
              <w:numPr>
                <w:ilvl w:val="0"/>
                <w:numId w:val="35"/>
              </w:numPr>
              <w:spacing w:before="0"/>
              <w:ind w:left="358"/>
              <w:rPr>
                <w:b/>
                <w:bCs/>
                <w:lang w:val="en-GB"/>
              </w:rPr>
            </w:pPr>
            <w:r w:rsidRPr="006E5F77">
              <w:rPr>
                <w:b/>
                <w:bCs/>
                <w:lang w:val="en-GB"/>
              </w:rPr>
              <w:t>name of the project/</w:t>
            </w:r>
            <w:proofErr w:type="gramStart"/>
            <w:r w:rsidRPr="006E5F77">
              <w:rPr>
                <w:b/>
                <w:bCs/>
                <w:lang w:val="en-GB"/>
              </w:rPr>
              <w:t>contract;</w:t>
            </w:r>
            <w:proofErr w:type="gramEnd"/>
          </w:p>
          <w:p w14:paraId="12B16D10" w14:textId="77777777" w:rsidR="00E7256A" w:rsidRPr="006E5F77" w:rsidRDefault="00E7256A" w:rsidP="00FD04CF">
            <w:pPr>
              <w:pStyle w:val="12"/>
              <w:numPr>
                <w:ilvl w:val="0"/>
                <w:numId w:val="35"/>
              </w:numPr>
              <w:spacing w:before="0"/>
              <w:ind w:left="358"/>
              <w:rPr>
                <w:b/>
                <w:bCs/>
                <w:lang w:val="en-GB"/>
              </w:rPr>
            </w:pPr>
            <w:r w:rsidRPr="006E5F77">
              <w:rPr>
                <w:b/>
                <w:bCs/>
                <w:lang w:val="en-GB"/>
              </w:rPr>
              <w:t xml:space="preserve"> Contractual partner (name</w:t>
            </w:r>
            <w:proofErr w:type="gramStart"/>
            <w:r w:rsidRPr="006E5F77">
              <w:rPr>
                <w:b/>
                <w:bCs/>
                <w:lang w:val="en-GB"/>
              </w:rPr>
              <w:t>);</w:t>
            </w:r>
            <w:proofErr w:type="gramEnd"/>
          </w:p>
          <w:p w14:paraId="3BB1B416" w14:textId="77777777" w:rsidR="00E7256A" w:rsidRPr="006E5F77" w:rsidRDefault="00E7256A" w:rsidP="00FD04CF">
            <w:pPr>
              <w:pStyle w:val="12"/>
              <w:numPr>
                <w:ilvl w:val="0"/>
                <w:numId w:val="35"/>
              </w:numPr>
              <w:spacing w:before="0"/>
              <w:ind w:left="358"/>
              <w:rPr>
                <w:b/>
                <w:bCs/>
                <w:lang w:val="en-GB"/>
              </w:rPr>
            </w:pPr>
            <w:r w:rsidRPr="006E5F77">
              <w:rPr>
                <w:b/>
                <w:bCs/>
                <w:lang w:val="en-GB"/>
              </w:rPr>
              <w:t>type of works, subject of project/</w:t>
            </w:r>
            <w:proofErr w:type="gramStart"/>
            <w:r w:rsidRPr="006E5F77">
              <w:rPr>
                <w:b/>
                <w:bCs/>
                <w:lang w:val="en-GB"/>
              </w:rPr>
              <w:t>contract;</w:t>
            </w:r>
            <w:proofErr w:type="gramEnd"/>
          </w:p>
          <w:p w14:paraId="2B568F74" w14:textId="77777777" w:rsidR="00E7256A" w:rsidRPr="006E5F77" w:rsidRDefault="00E7256A" w:rsidP="00FD04CF">
            <w:pPr>
              <w:pStyle w:val="12"/>
              <w:numPr>
                <w:ilvl w:val="0"/>
                <w:numId w:val="35"/>
              </w:numPr>
              <w:spacing w:before="0"/>
              <w:ind w:left="358"/>
              <w:rPr>
                <w:b/>
                <w:bCs/>
                <w:lang w:val="en-GB"/>
              </w:rPr>
            </w:pPr>
            <w:r w:rsidRPr="006E5F77">
              <w:rPr>
                <w:rStyle w:val="tlid-translation"/>
                <w:b/>
                <w:lang w:val="en-GB"/>
              </w:rPr>
              <w:t>position/role of the specialist in the performance of the contract/</w:t>
            </w:r>
            <w:proofErr w:type="gramStart"/>
            <w:r w:rsidRPr="006E5F77">
              <w:rPr>
                <w:rStyle w:val="tlid-translation"/>
                <w:b/>
                <w:lang w:val="en-GB"/>
              </w:rPr>
              <w:t>project;</w:t>
            </w:r>
            <w:proofErr w:type="gramEnd"/>
          </w:p>
          <w:p w14:paraId="32CA185A" w14:textId="77777777" w:rsidR="00E7256A" w:rsidRPr="006E5F77" w:rsidRDefault="00E7256A" w:rsidP="00FD04CF">
            <w:pPr>
              <w:pStyle w:val="12"/>
              <w:numPr>
                <w:ilvl w:val="0"/>
                <w:numId w:val="35"/>
              </w:numPr>
              <w:spacing w:before="0"/>
              <w:ind w:left="358"/>
              <w:rPr>
                <w:b/>
                <w:bCs/>
                <w:lang w:val="en-GB"/>
              </w:rPr>
            </w:pPr>
            <w:r w:rsidRPr="006E5F77">
              <w:rPr>
                <w:b/>
                <w:bCs/>
                <w:lang w:val="en-GB"/>
              </w:rPr>
              <w:t>description of works performed, used technologies.</w:t>
            </w:r>
          </w:p>
        </w:tc>
        <w:tc>
          <w:tcPr>
            <w:tcW w:w="1559" w:type="dxa"/>
          </w:tcPr>
          <w:p w14:paraId="0E150BEA" w14:textId="77777777" w:rsidR="00E7256A" w:rsidRPr="006E5F77" w:rsidRDefault="00E7256A" w:rsidP="00DD1C17">
            <w:pPr>
              <w:pStyle w:val="12"/>
              <w:jc w:val="center"/>
              <w:rPr>
                <w:b/>
                <w:bCs/>
                <w:lang w:val="en-GB"/>
              </w:rPr>
            </w:pPr>
            <w:r w:rsidRPr="006E5F77">
              <w:rPr>
                <w:b/>
                <w:bCs/>
                <w:lang w:val="en-GB"/>
              </w:rPr>
              <w:t>Period of work, month/ year</w:t>
            </w:r>
          </w:p>
          <w:p w14:paraId="5876D3F7" w14:textId="77777777" w:rsidR="00E7256A" w:rsidRPr="006E5F77" w:rsidRDefault="00E7256A" w:rsidP="00DD1C17">
            <w:pPr>
              <w:pStyle w:val="12"/>
              <w:jc w:val="center"/>
              <w:rPr>
                <w:b/>
                <w:bCs/>
                <w:lang w:val="en-GB"/>
              </w:rPr>
            </w:pPr>
          </w:p>
          <w:p w14:paraId="61AEA144" w14:textId="77777777" w:rsidR="00E7256A" w:rsidRPr="006E5F77" w:rsidRDefault="00E7256A" w:rsidP="00DD1C17">
            <w:pPr>
              <w:pStyle w:val="12"/>
              <w:jc w:val="center"/>
              <w:rPr>
                <w:b/>
                <w:bCs/>
                <w:lang w:val="en-GB"/>
              </w:rPr>
            </w:pPr>
          </w:p>
        </w:tc>
        <w:tc>
          <w:tcPr>
            <w:tcW w:w="2977" w:type="dxa"/>
          </w:tcPr>
          <w:p w14:paraId="036D952F" w14:textId="77777777" w:rsidR="00E7256A" w:rsidRPr="006E5F77" w:rsidRDefault="00E7256A" w:rsidP="00DD1C17">
            <w:pPr>
              <w:pStyle w:val="12"/>
              <w:jc w:val="center"/>
              <w:rPr>
                <w:rFonts w:eastAsia="Calibri"/>
                <w:b/>
                <w:color w:val="000000"/>
                <w:lang w:val="en-GB"/>
              </w:rPr>
            </w:pPr>
            <w:r w:rsidRPr="006E5F77">
              <w:rPr>
                <w:b/>
                <w:bCs/>
                <w:lang w:val="en-GB"/>
              </w:rPr>
              <w:t xml:space="preserve">Person for Contractual Partner: </w:t>
            </w:r>
            <w:r w:rsidRPr="006E5F77">
              <w:rPr>
                <w:rFonts w:eastAsia="Calibri"/>
                <w:b/>
                <w:color w:val="000000"/>
                <w:lang w:val="en-GB"/>
              </w:rPr>
              <w:t>name, position, telephone number, e-mail</w:t>
            </w:r>
          </w:p>
          <w:p w14:paraId="1E00D9A2" w14:textId="77777777" w:rsidR="00E7256A" w:rsidRPr="006E5F77" w:rsidRDefault="00E7256A" w:rsidP="00DD1C17">
            <w:pPr>
              <w:pStyle w:val="12"/>
              <w:jc w:val="center"/>
              <w:rPr>
                <w:b/>
                <w:bCs/>
                <w:lang w:val="en-GB"/>
              </w:rPr>
            </w:pPr>
            <w:r w:rsidRPr="006E5F77">
              <w:rPr>
                <w:b/>
                <w:bCs/>
                <w:lang w:val="en-GB"/>
              </w:rPr>
              <w:t>(For references*)</w:t>
            </w:r>
          </w:p>
        </w:tc>
      </w:tr>
      <w:tr w:rsidR="00E7256A" w:rsidRPr="006E5F77" w14:paraId="4F906A12" w14:textId="77777777" w:rsidTr="005B09B5">
        <w:tc>
          <w:tcPr>
            <w:tcW w:w="511" w:type="dxa"/>
          </w:tcPr>
          <w:p w14:paraId="0D077E39" w14:textId="77777777" w:rsidR="00E7256A" w:rsidRPr="006E5F77" w:rsidRDefault="00E7256A" w:rsidP="00DD1C17">
            <w:pPr>
              <w:pStyle w:val="12"/>
              <w:rPr>
                <w:b/>
                <w:bCs/>
                <w:lang w:val="en-GB"/>
              </w:rPr>
            </w:pPr>
            <w:r w:rsidRPr="006E5F77">
              <w:rPr>
                <w:b/>
                <w:bCs/>
                <w:lang w:val="en-GB"/>
              </w:rPr>
              <w:t>1.</w:t>
            </w:r>
          </w:p>
        </w:tc>
        <w:tc>
          <w:tcPr>
            <w:tcW w:w="1471" w:type="dxa"/>
          </w:tcPr>
          <w:p w14:paraId="73820155" w14:textId="77777777" w:rsidR="00E7256A" w:rsidRPr="006E5F77" w:rsidRDefault="00E7256A" w:rsidP="00DD1C17">
            <w:pPr>
              <w:pStyle w:val="12"/>
              <w:rPr>
                <w:b/>
                <w:bCs/>
                <w:lang w:val="en-GB"/>
              </w:rPr>
            </w:pPr>
          </w:p>
        </w:tc>
        <w:tc>
          <w:tcPr>
            <w:tcW w:w="2129" w:type="dxa"/>
          </w:tcPr>
          <w:p w14:paraId="5D7A15A9" w14:textId="77777777" w:rsidR="00E7256A" w:rsidRPr="006E5F77" w:rsidRDefault="00E7256A" w:rsidP="00DD1C17">
            <w:pPr>
              <w:pStyle w:val="12"/>
              <w:rPr>
                <w:b/>
                <w:bCs/>
                <w:lang w:val="en-GB"/>
              </w:rPr>
            </w:pPr>
          </w:p>
        </w:tc>
        <w:tc>
          <w:tcPr>
            <w:tcW w:w="6663" w:type="dxa"/>
          </w:tcPr>
          <w:p w14:paraId="2F9DD0EF" w14:textId="77777777" w:rsidR="00E7256A" w:rsidRPr="006E5F77" w:rsidRDefault="00E7256A" w:rsidP="00DD1C17">
            <w:pPr>
              <w:pStyle w:val="12"/>
              <w:rPr>
                <w:b/>
                <w:bCs/>
                <w:lang w:val="en-GB"/>
              </w:rPr>
            </w:pPr>
          </w:p>
        </w:tc>
        <w:tc>
          <w:tcPr>
            <w:tcW w:w="1559" w:type="dxa"/>
          </w:tcPr>
          <w:p w14:paraId="546520D0" w14:textId="77777777" w:rsidR="00E7256A" w:rsidRPr="006E5F77" w:rsidRDefault="00E7256A" w:rsidP="00DD1C17">
            <w:pPr>
              <w:pStyle w:val="12"/>
              <w:rPr>
                <w:b/>
                <w:bCs/>
                <w:lang w:val="en-GB"/>
              </w:rPr>
            </w:pPr>
          </w:p>
        </w:tc>
        <w:tc>
          <w:tcPr>
            <w:tcW w:w="2977" w:type="dxa"/>
          </w:tcPr>
          <w:p w14:paraId="46A8AA0C" w14:textId="77777777" w:rsidR="00E7256A" w:rsidRPr="006E5F77" w:rsidRDefault="00E7256A" w:rsidP="00DD1C17">
            <w:pPr>
              <w:pStyle w:val="12"/>
              <w:rPr>
                <w:b/>
                <w:bCs/>
                <w:lang w:val="en-GB"/>
              </w:rPr>
            </w:pPr>
          </w:p>
        </w:tc>
      </w:tr>
      <w:tr w:rsidR="00E7256A" w:rsidRPr="006E5F77" w14:paraId="1A86589C" w14:textId="77777777" w:rsidTr="005B09B5">
        <w:tc>
          <w:tcPr>
            <w:tcW w:w="511" w:type="dxa"/>
          </w:tcPr>
          <w:p w14:paraId="72421AF7" w14:textId="77777777" w:rsidR="00E7256A" w:rsidRPr="006E5F77" w:rsidRDefault="00E7256A" w:rsidP="00DD1C17">
            <w:pPr>
              <w:pStyle w:val="12"/>
              <w:rPr>
                <w:b/>
                <w:bCs/>
                <w:lang w:val="en-GB"/>
              </w:rPr>
            </w:pPr>
            <w:r w:rsidRPr="006E5F77">
              <w:rPr>
                <w:b/>
                <w:bCs/>
                <w:lang w:val="en-GB"/>
              </w:rPr>
              <w:t>…</w:t>
            </w:r>
          </w:p>
        </w:tc>
        <w:tc>
          <w:tcPr>
            <w:tcW w:w="1471" w:type="dxa"/>
          </w:tcPr>
          <w:p w14:paraId="6D115B2E" w14:textId="77777777" w:rsidR="00E7256A" w:rsidRPr="006E5F77" w:rsidRDefault="00E7256A" w:rsidP="00DD1C17">
            <w:pPr>
              <w:pStyle w:val="12"/>
              <w:rPr>
                <w:b/>
                <w:bCs/>
                <w:lang w:val="en-GB"/>
              </w:rPr>
            </w:pPr>
          </w:p>
        </w:tc>
        <w:tc>
          <w:tcPr>
            <w:tcW w:w="2129" w:type="dxa"/>
          </w:tcPr>
          <w:p w14:paraId="4DE3F1D1" w14:textId="77777777" w:rsidR="00E7256A" w:rsidRPr="006E5F77" w:rsidRDefault="00E7256A" w:rsidP="00DD1C17">
            <w:pPr>
              <w:pStyle w:val="12"/>
              <w:rPr>
                <w:b/>
                <w:bCs/>
                <w:lang w:val="en-GB"/>
              </w:rPr>
            </w:pPr>
          </w:p>
        </w:tc>
        <w:tc>
          <w:tcPr>
            <w:tcW w:w="6663" w:type="dxa"/>
          </w:tcPr>
          <w:p w14:paraId="3CC0AD60" w14:textId="77777777" w:rsidR="00E7256A" w:rsidRPr="006E5F77" w:rsidRDefault="00E7256A" w:rsidP="00DD1C17">
            <w:pPr>
              <w:pStyle w:val="12"/>
              <w:rPr>
                <w:b/>
                <w:bCs/>
                <w:lang w:val="en-GB"/>
              </w:rPr>
            </w:pPr>
          </w:p>
        </w:tc>
        <w:tc>
          <w:tcPr>
            <w:tcW w:w="1559" w:type="dxa"/>
          </w:tcPr>
          <w:p w14:paraId="46C81C88" w14:textId="77777777" w:rsidR="00E7256A" w:rsidRPr="006E5F77" w:rsidRDefault="00E7256A" w:rsidP="00DD1C17">
            <w:pPr>
              <w:pStyle w:val="12"/>
              <w:rPr>
                <w:b/>
                <w:bCs/>
                <w:lang w:val="en-GB"/>
              </w:rPr>
            </w:pPr>
          </w:p>
        </w:tc>
        <w:tc>
          <w:tcPr>
            <w:tcW w:w="2977" w:type="dxa"/>
          </w:tcPr>
          <w:p w14:paraId="05FB7363" w14:textId="77777777" w:rsidR="00E7256A" w:rsidRPr="006E5F77" w:rsidRDefault="00E7256A" w:rsidP="00DD1C17">
            <w:pPr>
              <w:pStyle w:val="12"/>
              <w:rPr>
                <w:b/>
                <w:bCs/>
                <w:lang w:val="en-GB"/>
              </w:rPr>
            </w:pPr>
          </w:p>
        </w:tc>
      </w:tr>
    </w:tbl>
    <w:p w14:paraId="2F0222A1" w14:textId="716F07B0" w:rsidR="00E7256A" w:rsidRPr="006E5F77" w:rsidRDefault="00E7256A" w:rsidP="00E7256A">
      <w:pPr>
        <w:pStyle w:val="12"/>
        <w:rPr>
          <w:bCs/>
          <w:highlight w:val="yellow"/>
          <w:lang w:val="en-GB"/>
        </w:rPr>
      </w:pPr>
      <w:r w:rsidRPr="006E5F77">
        <w:rPr>
          <w:lang w:val="en-GB"/>
        </w:rPr>
        <w:t xml:space="preserve">* - the </w:t>
      </w:r>
      <w:r w:rsidR="00756515" w:rsidRPr="006E5F77">
        <w:rPr>
          <w:lang w:val="en-GB"/>
        </w:rPr>
        <w:t>Procurement</w:t>
      </w:r>
      <w:r w:rsidRPr="006E5F77">
        <w:rPr>
          <w:lang w:val="en-GB"/>
        </w:rPr>
        <w:t xml:space="preserve"> Committee has the right to contact the designated contact person for feedback or additional information.</w:t>
      </w:r>
    </w:p>
    <w:p w14:paraId="7FF738AD" w14:textId="77777777" w:rsidR="00E7256A" w:rsidRPr="006E5F77" w:rsidRDefault="00E7256A" w:rsidP="00E7256A">
      <w:pPr>
        <w:pStyle w:val="12"/>
        <w:rPr>
          <w:b/>
          <w:bCs/>
          <w:sz w:val="8"/>
          <w:szCs w:val="8"/>
          <w:lang w:val="en-GB"/>
        </w:rPr>
      </w:pPr>
    </w:p>
    <w:p w14:paraId="4A463BE9" w14:textId="77777777" w:rsidR="00E7256A" w:rsidRPr="006E5F77" w:rsidRDefault="00E7256A" w:rsidP="00E7256A">
      <w:pPr>
        <w:overflowPunct w:val="0"/>
        <w:autoSpaceDE w:val="0"/>
        <w:autoSpaceDN w:val="0"/>
        <w:adjustRightInd w:val="0"/>
        <w:spacing w:before="120"/>
        <w:jc w:val="both"/>
        <w:textAlignment w:val="baseline"/>
      </w:pPr>
      <w:r w:rsidRPr="006E5F77">
        <w:t>We hereby certify that the data and information submitted are true and fair.</w:t>
      </w:r>
    </w:p>
    <w:p w14:paraId="03752540" w14:textId="77777777" w:rsidR="00E7256A" w:rsidRPr="006E5F77" w:rsidRDefault="00E7256A" w:rsidP="00E7256A">
      <w:pPr>
        <w:spacing w:before="120"/>
        <w:ind w:right="283"/>
        <w:jc w:val="both"/>
      </w:pPr>
      <w:r w:rsidRPr="006E5F77">
        <w:t xml:space="preserve">Signature: </w:t>
      </w:r>
      <w:r w:rsidRPr="006E5F77">
        <w:tab/>
        <w:t>________________</w:t>
      </w:r>
    </w:p>
    <w:p w14:paraId="4022C64A" w14:textId="77777777" w:rsidR="00E7256A" w:rsidRPr="006E5F77" w:rsidRDefault="00E7256A" w:rsidP="00E7256A">
      <w:pPr>
        <w:spacing w:before="120"/>
        <w:ind w:right="283"/>
        <w:jc w:val="both"/>
      </w:pPr>
      <w:r w:rsidRPr="006E5F77">
        <w:t xml:space="preserve">Given name, </w:t>
      </w:r>
      <w:proofErr w:type="gramStart"/>
      <w:r w:rsidRPr="006E5F77">
        <w:t>surname:_</w:t>
      </w:r>
      <w:proofErr w:type="gramEnd"/>
      <w:r w:rsidRPr="006E5F77">
        <w:t>____________________________________</w:t>
      </w:r>
    </w:p>
    <w:p w14:paraId="111DEE03" w14:textId="77777777" w:rsidR="00E7256A" w:rsidRPr="006E5F77" w:rsidRDefault="00E7256A" w:rsidP="00E7256A">
      <w:pPr>
        <w:spacing w:before="120"/>
        <w:ind w:right="283"/>
        <w:jc w:val="both"/>
      </w:pPr>
      <w:r w:rsidRPr="006E5F77">
        <w:t xml:space="preserve">Position: </w:t>
      </w:r>
      <w:r w:rsidRPr="006E5F77">
        <w:tab/>
        <w:t>_______________________</w:t>
      </w:r>
    </w:p>
    <w:p w14:paraId="4440967F" w14:textId="77777777" w:rsidR="00E7256A" w:rsidRPr="006E5F77" w:rsidRDefault="00E7256A" w:rsidP="00E7256A">
      <w:pPr>
        <w:spacing w:before="120"/>
        <w:ind w:right="283"/>
        <w:jc w:val="both"/>
      </w:pPr>
      <w:proofErr w:type="gramStart"/>
      <w:r w:rsidRPr="006E5F77">
        <w:t>Date:_</w:t>
      </w:r>
      <w:proofErr w:type="gramEnd"/>
      <w:r w:rsidRPr="006E5F77">
        <w:t xml:space="preserve">___________ </w:t>
      </w:r>
    </w:p>
    <w:p w14:paraId="5CE2FF34" w14:textId="77777777" w:rsidR="00E266B2" w:rsidRPr="006E5F77" w:rsidRDefault="00E266B2" w:rsidP="00406D16">
      <w:pPr>
        <w:rPr>
          <w:b/>
        </w:rPr>
      </w:pPr>
    </w:p>
    <w:p w14:paraId="0B655A3E" w14:textId="77777777" w:rsidR="00E266B2" w:rsidRPr="006E5F77" w:rsidRDefault="00E266B2" w:rsidP="00406D16">
      <w:pPr>
        <w:rPr>
          <w:b/>
        </w:rPr>
      </w:pPr>
    </w:p>
    <w:p w14:paraId="17ACBC1A" w14:textId="58B8F435" w:rsidR="003A3557" w:rsidRPr="006E5F77" w:rsidRDefault="003A3557" w:rsidP="00406D16">
      <w:pPr>
        <w:rPr>
          <w:b/>
        </w:rPr>
      </w:pPr>
    </w:p>
    <w:p w14:paraId="537EE290" w14:textId="45C682AF" w:rsidR="00AB1F2A" w:rsidRPr="006E5F77" w:rsidRDefault="00AB1F2A" w:rsidP="00406D16">
      <w:pPr>
        <w:keepLines/>
        <w:rPr>
          <w:b/>
        </w:rPr>
      </w:pPr>
    </w:p>
    <w:p w14:paraId="6B903B47" w14:textId="4A43A2A9" w:rsidR="00AB1F2A" w:rsidRPr="006E5F77" w:rsidRDefault="00AB1F2A" w:rsidP="00406D16">
      <w:pPr>
        <w:keepLines/>
        <w:rPr>
          <w:b/>
        </w:rPr>
      </w:pPr>
    </w:p>
    <w:p w14:paraId="1FC418B2" w14:textId="40F41C56" w:rsidR="00E266B2" w:rsidRPr="006E5F77" w:rsidRDefault="00E266B2" w:rsidP="00406D16">
      <w:pPr>
        <w:keepLines/>
        <w:rPr>
          <w:b/>
        </w:rPr>
      </w:pPr>
    </w:p>
    <w:p w14:paraId="4AB423DF" w14:textId="1F10DF79" w:rsidR="00A14163" w:rsidRPr="006E5F77" w:rsidRDefault="00A14163" w:rsidP="00406D16">
      <w:pPr>
        <w:keepLines/>
        <w:rPr>
          <w:b/>
        </w:rPr>
      </w:pPr>
    </w:p>
    <w:p w14:paraId="6559E83E" w14:textId="77777777" w:rsidR="006B6AA2" w:rsidRPr="006E5F77" w:rsidRDefault="006B6AA2" w:rsidP="00406D16">
      <w:pPr>
        <w:keepLines/>
        <w:rPr>
          <w:b/>
        </w:rPr>
      </w:pPr>
    </w:p>
    <w:p w14:paraId="452F70B5" w14:textId="77777777" w:rsidR="006B6AA2" w:rsidRPr="006E5F77" w:rsidRDefault="006B6AA2" w:rsidP="00406D16">
      <w:pPr>
        <w:keepLines/>
        <w:ind w:left="720"/>
        <w:jc w:val="right"/>
        <w:rPr>
          <w:b/>
          <w:spacing w:val="-1"/>
          <w:sz w:val="20"/>
          <w:szCs w:val="20"/>
        </w:rPr>
        <w:sectPr w:rsidR="006B6AA2" w:rsidRPr="006E5F77" w:rsidSect="00E7256A">
          <w:pgSz w:w="16838" w:h="11906" w:orient="landscape" w:code="9"/>
          <w:pgMar w:top="1418" w:right="851" w:bottom="851" w:left="851" w:header="284" w:footer="284" w:gutter="0"/>
          <w:cols w:space="708"/>
          <w:titlePg/>
          <w:docGrid w:linePitch="360"/>
        </w:sectPr>
      </w:pPr>
    </w:p>
    <w:p w14:paraId="388723D9" w14:textId="77777777" w:rsidR="006B6AA2" w:rsidRPr="006E5F77" w:rsidRDefault="006B6AA2" w:rsidP="006B6AA2">
      <w:pPr>
        <w:jc w:val="right"/>
        <w:rPr>
          <w:b/>
          <w:bCs/>
        </w:rPr>
      </w:pPr>
    </w:p>
    <w:p w14:paraId="78429347" w14:textId="77777777" w:rsidR="006B6AA2" w:rsidRPr="006E5F77" w:rsidRDefault="006B6AA2" w:rsidP="006B6AA2">
      <w:pPr>
        <w:jc w:val="right"/>
        <w:rPr>
          <w:b/>
          <w:bCs/>
        </w:rPr>
      </w:pPr>
    </w:p>
    <w:p w14:paraId="32FBBF14" w14:textId="77777777" w:rsidR="006B6AA2" w:rsidRPr="006E5F77" w:rsidRDefault="006B6AA2" w:rsidP="006B6AA2">
      <w:pPr>
        <w:jc w:val="right"/>
        <w:rPr>
          <w:b/>
          <w:bCs/>
        </w:rPr>
      </w:pPr>
    </w:p>
    <w:p w14:paraId="39916193" w14:textId="2D18FF02" w:rsidR="006B6AA2" w:rsidRPr="006E5F77" w:rsidRDefault="006B6AA2" w:rsidP="006B6AA2">
      <w:pPr>
        <w:jc w:val="right"/>
        <w:rPr>
          <w:b/>
          <w:bCs/>
        </w:rPr>
      </w:pPr>
      <w:r w:rsidRPr="006E5F77">
        <w:rPr>
          <w:b/>
          <w:bCs/>
        </w:rPr>
        <w:t>Annex No. 6: Information on subcontractors (Form)</w:t>
      </w:r>
    </w:p>
    <w:p w14:paraId="13DEFA5C" w14:textId="1C517D35" w:rsidR="006B6AA2" w:rsidRPr="006E5F77" w:rsidRDefault="006B6AA2" w:rsidP="006B6AA2">
      <w:pPr>
        <w:jc w:val="center"/>
      </w:pPr>
    </w:p>
    <w:p w14:paraId="7D3D1452" w14:textId="77777777" w:rsidR="006B6AA2" w:rsidRPr="006E5F77" w:rsidRDefault="006B6AA2" w:rsidP="006B6AA2">
      <w:pPr>
        <w:jc w:val="center"/>
      </w:pPr>
    </w:p>
    <w:p w14:paraId="6C3745FB" w14:textId="0F587104" w:rsidR="006B6AA2" w:rsidRPr="006E5F77" w:rsidRDefault="006B6AA2" w:rsidP="006B6AA2">
      <w:pPr>
        <w:jc w:val="center"/>
        <w:rPr>
          <w:b/>
        </w:rPr>
      </w:pPr>
      <w:r w:rsidRPr="006E5F77">
        <w:rPr>
          <w:b/>
        </w:rPr>
        <w:t>INFORMATION ON SUBCONTRACTORS (FORM)</w:t>
      </w:r>
    </w:p>
    <w:p w14:paraId="1F848E9E" w14:textId="77777777" w:rsidR="006B6AA2" w:rsidRPr="006E5F77" w:rsidRDefault="006B6AA2" w:rsidP="006B6AA2">
      <w:pPr>
        <w:jc w:val="center"/>
        <w:rPr>
          <w:b/>
        </w:rPr>
      </w:pPr>
    </w:p>
    <w:p w14:paraId="3B60148C" w14:textId="77777777" w:rsidR="006B6AA2" w:rsidRPr="006E5F77" w:rsidRDefault="006B6AA2" w:rsidP="006B6AA2"/>
    <w:tbl>
      <w:tblPr>
        <w:tblW w:w="9782" w:type="dxa"/>
        <w:tblInd w:w="-289" w:type="dxa"/>
        <w:tblLayout w:type="fixed"/>
        <w:tblLook w:val="0000" w:firstRow="0" w:lastRow="0" w:firstColumn="0" w:lastColumn="0" w:noHBand="0" w:noVBand="0"/>
      </w:tblPr>
      <w:tblGrid>
        <w:gridCol w:w="709"/>
        <w:gridCol w:w="2269"/>
        <w:gridCol w:w="3402"/>
        <w:gridCol w:w="3402"/>
      </w:tblGrid>
      <w:tr w:rsidR="006B6AA2" w:rsidRPr="006E5F77" w14:paraId="26277E16" w14:textId="77777777" w:rsidTr="006B6AA2">
        <w:trPr>
          <w:trHeight w:val="1610"/>
        </w:trPr>
        <w:tc>
          <w:tcPr>
            <w:tcW w:w="709" w:type="dxa"/>
            <w:tcBorders>
              <w:top w:val="single" w:sz="4" w:space="0" w:color="auto"/>
              <w:left w:val="single" w:sz="4" w:space="0" w:color="auto"/>
              <w:bottom w:val="single" w:sz="4" w:space="0" w:color="auto"/>
              <w:right w:val="single" w:sz="4" w:space="0" w:color="auto"/>
            </w:tcBorders>
          </w:tcPr>
          <w:p w14:paraId="70010DD5" w14:textId="77777777" w:rsidR="006B6AA2" w:rsidRPr="006E5F77" w:rsidRDefault="006B6AA2" w:rsidP="00DD1C17">
            <w:pPr>
              <w:jc w:val="center"/>
              <w:rPr>
                <w:b/>
              </w:rPr>
            </w:pPr>
            <w:r w:rsidRPr="006E5F77">
              <w:rPr>
                <w:b/>
              </w:rPr>
              <w:t>No.</w:t>
            </w:r>
          </w:p>
          <w:p w14:paraId="737C8F73" w14:textId="77777777" w:rsidR="006B6AA2" w:rsidRPr="006E5F77" w:rsidRDefault="006B6AA2" w:rsidP="00DD1C17">
            <w:pPr>
              <w:jc w:val="center"/>
              <w:rPr>
                <w:b/>
              </w:rPr>
            </w:pPr>
          </w:p>
        </w:tc>
        <w:tc>
          <w:tcPr>
            <w:tcW w:w="2269" w:type="dxa"/>
            <w:tcBorders>
              <w:top w:val="single" w:sz="4" w:space="0" w:color="auto"/>
              <w:left w:val="single" w:sz="4" w:space="0" w:color="auto"/>
              <w:bottom w:val="single" w:sz="4" w:space="0" w:color="auto"/>
              <w:right w:val="single" w:sz="4" w:space="0" w:color="auto"/>
            </w:tcBorders>
            <w:vAlign w:val="center"/>
          </w:tcPr>
          <w:p w14:paraId="0C981E59" w14:textId="52EE7723" w:rsidR="006B6AA2" w:rsidRPr="006E5F77" w:rsidRDefault="006B6AA2" w:rsidP="00DD1C17">
            <w:pPr>
              <w:jc w:val="center"/>
              <w:rPr>
                <w:b/>
              </w:rPr>
            </w:pPr>
            <w:r w:rsidRPr="006E5F77">
              <w:rPr>
                <w:b/>
              </w:rPr>
              <w:t xml:space="preserve">Subcontractor </w:t>
            </w:r>
          </w:p>
          <w:p w14:paraId="42D101A4" w14:textId="77777777" w:rsidR="006B6AA2" w:rsidRPr="006E5F77" w:rsidRDefault="006B6AA2" w:rsidP="00DD1C17">
            <w:pPr>
              <w:jc w:val="center"/>
              <w:rPr>
                <w:b/>
                <w:i/>
              </w:rPr>
            </w:pPr>
            <w:r w:rsidRPr="006E5F77">
              <w:rPr>
                <w:b/>
                <w:i/>
              </w:rPr>
              <w:t>/Name/ Given name, surname /</w:t>
            </w:r>
          </w:p>
          <w:p w14:paraId="6738CB17" w14:textId="77777777" w:rsidR="006B6AA2" w:rsidRPr="006E5F77" w:rsidRDefault="006B6AA2" w:rsidP="00DD1C17">
            <w:pPr>
              <w:jc w:val="center"/>
              <w:rPr>
                <w:b/>
              </w:rPr>
            </w:pPr>
            <w:r w:rsidRPr="006E5F77">
              <w:rPr>
                <w:b/>
              </w:rPr>
              <w:t>registration number/ personal identity number</w:t>
            </w:r>
          </w:p>
        </w:tc>
        <w:tc>
          <w:tcPr>
            <w:tcW w:w="3402" w:type="dxa"/>
            <w:tcBorders>
              <w:top w:val="single" w:sz="4" w:space="0" w:color="auto"/>
              <w:left w:val="single" w:sz="4" w:space="0" w:color="auto"/>
              <w:bottom w:val="single" w:sz="4" w:space="0" w:color="auto"/>
              <w:right w:val="single" w:sz="4" w:space="0" w:color="auto"/>
            </w:tcBorders>
          </w:tcPr>
          <w:p w14:paraId="4C2B32E7" w14:textId="688917C6" w:rsidR="006B6AA2" w:rsidRPr="006E5F77" w:rsidRDefault="006B6AA2" w:rsidP="00DD1C17">
            <w:pPr>
              <w:jc w:val="center"/>
              <w:rPr>
                <w:b/>
              </w:rPr>
            </w:pPr>
            <w:r w:rsidRPr="006E5F77">
              <w:rPr>
                <w:b/>
              </w:rPr>
              <w:t>Description of the works to be entrusted to the subcontractor</w:t>
            </w:r>
          </w:p>
          <w:p w14:paraId="304C9984" w14:textId="77777777" w:rsidR="006B6AA2" w:rsidRPr="006E5F77" w:rsidRDefault="006B6AA2" w:rsidP="00DD1C17">
            <w:pPr>
              <w:jc w:val="center"/>
              <w:rPr>
                <w:b/>
              </w:rPr>
            </w:pPr>
            <w:r w:rsidRPr="006E5F77">
              <w:rPr>
                <w:b/>
              </w:rPr>
              <w:t xml:space="preserve"> in accordance with the list of works specified in the Technical Specification </w:t>
            </w:r>
          </w:p>
        </w:tc>
        <w:tc>
          <w:tcPr>
            <w:tcW w:w="3402" w:type="dxa"/>
            <w:tcBorders>
              <w:top w:val="single" w:sz="4" w:space="0" w:color="auto"/>
              <w:left w:val="single" w:sz="4" w:space="0" w:color="auto"/>
              <w:bottom w:val="single" w:sz="4" w:space="0" w:color="auto"/>
              <w:right w:val="single" w:sz="4" w:space="0" w:color="auto"/>
            </w:tcBorders>
            <w:vAlign w:val="center"/>
          </w:tcPr>
          <w:p w14:paraId="05AA2F61" w14:textId="3F5CD02F" w:rsidR="006B6AA2" w:rsidRPr="006E5F77" w:rsidRDefault="006B6AA2" w:rsidP="00DD1C17">
            <w:pPr>
              <w:jc w:val="center"/>
              <w:rPr>
                <w:b/>
              </w:rPr>
            </w:pPr>
            <w:r w:rsidRPr="006E5F77">
              <w:rPr>
                <w:b/>
              </w:rPr>
              <w:t>Value of the works to be entrusted to the Subcontractor, in %</w:t>
            </w:r>
            <w:r w:rsidRPr="006E5F77">
              <w:rPr>
                <w:b/>
              </w:rPr>
              <w:br/>
              <w:t xml:space="preserve">of the total value of the procurement contract </w:t>
            </w:r>
          </w:p>
          <w:p w14:paraId="6CE84838" w14:textId="77777777" w:rsidR="006B6AA2" w:rsidRPr="006E5F77" w:rsidRDefault="006B6AA2" w:rsidP="00DD1C17">
            <w:pPr>
              <w:jc w:val="center"/>
              <w:rPr>
                <w:b/>
              </w:rPr>
            </w:pPr>
          </w:p>
        </w:tc>
      </w:tr>
      <w:tr w:rsidR="006B6AA2" w:rsidRPr="006E5F77" w14:paraId="510B93CF" w14:textId="77777777" w:rsidTr="006B6AA2">
        <w:trPr>
          <w:trHeight w:val="596"/>
        </w:trPr>
        <w:tc>
          <w:tcPr>
            <w:tcW w:w="709" w:type="dxa"/>
            <w:tcBorders>
              <w:top w:val="single" w:sz="4" w:space="0" w:color="auto"/>
              <w:left w:val="single" w:sz="4" w:space="0" w:color="auto"/>
              <w:bottom w:val="single" w:sz="4" w:space="0" w:color="auto"/>
              <w:right w:val="single" w:sz="4" w:space="0" w:color="auto"/>
            </w:tcBorders>
          </w:tcPr>
          <w:p w14:paraId="541CE1A4" w14:textId="77777777" w:rsidR="006B6AA2" w:rsidRPr="006E5F77" w:rsidRDefault="006B6AA2" w:rsidP="00DD1C17">
            <w:pPr>
              <w:jc w:val="center"/>
              <w:rPr>
                <w:b/>
              </w:rPr>
            </w:pPr>
            <w:r w:rsidRPr="006E5F77">
              <w:rPr>
                <w:b/>
              </w:rPr>
              <w:t>1.</w:t>
            </w:r>
          </w:p>
        </w:tc>
        <w:tc>
          <w:tcPr>
            <w:tcW w:w="2269" w:type="dxa"/>
            <w:tcBorders>
              <w:top w:val="single" w:sz="4" w:space="0" w:color="auto"/>
              <w:left w:val="single" w:sz="4" w:space="0" w:color="auto"/>
              <w:bottom w:val="single" w:sz="4" w:space="0" w:color="auto"/>
              <w:right w:val="single" w:sz="4" w:space="0" w:color="auto"/>
            </w:tcBorders>
          </w:tcPr>
          <w:p w14:paraId="73092DA3" w14:textId="77777777" w:rsidR="006B6AA2" w:rsidRPr="006E5F77" w:rsidRDefault="006B6AA2" w:rsidP="00DD1C17">
            <w:pPr>
              <w:jc w:val="both"/>
              <w:rPr>
                <w:b/>
              </w:rPr>
            </w:pPr>
          </w:p>
        </w:tc>
        <w:tc>
          <w:tcPr>
            <w:tcW w:w="3402" w:type="dxa"/>
            <w:tcBorders>
              <w:top w:val="single" w:sz="4" w:space="0" w:color="auto"/>
              <w:left w:val="single" w:sz="4" w:space="0" w:color="auto"/>
              <w:bottom w:val="single" w:sz="4" w:space="0" w:color="auto"/>
              <w:right w:val="single" w:sz="4" w:space="0" w:color="auto"/>
            </w:tcBorders>
          </w:tcPr>
          <w:p w14:paraId="2F00A343" w14:textId="77777777" w:rsidR="006B6AA2" w:rsidRPr="006E5F77" w:rsidRDefault="006B6AA2" w:rsidP="00DD1C17">
            <w:pPr>
              <w:jc w:val="both"/>
              <w:rPr>
                <w:b/>
              </w:rPr>
            </w:pPr>
          </w:p>
        </w:tc>
        <w:tc>
          <w:tcPr>
            <w:tcW w:w="3402" w:type="dxa"/>
            <w:tcBorders>
              <w:top w:val="single" w:sz="4" w:space="0" w:color="auto"/>
              <w:left w:val="single" w:sz="4" w:space="0" w:color="auto"/>
              <w:bottom w:val="single" w:sz="4" w:space="0" w:color="auto"/>
              <w:right w:val="single" w:sz="4" w:space="0" w:color="auto"/>
            </w:tcBorders>
          </w:tcPr>
          <w:p w14:paraId="46840048" w14:textId="77777777" w:rsidR="006B6AA2" w:rsidRPr="006E5F77" w:rsidRDefault="006B6AA2" w:rsidP="00DD1C17">
            <w:pPr>
              <w:jc w:val="both"/>
              <w:rPr>
                <w:b/>
              </w:rPr>
            </w:pPr>
          </w:p>
        </w:tc>
      </w:tr>
      <w:tr w:rsidR="006B6AA2" w:rsidRPr="006E5F77" w14:paraId="192E1ACA" w14:textId="77777777" w:rsidTr="006B6AA2">
        <w:trPr>
          <w:trHeight w:val="596"/>
        </w:trPr>
        <w:tc>
          <w:tcPr>
            <w:tcW w:w="709" w:type="dxa"/>
            <w:tcBorders>
              <w:top w:val="single" w:sz="4" w:space="0" w:color="auto"/>
              <w:left w:val="single" w:sz="4" w:space="0" w:color="auto"/>
              <w:bottom w:val="single" w:sz="4" w:space="0" w:color="auto"/>
              <w:right w:val="single" w:sz="4" w:space="0" w:color="auto"/>
            </w:tcBorders>
          </w:tcPr>
          <w:p w14:paraId="44325B3E" w14:textId="77777777" w:rsidR="006B6AA2" w:rsidRPr="006E5F77" w:rsidRDefault="006B6AA2" w:rsidP="00DD1C17">
            <w:pPr>
              <w:jc w:val="center"/>
              <w:rPr>
                <w:b/>
              </w:rPr>
            </w:pPr>
            <w:r w:rsidRPr="006E5F77">
              <w:rPr>
                <w:b/>
              </w:rPr>
              <w:t>2.</w:t>
            </w:r>
          </w:p>
        </w:tc>
        <w:tc>
          <w:tcPr>
            <w:tcW w:w="2269" w:type="dxa"/>
            <w:tcBorders>
              <w:top w:val="single" w:sz="4" w:space="0" w:color="auto"/>
              <w:left w:val="single" w:sz="4" w:space="0" w:color="auto"/>
              <w:bottom w:val="single" w:sz="4" w:space="0" w:color="auto"/>
              <w:right w:val="single" w:sz="4" w:space="0" w:color="auto"/>
            </w:tcBorders>
          </w:tcPr>
          <w:p w14:paraId="5AE33AB4" w14:textId="77777777" w:rsidR="006B6AA2" w:rsidRPr="006E5F77" w:rsidRDefault="006B6AA2" w:rsidP="00DD1C17">
            <w:pPr>
              <w:jc w:val="both"/>
              <w:rPr>
                <w:b/>
              </w:rPr>
            </w:pPr>
          </w:p>
        </w:tc>
        <w:tc>
          <w:tcPr>
            <w:tcW w:w="3402" w:type="dxa"/>
            <w:tcBorders>
              <w:top w:val="single" w:sz="4" w:space="0" w:color="auto"/>
              <w:left w:val="single" w:sz="4" w:space="0" w:color="auto"/>
              <w:bottom w:val="single" w:sz="4" w:space="0" w:color="auto"/>
              <w:right w:val="single" w:sz="4" w:space="0" w:color="auto"/>
            </w:tcBorders>
          </w:tcPr>
          <w:p w14:paraId="497B132E" w14:textId="77777777" w:rsidR="006B6AA2" w:rsidRPr="006E5F77" w:rsidRDefault="006B6AA2" w:rsidP="00DD1C17">
            <w:pPr>
              <w:jc w:val="both"/>
              <w:rPr>
                <w:b/>
              </w:rPr>
            </w:pPr>
          </w:p>
        </w:tc>
        <w:tc>
          <w:tcPr>
            <w:tcW w:w="3402" w:type="dxa"/>
            <w:tcBorders>
              <w:top w:val="single" w:sz="4" w:space="0" w:color="auto"/>
              <w:left w:val="single" w:sz="4" w:space="0" w:color="auto"/>
              <w:bottom w:val="single" w:sz="4" w:space="0" w:color="auto"/>
              <w:right w:val="single" w:sz="4" w:space="0" w:color="auto"/>
            </w:tcBorders>
          </w:tcPr>
          <w:p w14:paraId="119B984A" w14:textId="77777777" w:rsidR="006B6AA2" w:rsidRPr="006E5F77" w:rsidRDefault="006B6AA2" w:rsidP="00DD1C17">
            <w:pPr>
              <w:jc w:val="both"/>
              <w:rPr>
                <w:b/>
              </w:rPr>
            </w:pPr>
          </w:p>
        </w:tc>
      </w:tr>
      <w:tr w:rsidR="006B6AA2" w:rsidRPr="006E5F77" w14:paraId="4974B595" w14:textId="77777777" w:rsidTr="006B6AA2">
        <w:trPr>
          <w:trHeight w:val="596"/>
        </w:trPr>
        <w:tc>
          <w:tcPr>
            <w:tcW w:w="709" w:type="dxa"/>
            <w:tcBorders>
              <w:top w:val="single" w:sz="4" w:space="0" w:color="auto"/>
              <w:left w:val="single" w:sz="4" w:space="0" w:color="auto"/>
              <w:bottom w:val="single" w:sz="4" w:space="0" w:color="auto"/>
              <w:right w:val="single" w:sz="4" w:space="0" w:color="auto"/>
            </w:tcBorders>
          </w:tcPr>
          <w:p w14:paraId="18C66AF0" w14:textId="77777777" w:rsidR="006B6AA2" w:rsidRPr="006E5F77" w:rsidRDefault="006B6AA2" w:rsidP="00DD1C17">
            <w:pPr>
              <w:rPr>
                <w:b/>
              </w:rPr>
            </w:pPr>
            <w:r w:rsidRPr="006E5F77">
              <w:rPr>
                <w:b/>
              </w:rPr>
              <w:t>…</w:t>
            </w:r>
          </w:p>
        </w:tc>
        <w:tc>
          <w:tcPr>
            <w:tcW w:w="2269" w:type="dxa"/>
            <w:tcBorders>
              <w:top w:val="single" w:sz="4" w:space="0" w:color="auto"/>
              <w:left w:val="single" w:sz="4" w:space="0" w:color="auto"/>
              <w:bottom w:val="single" w:sz="4" w:space="0" w:color="auto"/>
              <w:right w:val="single" w:sz="4" w:space="0" w:color="auto"/>
            </w:tcBorders>
          </w:tcPr>
          <w:p w14:paraId="0F012B78" w14:textId="77777777" w:rsidR="006B6AA2" w:rsidRPr="006E5F77" w:rsidRDefault="006B6AA2" w:rsidP="00DD1C17">
            <w:pPr>
              <w:jc w:val="both"/>
              <w:rPr>
                <w:b/>
              </w:rPr>
            </w:pPr>
          </w:p>
        </w:tc>
        <w:tc>
          <w:tcPr>
            <w:tcW w:w="3402" w:type="dxa"/>
            <w:tcBorders>
              <w:top w:val="single" w:sz="4" w:space="0" w:color="auto"/>
              <w:left w:val="single" w:sz="4" w:space="0" w:color="auto"/>
              <w:bottom w:val="single" w:sz="4" w:space="0" w:color="auto"/>
              <w:right w:val="single" w:sz="4" w:space="0" w:color="auto"/>
            </w:tcBorders>
          </w:tcPr>
          <w:p w14:paraId="3C29821A" w14:textId="77777777" w:rsidR="006B6AA2" w:rsidRPr="006E5F77" w:rsidRDefault="006B6AA2" w:rsidP="00DD1C17">
            <w:pPr>
              <w:jc w:val="both"/>
              <w:rPr>
                <w:b/>
              </w:rPr>
            </w:pPr>
          </w:p>
        </w:tc>
        <w:tc>
          <w:tcPr>
            <w:tcW w:w="3402" w:type="dxa"/>
            <w:tcBorders>
              <w:top w:val="single" w:sz="4" w:space="0" w:color="auto"/>
              <w:left w:val="single" w:sz="4" w:space="0" w:color="auto"/>
              <w:bottom w:val="single" w:sz="4" w:space="0" w:color="auto"/>
              <w:right w:val="single" w:sz="4" w:space="0" w:color="auto"/>
            </w:tcBorders>
          </w:tcPr>
          <w:p w14:paraId="1F70E7AE" w14:textId="77777777" w:rsidR="006B6AA2" w:rsidRPr="006E5F77" w:rsidRDefault="006B6AA2" w:rsidP="00DD1C17">
            <w:pPr>
              <w:jc w:val="both"/>
              <w:rPr>
                <w:b/>
              </w:rPr>
            </w:pPr>
          </w:p>
        </w:tc>
      </w:tr>
    </w:tbl>
    <w:p w14:paraId="1D66F7E3" w14:textId="77777777" w:rsidR="006B6AA2" w:rsidRPr="006E5F77" w:rsidRDefault="006B6AA2" w:rsidP="006B6AA2"/>
    <w:p w14:paraId="12408261" w14:textId="77777777" w:rsidR="006B6AA2" w:rsidRPr="006E5F77" w:rsidRDefault="006B6AA2" w:rsidP="006B6AA2">
      <w:pPr>
        <w:overflowPunct w:val="0"/>
        <w:autoSpaceDE w:val="0"/>
        <w:autoSpaceDN w:val="0"/>
        <w:adjustRightInd w:val="0"/>
        <w:spacing w:before="120"/>
        <w:jc w:val="both"/>
        <w:textAlignment w:val="baseline"/>
      </w:pPr>
      <w:r w:rsidRPr="006E5F77">
        <w:t>We hereby certify that the data and information submitted are true and fair.</w:t>
      </w:r>
    </w:p>
    <w:p w14:paraId="4FD67E95" w14:textId="77777777" w:rsidR="006B6AA2" w:rsidRPr="006E5F77" w:rsidRDefault="006B6AA2" w:rsidP="006B6AA2">
      <w:pPr>
        <w:rPr>
          <w:sz w:val="22"/>
          <w:szCs w:val="22"/>
        </w:rPr>
      </w:pPr>
    </w:p>
    <w:p w14:paraId="72C2EE92" w14:textId="77777777" w:rsidR="006B6AA2" w:rsidRPr="006E5F77" w:rsidRDefault="006B6AA2" w:rsidP="006B6AA2">
      <w:pPr>
        <w:rPr>
          <w:sz w:val="22"/>
          <w:szCs w:val="22"/>
        </w:rPr>
      </w:pPr>
    </w:p>
    <w:p w14:paraId="3B474C14" w14:textId="77777777" w:rsidR="006B6AA2" w:rsidRPr="006E5F77" w:rsidRDefault="006B6AA2" w:rsidP="006B6AA2">
      <w:pPr>
        <w:spacing w:before="120"/>
        <w:ind w:right="283"/>
        <w:jc w:val="both"/>
      </w:pPr>
      <w:r w:rsidRPr="006E5F77">
        <w:t xml:space="preserve">Signature: </w:t>
      </w:r>
      <w:r w:rsidRPr="006E5F77">
        <w:tab/>
        <w:t>________________</w:t>
      </w:r>
    </w:p>
    <w:p w14:paraId="393E6A9E" w14:textId="77777777" w:rsidR="006B6AA2" w:rsidRPr="006E5F77" w:rsidRDefault="006B6AA2" w:rsidP="006B6AA2">
      <w:pPr>
        <w:spacing w:before="120"/>
        <w:ind w:right="283"/>
        <w:jc w:val="both"/>
      </w:pPr>
      <w:r w:rsidRPr="006E5F77">
        <w:t xml:space="preserve">Given name, </w:t>
      </w:r>
      <w:proofErr w:type="gramStart"/>
      <w:r w:rsidRPr="006E5F77">
        <w:t>surname:_</w:t>
      </w:r>
      <w:proofErr w:type="gramEnd"/>
      <w:r w:rsidRPr="006E5F77">
        <w:t>____________________________________</w:t>
      </w:r>
    </w:p>
    <w:p w14:paraId="2A8CF096" w14:textId="77777777" w:rsidR="006B6AA2" w:rsidRPr="006E5F77" w:rsidRDefault="006B6AA2" w:rsidP="006B6AA2">
      <w:pPr>
        <w:spacing w:before="120"/>
        <w:ind w:right="283"/>
        <w:jc w:val="both"/>
      </w:pPr>
      <w:r w:rsidRPr="006E5F77">
        <w:t xml:space="preserve">Position: </w:t>
      </w:r>
      <w:r w:rsidRPr="006E5F77">
        <w:tab/>
        <w:t>_______________________</w:t>
      </w:r>
    </w:p>
    <w:p w14:paraId="7BF68560" w14:textId="77777777" w:rsidR="006B6AA2" w:rsidRPr="006E5F77" w:rsidRDefault="006B6AA2" w:rsidP="006B6AA2">
      <w:pPr>
        <w:pStyle w:val="12"/>
        <w:spacing w:before="0"/>
        <w:rPr>
          <w:lang w:val="en-GB"/>
        </w:rPr>
      </w:pPr>
      <w:proofErr w:type="gramStart"/>
      <w:r w:rsidRPr="006E5F77">
        <w:rPr>
          <w:lang w:val="en-GB"/>
        </w:rPr>
        <w:t>Date:_</w:t>
      </w:r>
      <w:proofErr w:type="gramEnd"/>
      <w:r w:rsidRPr="006E5F77">
        <w:rPr>
          <w:lang w:val="en-GB"/>
        </w:rPr>
        <w:t>___________</w:t>
      </w:r>
    </w:p>
    <w:p w14:paraId="3B67C0BE" w14:textId="77777777" w:rsidR="006B6AA2" w:rsidRPr="006E5F77" w:rsidRDefault="006B6AA2" w:rsidP="006B6AA2">
      <w:pPr>
        <w:jc w:val="center"/>
      </w:pPr>
    </w:p>
    <w:p w14:paraId="3C0A692D" w14:textId="7671B611" w:rsidR="00E266B2" w:rsidRPr="006E5F77" w:rsidRDefault="00E266B2" w:rsidP="00406D16">
      <w:pPr>
        <w:rPr>
          <w:b/>
        </w:rPr>
      </w:pPr>
    </w:p>
    <w:p w14:paraId="03629866" w14:textId="787D3C05" w:rsidR="00E266B2" w:rsidRPr="006E5F77" w:rsidRDefault="00E266B2" w:rsidP="00406D16">
      <w:pPr>
        <w:rPr>
          <w:b/>
        </w:rPr>
      </w:pPr>
    </w:p>
    <w:p w14:paraId="77748A24" w14:textId="4CE490DF" w:rsidR="00E266B2" w:rsidRPr="006E5F77" w:rsidRDefault="00E266B2" w:rsidP="00406D16">
      <w:pPr>
        <w:rPr>
          <w:b/>
        </w:rPr>
      </w:pPr>
    </w:p>
    <w:p w14:paraId="77969659" w14:textId="40A0F373" w:rsidR="00E266B2" w:rsidRPr="006E5F77" w:rsidRDefault="00E266B2" w:rsidP="00406D16">
      <w:pPr>
        <w:rPr>
          <w:b/>
        </w:rPr>
      </w:pPr>
    </w:p>
    <w:p w14:paraId="79A860CF" w14:textId="4B96E3D4" w:rsidR="006B6AA2" w:rsidRPr="006E5F77" w:rsidRDefault="006B6AA2" w:rsidP="00406D16">
      <w:pPr>
        <w:rPr>
          <w:b/>
        </w:rPr>
      </w:pPr>
    </w:p>
    <w:p w14:paraId="76AF14F4" w14:textId="35C3C5C9" w:rsidR="006B6AA2" w:rsidRPr="006E5F77" w:rsidRDefault="006B6AA2" w:rsidP="00406D16">
      <w:pPr>
        <w:rPr>
          <w:b/>
        </w:rPr>
      </w:pPr>
    </w:p>
    <w:p w14:paraId="32876E49" w14:textId="109EBE30" w:rsidR="006B6AA2" w:rsidRPr="006E5F77" w:rsidRDefault="006B6AA2" w:rsidP="00406D16">
      <w:pPr>
        <w:rPr>
          <w:b/>
        </w:rPr>
      </w:pPr>
    </w:p>
    <w:p w14:paraId="34F2FED8" w14:textId="69278247" w:rsidR="006B6AA2" w:rsidRPr="006E5F77" w:rsidRDefault="006B6AA2" w:rsidP="00406D16">
      <w:pPr>
        <w:rPr>
          <w:b/>
        </w:rPr>
      </w:pPr>
    </w:p>
    <w:p w14:paraId="2BBDC785" w14:textId="2A9BF81C" w:rsidR="006B6AA2" w:rsidRPr="006E5F77" w:rsidRDefault="006B6AA2" w:rsidP="00406D16">
      <w:pPr>
        <w:rPr>
          <w:b/>
        </w:rPr>
      </w:pPr>
    </w:p>
    <w:p w14:paraId="3C8A05E4" w14:textId="1610CCC1" w:rsidR="006B6AA2" w:rsidRPr="006E5F77" w:rsidRDefault="006B6AA2" w:rsidP="00406D16">
      <w:pPr>
        <w:rPr>
          <w:b/>
        </w:rPr>
      </w:pPr>
    </w:p>
    <w:p w14:paraId="1D8BC22F" w14:textId="15A55626" w:rsidR="006B6AA2" w:rsidRPr="006E5F77" w:rsidRDefault="006B6AA2" w:rsidP="00406D16">
      <w:pPr>
        <w:rPr>
          <w:b/>
        </w:rPr>
      </w:pPr>
    </w:p>
    <w:p w14:paraId="02E6B7D1" w14:textId="68266F64" w:rsidR="006B6AA2" w:rsidRPr="006E5F77" w:rsidRDefault="006B6AA2" w:rsidP="00406D16">
      <w:pPr>
        <w:rPr>
          <w:b/>
        </w:rPr>
      </w:pPr>
    </w:p>
    <w:p w14:paraId="258C3E73" w14:textId="10449A92" w:rsidR="006B6AA2" w:rsidRPr="006E5F77" w:rsidRDefault="006B6AA2" w:rsidP="00406D16">
      <w:pPr>
        <w:rPr>
          <w:b/>
        </w:rPr>
      </w:pPr>
    </w:p>
    <w:p w14:paraId="32EA8FE2" w14:textId="6B9E9775" w:rsidR="006B6AA2" w:rsidRPr="006E5F77" w:rsidRDefault="006B6AA2" w:rsidP="00406D16">
      <w:pPr>
        <w:rPr>
          <w:b/>
        </w:rPr>
      </w:pPr>
    </w:p>
    <w:p w14:paraId="3E2552D9" w14:textId="38E825AD" w:rsidR="006B6AA2" w:rsidRPr="006E5F77" w:rsidRDefault="006B6AA2" w:rsidP="00406D16">
      <w:pPr>
        <w:rPr>
          <w:b/>
        </w:rPr>
      </w:pPr>
    </w:p>
    <w:p w14:paraId="3CFA2554" w14:textId="4025909C" w:rsidR="006B6AA2" w:rsidRPr="006E5F77" w:rsidRDefault="006B6AA2" w:rsidP="00406D16">
      <w:pPr>
        <w:rPr>
          <w:b/>
        </w:rPr>
      </w:pPr>
    </w:p>
    <w:p w14:paraId="7C29979F" w14:textId="62AA9EA1" w:rsidR="006B6AA2" w:rsidRPr="006E5F77" w:rsidRDefault="006B6AA2" w:rsidP="00406D16">
      <w:pPr>
        <w:rPr>
          <w:b/>
        </w:rPr>
      </w:pPr>
    </w:p>
    <w:p w14:paraId="469467AC" w14:textId="4659FB83" w:rsidR="006B6AA2" w:rsidRPr="006E5F77" w:rsidRDefault="006B6AA2" w:rsidP="00406D16">
      <w:pPr>
        <w:rPr>
          <w:b/>
        </w:rPr>
      </w:pPr>
    </w:p>
    <w:p w14:paraId="0512BC1E" w14:textId="3AC7711D" w:rsidR="006B6AA2" w:rsidRPr="006E5F77" w:rsidRDefault="006B6AA2" w:rsidP="00406D16">
      <w:pPr>
        <w:rPr>
          <w:b/>
        </w:rPr>
      </w:pPr>
    </w:p>
    <w:p w14:paraId="104B3171" w14:textId="77777777" w:rsidR="006B6AA2" w:rsidRPr="006E5F77" w:rsidRDefault="006B6AA2" w:rsidP="00406D16">
      <w:pPr>
        <w:rPr>
          <w:b/>
        </w:rPr>
      </w:pPr>
    </w:p>
    <w:p w14:paraId="6453DED9" w14:textId="77777777" w:rsidR="006B6AA2" w:rsidRPr="006E5F77" w:rsidRDefault="006B6AA2" w:rsidP="00406D16">
      <w:pPr>
        <w:rPr>
          <w:b/>
        </w:rPr>
      </w:pPr>
    </w:p>
    <w:p w14:paraId="551AA400" w14:textId="7A1277A7" w:rsidR="00E266B2" w:rsidRPr="006E5F77" w:rsidRDefault="00E266B2" w:rsidP="00406D16">
      <w:pPr>
        <w:rPr>
          <w:b/>
        </w:rPr>
      </w:pPr>
    </w:p>
    <w:p w14:paraId="47564B74" w14:textId="77777777" w:rsidR="003A7435" w:rsidRPr="006E5F77" w:rsidRDefault="003A7435" w:rsidP="006B6AA2">
      <w:pPr>
        <w:jc w:val="right"/>
        <w:rPr>
          <w:b/>
          <w:bCs/>
        </w:rPr>
      </w:pPr>
    </w:p>
    <w:p w14:paraId="172B963F" w14:textId="70996220" w:rsidR="006B6AA2" w:rsidRPr="006E5F77" w:rsidRDefault="006B6AA2" w:rsidP="006B6AA2">
      <w:pPr>
        <w:jc w:val="right"/>
        <w:rPr>
          <w:b/>
          <w:bCs/>
        </w:rPr>
      </w:pPr>
      <w:r w:rsidRPr="006E5F77">
        <w:rPr>
          <w:b/>
          <w:bCs/>
        </w:rPr>
        <w:t>Annex No. 7: Statement of the subcontractor (Form)</w:t>
      </w:r>
    </w:p>
    <w:p w14:paraId="0A34E957" w14:textId="77777777" w:rsidR="006B6AA2" w:rsidRPr="006E5F77" w:rsidRDefault="006B6AA2" w:rsidP="006B6AA2">
      <w:pPr>
        <w:jc w:val="center"/>
      </w:pPr>
    </w:p>
    <w:p w14:paraId="2AE8526C" w14:textId="77777777" w:rsidR="006B6AA2" w:rsidRPr="006E5F77" w:rsidRDefault="006B6AA2" w:rsidP="006B6AA2">
      <w:pPr>
        <w:jc w:val="center"/>
      </w:pPr>
    </w:p>
    <w:p w14:paraId="25E19D37" w14:textId="721CD253" w:rsidR="006B6AA2" w:rsidRPr="006E5F77" w:rsidRDefault="006B6AA2" w:rsidP="00B16549">
      <w:pPr>
        <w:jc w:val="center"/>
        <w:rPr>
          <w:b/>
        </w:rPr>
      </w:pPr>
      <w:r w:rsidRPr="006E5F77">
        <w:rPr>
          <w:b/>
        </w:rPr>
        <w:t>STATEMENT OF THE SUBCONTRACTOR</w:t>
      </w:r>
      <w:r w:rsidR="00B16549">
        <w:rPr>
          <w:b/>
        </w:rPr>
        <w:t xml:space="preserve"> </w:t>
      </w:r>
      <w:r w:rsidRPr="006E5F77">
        <w:rPr>
          <w:b/>
        </w:rPr>
        <w:t>(FORM)</w:t>
      </w:r>
    </w:p>
    <w:p w14:paraId="5B5913A1" w14:textId="77777777" w:rsidR="006B6AA2" w:rsidRPr="006E5F77" w:rsidRDefault="006B6AA2" w:rsidP="006B6AA2">
      <w:pPr>
        <w:jc w:val="center"/>
        <w:rPr>
          <w:b/>
        </w:rPr>
      </w:pPr>
    </w:p>
    <w:p w14:paraId="035300BA" w14:textId="77777777" w:rsidR="006B6AA2" w:rsidRPr="006E5F77" w:rsidRDefault="006B6AA2" w:rsidP="006B6AA2">
      <w:pPr>
        <w:jc w:val="center"/>
        <w:rPr>
          <w:b/>
        </w:rPr>
      </w:pPr>
    </w:p>
    <w:p w14:paraId="224F8F01" w14:textId="4061E686" w:rsidR="006B6AA2" w:rsidRPr="006E5F77" w:rsidRDefault="006B6AA2" w:rsidP="006B6AA2">
      <w:pPr>
        <w:spacing w:line="360" w:lineRule="auto"/>
        <w:ind w:firstLine="567"/>
        <w:jc w:val="both"/>
      </w:pPr>
      <w:r w:rsidRPr="006E5F77">
        <w:t>Hereby [</w:t>
      </w:r>
      <w:r w:rsidRPr="006E5F77">
        <w:rPr>
          <w:i/>
        </w:rPr>
        <w:t>the name, registration number and legal address of the subcontractor, person</w:t>
      </w:r>
      <w:r w:rsidRPr="006E5F77">
        <w:t>] certifies that in case that the Tenderer [</w:t>
      </w:r>
      <w:r w:rsidRPr="006E5F77">
        <w:rPr>
          <w:i/>
        </w:rPr>
        <w:t> </w:t>
      </w:r>
      <w:r w:rsidRPr="006E5F77">
        <w:t>name, reg. no., legal address] is recognized as the winner of the Procurement “______”, ID Nr. _______, our company as a subcontractor /person, on whose potential the Tenderer relies, undertakes the following:</w:t>
      </w:r>
    </w:p>
    <w:p w14:paraId="612DCC04" w14:textId="77777777" w:rsidR="006B6AA2" w:rsidRPr="006E5F77" w:rsidRDefault="006B6AA2" w:rsidP="006B6AA2">
      <w:pPr>
        <w:numPr>
          <w:ilvl w:val="1"/>
          <w:numId w:val="26"/>
        </w:numPr>
        <w:spacing w:line="360" w:lineRule="auto"/>
        <w:contextualSpacing/>
        <w:jc w:val="both"/>
      </w:pPr>
      <w:r w:rsidRPr="006E5F77">
        <w:t xml:space="preserve">To perform the following works / provide services in accordance with the Technical Specification: </w:t>
      </w:r>
    </w:p>
    <w:p w14:paraId="34F89E34" w14:textId="77777777" w:rsidR="006B6AA2" w:rsidRPr="006E5F77" w:rsidRDefault="006B6AA2" w:rsidP="006B6AA2">
      <w:pPr>
        <w:spacing w:line="360" w:lineRule="auto"/>
        <w:jc w:val="both"/>
      </w:pPr>
      <w:r w:rsidRPr="006E5F77">
        <w:t>_____________________________________________________________________________;</w:t>
      </w:r>
    </w:p>
    <w:p w14:paraId="40DA082F" w14:textId="77777777" w:rsidR="006B6AA2" w:rsidRPr="006E5F77" w:rsidRDefault="006B6AA2" w:rsidP="006B6AA2">
      <w:pPr>
        <w:numPr>
          <w:ilvl w:val="1"/>
          <w:numId w:val="26"/>
        </w:numPr>
        <w:spacing w:before="40" w:after="40"/>
        <w:jc w:val="both"/>
      </w:pPr>
      <w:r w:rsidRPr="006E5F77">
        <w:t>To hand over at the disposal of the Tenderer the following resources for performing the procurement contract:</w:t>
      </w:r>
    </w:p>
    <w:p w14:paraId="0778BE02" w14:textId="77777777" w:rsidR="006B6AA2" w:rsidRPr="006E5F77" w:rsidRDefault="006B6AA2" w:rsidP="006B6AA2">
      <w:pPr>
        <w:tabs>
          <w:tab w:val="num" w:pos="1134"/>
        </w:tabs>
        <w:spacing w:before="40" w:after="40"/>
        <w:ind w:left="567" w:hanging="567"/>
        <w:jc w:val="both"/>
      </w:pPr>
      <w:r w:rsidRPr="006E5F77">
        <w:t>_____________________________________________________________________________.</w:t>
      </w:r>
    </w:p>
    <w:p w14:paraId="3E1DF86A" w14:textId="77777777" w:rsidR="006B6AA2" w:rsidRPr="006E5F77" w:rsidRDefault="006B6AA2" w:rsidP="006B6AA2">
      <w:pPr>
        <w:spacing w:line="360" w:lineRule="auto"/>
        <w:ind w:firstLine="567"/>
        <w:jc w:val="both"/>
      </w:pPr>
    </w:p>
    <w:p w14:paraId="1ECFE25C" w14:textId="77777777" w:rsidR="006B6AA2" w:rsidRPr="006E5F77" w:rsidRDefault="006B6AA2" w:rsidP="006B6AA2">
      <w:pPr>
        <w:spacing w:line="360" w:lineRule="auto"/>
        <w:ind w:firstLine="567"/>
        <w:jc w:val="both"/>
      </w:pPr>
    </w:p>
    <w:p w14:paraId="282BB3D2" w14:textId="77777777" w:rsidR="006B6AA2" w:rsidRPr="006E5F77" w:rsidRDefault="006B6AA2" w:rsidP="006B6AA2">
      <w:pPr>
        <w:jc w:val="both"/>
      </w:pPr>
    </w:p>
    <w:p w14:paraId="2F9E554F" w14:textId="77777777" w:rsidR="006B6AA2" w:rsidRPr="006E5F77" w:rsidRDefault="006B6AA2" w:rsidP="006B6AA2">
      <w:pPr>
        <w:overflowPunct w:val="0"/>
        <w:autoSpaceDE w:val="0"/>
        <w:autoSpaceDN w:val="0"/>
        <w:adjustRightInd w:val="0"/>
        <w:spacing w:before="120"/>
        <w:jc w:val="both"/>
        <w:textAlignment w:val="baseline"/>
      </w:pPr>
      <w:r w:rsidRPr="006E5F77">
        <w:t>We hereby certify that the data and information submitted are true and fair.</w:t>
      </w:r>
    </w:p>
    <w:p w14:paraId="683B7F41" w14:textId="77777777" w:rsidR="006B6AA2" w:rsidRPr="006E5F77" w:rsidRDefault="006B6AA2" w:rsidP="006B6AA2">
      <w:pPr>
        <w:rPr>
          <w:sz w:val="22"/>
          <w:szCs w:val="22"/>
        </w:rPr>
      </w:pPr>
    </w:p>
    <w:p w14:paraId="4D8DCC5C" w14:textId="77777777" w:rsidR="006B6AA2" w:rsidRPr="006E5F77" w:rsidRDefault="006B6AA2" w:rsidP="006B6AA2">
      <w:pPr>
        <w:rPr>
          <w:sz w:val="22"/>
          <w:szCs w:val="22"/>
        </w:rPr>
      </w:pPr>
    </w:p>
    <w:p w14:paraId="53E5C6E7" w14:textId="77777777" w:rsidR="006B6AA2" w:rsidRPr="006E5F77" w:rsidRDefault="006B6AA2" w:rsidP="006B6AA2">
      <w:pPr>
        <w:spacing w:before="120"/>
        <w:ind w:right="283"/>
        <w:jc w:val="both"/>
      </w:pPr>
      <w:r w:rsidRPr="006E5F77">
        <w:t xml:space="preserve">Signature: </w:t>
      </w:r>
      <w:r w:rsidRPr="006E5F77">
        <w:tab/>
        <w:t>________________</w:t>
      </w:r>
    </w:p>
    <w:p w14:paraId="310C71D2" w14:textId="77777777" w:rsidR="006B6AA2" w:rsidRPr="006E5F77" w:rsidRDefault="006B6AA2" w:rsidP="006B6AA2">
      <w:pPr>
        <w:spacing w:before="120"/>
        <w:ind w:right="283"/>
        <w:jc w:val="both"/>
      </w:pPr>
      <w:r w:rsidRPr="006E5F77">
        <w:t xml:space="preserve">Given name, </w:t>
      </w:r>
      <w:proofErr w:type="gramStart"/>
      <w:r w:rsidRPr="006E5F77">
        <w:t>surname:_</w:t>
      </w:r>
      <w:proofErr w:type="gramEnd"/>
      <w:r w:rsidRPr="006E5F77">
        <w:t>____________________________________</w:t>
      </w:r>
    </w:p>
    <w:p w14:paraId="45776054" w14:textId="77777777" w:rsidR="006B6AA2" w:rsidRPr="006E5F77" w:rsidRDefault="006B6AA2" w:rsidP="006B6AA2">
      <w:pPr>
        <w:spacing w:before="120"/>
        <w:ind w:right="283"/>
        <w:jc w:val="both"/>
      </w:pPr>
      <w:r w:rsidRPr="006E5F77">
        <w:t xml:space="preserve">Position: </w:t>
      </w:r>
      <w:r w:rsidRPr="006E5F77">
        <w:tab/>
        <w:t>_______________________</w:t>
      </w:r>
    </w:p>
    <w:p w14:paraId="0FB74498" w14:textId="77777777" w:rsidR="006B6AA2" w:rsidRPr="006E5F77" w:rsidRDefault="006B6AA2" w:rsidP="006B6AA2">
      <w:pPr>
        <w:pStyle w:val="12"/>
        <w:spacing w:before="0"/>
        <w:rPr>
          <w:lang w:val="en-GB"/>
        </w:rPr>
      </w:pPr>
      <w:proofErr w:type="gramStart"/>
      <w:r w:rsidRPr="006E5F77">
        <w:rPr>
          <w:lang w:val="en-GB"/>
        </w:rPr>
        <w:t>Date:_</w:t>
      </w:r>
      <w:proofErr w:type="gramEnd"/>
      <w:r w:rsidRPr="006E5F77">
        <w:rPr>
          <w:lang w:val="en-GB"/>
        </w:rPr>
        <w:t>___________</w:t>
      </w:r>
    </w:p>
    <w:p w14:paraId="3D3CFD91" w14:textId="67D88202" w:rsidR="00D74DE6" w:rsidRPr="006E5F77" w:rsidRDefault="00D74DE6" w:rsidP="006B6AA2">
      <w:pPr>
        <w:rPr>
          <w:i/>
          <w:iCs/>
        </w:rPr>
      </w:pPr>
    </w:p>
    <w:sectPr w:rsidR="00D74DE6" w:rsidRPr="006E5F77" w:rsidSect="006B6AA2">
      <w:pgSz w:w="11906" w:h="16838" w:code="9"/>
      <w:pgMar w:top="851" w:right="851" w:bottom="85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6E566" w14:textId="77777777" w:rsidR="00A835B2" w:rsidRDefault="00A835B2">
      <w:r>
        <w:separator/>
      </w:r>
    </w:p>
  </w:endnote>
  <w:endnote w:type="continuationSeparator" w:id="0">
    <w:p w14:paraId="1D6A417A" w14:textId="77777777" w:rsidR="00A835B2" w:rsidRDefault="00A8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BaltHelvetica">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309010"/>
      <w:docPartObj>
        <w:docPartGallery w:val="Page Numbers (Bottom of Page)"/>
        <w:docPartUnique/>
      </w:docPartObj>
    </w:sdtPr>
    <w:sdtEndPr>
      <w:rPr>
        <w:noProof/>
      </w:rPr>
    </w:sdtEndPr>
    <w:sdtContent>
      <w:p w14:paraId="2DF64886" w14:textId="77777777" w:rsidR="00135608" w:rsidRDefault="00135608" w:rsidP="00AB1F2A">
        <w:pPr>
          <w:pStyle w:val="Footer"/>
          <w:jc w:val="center"/>
          <w:rPr>
            <w:noProof/>
          </w:rPr>
        </w:pPr>
        <w:r>
          <w:fldChar w:fldCharType="begin"/>
        </w:r>
        <w:r>
          <w:instrText xml:space="preserve"> PAGE   \* MERGEFORMAT </w:instrText>
        </w:r>
        <w:r>
          <w:fldChar w:fldCharType="separate"/>
        </w:r>
        <w:r>
          <w:rPr>
            <w:noProof/>
          </w:rPr>
          <w:t>2</w:t>
        </w:r>
        <w:r>
          <w:rPr>
            <w:noProof/>
          </w:rPr>
          <w:t>0</w:t>
        </w:r>
        <w:r>
          <w:rPr>
            <w:noProof/>
          </w:rPr>
          <w:fldChar w:fldCharType="end"/>
        </w:r>
      </w:p>
      <w:p w14:paraId="5E826CAF" w14:textId="192EA82B" w:rsidR="00135608" w:rsidRDefault="00FF6995" w:rsidP="00AB1F2A">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A64E9" w14:textId="77777777" w:rsidR="00A835B2" w:rsidRDefault="00A835B2">
      <w:r>
        <w:separator/>
      </w:r>
    </w:p>
  </w:footnote>
  <w:footnote w:type="continuationSeparator" w:id="0">
    <w:p w14:paraId="68626952" w14:textId="77777777" w:rsidR="00A835B2" w:rsidRDefault="00A83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048A" w14:textId="77777777" w:rsidR="00135608" w:rsidRDefault="001356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6D07F6" w14:textId="77777777" w:rsidR="00135608" w:rsidRDefault="00135608">
    <w:pPr>
      <w:pStyle w:val="Header"/>
      <w:ind w:right="360"/>
    </w:pPr>
  </w:p>
  <w:p w14:paraId="39BF9E8A" w14:textId="77777777" w:rsidR="00135608" w:rsidRDefault="00135608"/>
  <w:p w14:paraId="48C921C4" w14:textId="77777777" w:rsidR="00135608" w:rsidRDefault="001356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8AA9A4E"/>
    <w:lvl w:ilvl="0">
      <w:numFmt w:val="bullet"/>
      <w:pStyle w:val="2"/>
      <w:lvlText w:val="*"/>
      <w:lvlJc w:val="left"/>
    </w:lvl>
  </w:abstractNum>
  <w:abstractNum w:abstractNumId="11"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1850B9F"/>
    <w:multiLevelType w:val="multilevel"/>
    <w:tmpl w:val="ACA0F98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ascii="Times New Roman" w:hAnsi="Times New Roman" w:cs="Times New Roman"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035F76FD"/>
    <w:multiLevelType w:val="hybridMultilevel"/>
    <w:tmpl w:val="6088BB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37B2FDD"/>
    <w:multiLevelType w:val="hybridMultilevel"/>
    <w:tmpl w:val="4F4C7662"/>
    <w:lvl w:ilvl="0" w:tplc="2BEEBD1E">
      <w:start w:val="1"/>
      <w:numFmt w:val="bullet"/>
      <w:lvlText w:val=""/>
      <w:lvlJc w:val="left"/>
      <w:pPr>
        <w:ind w:left="720" w:hanging="360"/>
      </w:pPr>
      <w:rPr>
        <w:rFonts w:ascii="Symbol" w:hAnsi="Symbol"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057164BA"/>
    <w:multiLevelType w:val="multilevel"/>
    <w:tmpl w:val="28EC56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C2C36E9"/>
    <w:multiLevelType w:val="multilevel"/>
    <w:tmpl w:val="2AD6C110"/>
    <w:lvl w:ilvl="0">
      <w:start w:val="1"/>
      <w:numFmt w:val="decimal"/>
      <w:lvlText w:val="%1."/>
      <w:lvlJc w:val="left"/>
      <w:pPr>
        <w:ind w:left="360" w:hanging="360"/>
      </w:pPr>
      <w:rPr>
        <w:rFonts w:hint="default"/>
        <w:b/>
        <w:bCs w:val="0"/>
        <w:sz w:val="24"/>
        <w:szCs w:val="24"/>
      </w:rPr>
    </w:lvl>
    <w:lvl w:ilvl="1">
      <w:start w:val="1"/>
      <w:numFmt w:val="decimal"/>
      <w:lvlText w:val="%1.%2."/>
      <w:lvlJc w:val="left"/>
      <w:pPr>
        <w:ind w:left="792" w:hanging="432"/>
      </w:pPr>
      <w:rPr>
        <w:rFonts w:hint="default"/>
        <w:b/>
        <w:bCs/>
        <w:i w:val="0"/>
        <w:iCs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C67057D"/>
    <w:multiLevelType w:val="hybridMultilevel"/>
    <w:tmpl w:val="2FE0FC20"/>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20" w15:restartNumberingAfterBreak="0">
    <w:nsid w:val="14F95A36"/>
    <w:multiLevelType w:val="hybridMultilevel"/>
    <w:tmpl w:val="E2FA46EC"/>
    <w:lvl w:ilvl="0" w:tplc="42EA623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67C4DFA"/>
    <w:multiLevelType w:val="hybridMultilevel"/>
    <w:tmpl w:val="F59642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730424C"/>
    <w:multiLevelType w:val="hybridMultilevel"/>
    <w:tmpl w:val="3A321A16"/>
    <w:lvl w:ilvl="0" w:tplc="1E1C7E9E">
      <w:numFmt w:val="bullet"/>
      <w:lvlText w:val=""/>
      <w:lvlJc w:val="left"/>
      <w:pPr>
        <w:ind w:left="720" w:hanging="360"/>
      </w:pPr>
      <w:rPr>
        <w:rFonts w:ascii="Symbol" w:eastAsia="Times New Roman" w:hAnsi="Symbol" w:cs="Times New Roman" w:hint="default"/>
        <w:color w:val="21212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1C6B6215"/>
    <w:multiLevelType w:val="hybridMultilevel"/>
    <w:tmpl w:val="F89AB45A"/>
    <w:lvl w:ilvl="0" w:tplc="0A40A178">
      <w:start w:val="1"/>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1D103024"/>
    <w:multiLevelType w:val="hybridMultilevel"/>
    <w:tmpl w:val="8452DD5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E072ED7"/>
    <w:multiLevelType w:val="multilevel"/>
    <w:tmpl w:val="AB903F02"/>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8F32815"/>
    <w:multiLevelType w:val="multilevel"/>
    <w:tmpl w:val="DB083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8" w15:restartNumberingAfterBreak="0">
    <w:nsid w:val="2B7E3F67"/>
    <w:multiLevelType w:val="hybridMultilevel"/>
    <w:tmpl w:val="139C9870"/>
    <w:lvl w:ilvl="0" w:tplc="2BEEBD1E">
      <w:start w:val="1"/>
      <w:numFmt w:val="bullet"/>
      <w:lvlText w:val=""/>
      <w:lvlJc w:val="left"/>
      <w:pPr>
        <w:ind w:left="720" w:hanging="360"/>
      </w:pPr>
      <w:rPr>
        <w:rFonts w:ascii="Symbol" w:hAnsi="Symbol"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40D2421"/>
    <w:multiLevelType w:val="multilevel"/>
    <w:tmpl w:val="AFA8434E"/>
    <w:lvl w:ilvl="0">
      <w:start w:val="1"/>
      <w:numFmt w:val="decimal"/>
      <w:isLgl/>
      <w:lvlText w:val="%1."/>
      <w:lvlJc w:val="left"/>
      <w:pPr>
        <w:tabs>
          <w:tab w:val="num" w:pos="622"/>
        </w:tabs>
        <w:ind w:left="622" w:hanging="480"/>
      </w:pPr>
      <w:rPr>
        <w:rFonts w:ascii="Times New Roman" w:hAnsi="Times New Roman" w:cs="Times New Roman" w:hint="default"/>
        <w:b w:val="0"/>
        <w:i w:val="0"/>
        <w:sz w:val="24"/>
        <w:szCs w:val="24"/>
      </w:rPr>
    </w:lvl>
    <w:lvl w:ilvl="1">
      <w:start w:val="1"/>
      <w:numFmt w:val="decimal"/>
      <w:pStyle w:val="Krievuvirsraksti"/>
      <w:isLgl/>
      <w:lvlText w:val="%1.%2."/>
      <w:lvlJc w:val="left"/>
      <w:pPr>
        <w:tabs>
          <w:tab w:val="num" w:pos="482"/>
        </w:tabs>
        <w:ind w:left="480" w:hanging="48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39576F2D"/>
    <w:multiLevelType w:val="multilevel"/>
    <w:tmpl w:val="8E106A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1436FFC"/>
    <w:multiLevelType w:val="multilevel"/>
    <w:tmpl w:val="35E60438"/>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i w:val="0"/>
        <w:iCs w:val="0"/>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2" w15:restartNumberingAfterBreak="0">
    <w:nsid w:val="41A060D1"/>
    <w:multiLevelType w:val="multilevel"/>
    <w:tmpl w:val="91469FA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62304E"/>
    <w:multiLevelType w:val="hybridMultilevel"/>
    <w:tmpl w:val="C8E0E3C8"/>
    <w:lvl w:ilvl="0" w:tplc="8878F202">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215239A"/>
    <w:multiLevelType w:val="hybridMultilevel"/>
    <w:tmpl w:val="24868EE4"/>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53FB0D73"/>
    <w:multiLevelType w:val="hybridMultilevel"/>
    <w:tmpl w:val="6CDA45D8"/>
    <w:lvl w:ilvl="0" w:tplc="608EB5A0">
      <w:start w:val="1"/>
      <w:numFmt w:val="lowerLetter"/>
      <w:lvlText w:val="%1)"/>
      <w:lvlJc w:val="left"/>
      <w:pPr>
        <w:ind w:left="720" w:hanging="360"/>
      </w:pPr>
      <w:rPr>
        <w:rFonts w:ascii="Arial" w:hAnsi="Arial"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7E77401"/>
    <w:multiLevelType w:val="multilevel"/>
    <w:tmpl w:val="C88C4DE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79681E"/>
    <w:multiLevelType w:val="hybridMultilevel"/>
    <w:tmpl w:val="44FCF2F6"/>
    <w:lvl w:ilvl="0" w:tplc="696A786E">
      <w:start w:val="1"/>
      <w:numFmt w:val="decimal"/>
      <w:lvlText w:val="%1."/>
      <w:lvlJc w:val="left"/>
      <w:pPr>
        <w:tabs>
          <w:tab w:val="num" w:pos="720"/>
        </w:tabs>
        <w:ind w:left="720" w:hanging="360"/>
      </w:pPr>
      <w:rPr>
        <w:b/>
      </w:rPr>
    </w:lvl>
    <w:lvl w:ilvl="1" w:tplc="2BEEBD1E">
      <w:start w:val="1"/>
      <w:numFmt w:val="bullet"/>
      <w:lvlText w:val=""/>
      <w:lvlJc w:val="left"/>
      <w:pPr>
        <w:tabs>
          <w:tab w:val="num" w:pos="360"/>
        </w:tabs>
        <w:ind w:left="360" w:hanging="360"/>
      </w:pPr>
      <w:rPr>
        <w:rFonts w:ascii="Symbol" w:hAnsi="Symbol" w:hint="default"/>
        <w:b/>
      </w:rPr>
    </w:lvl>
    <w:lvl w:ilvl="2" w:tplc="89AC1690">
      <w:numFmt w:val="none"/>
      <w:lvlText w:val=""/>
      <w:lvlJc w:val="left"/>
      <w:pPr>
        <w:tabs>
          <w:tab w:val="num" w:pos="360"/>
        </w:tabs>
      </w:pPr>
    </w:lvl>
    <w:lvl w:ilvl="3" w:tplc="F338679A">
      <w:numFmt w:val="none"/>
      <w:lvlText w:val=""/>
      <w:lvlJc w:val="left"/>
      <w:pPr>
        <w:tabs>
          <w:tab w:val="num" w:pos="360"/>
        </w:tabs>
      </w:pPr>
    </w:lvl>
    <w:lvl w:ilvl="4" w:tplc="144CEB6E">
      <w:numFmt w:val="none"/>
      <w:lvlText w:val=""/>
      <w:lvlJc w:val="left"/>
      <w:pPr>
        <w:tabs>
          <w:tab w:val="num" w:pos="360"/>
        </w:tabs>
      </w:pPr>
    </w:lvl>
    <w:lvl w:ilvl="5" w:tplc="5B6CAB5C">
      <w:numFmt w:val="none"/>
      <w:lvlText w:val=""/>
      <w:lvlJc w:val="left"/>
      <w:pPr>
        <w:tabs>
          <w:tab w:val="num" w:pos="360"/>
        </w:tabs>
      </w:pPr>
    </w:lvl>
    <w:lvl w:ilvl="6" w:tplc="730E51BC">
      <w:numFmt w:val="none"/>
      <w:lvlText w:val=""/>
      <w:lvlJc w:val="left"/>
      <w:pPr>
        <w:tabs>
          <w:tab w:val="num" w:pos="360"/>
        </w:tabs>
      </w:pPr>
    </w:lvl>
    <w:lvl w:ilvl="7" w:tplc="12D4B00C">
      <w:numFmt w:val="none"/>
      <w:lvlText w:val=""/>
      <w:lvlJc w:val="left"/>
      <w:pPr>
        <w:tabs>
          <w:tab w:val="num" w:pos="360"/>
        </w:tabs>
      </w:pPr>
    </w:lvl>
    <w:lvl w:ilvl="8" w:tplc="4F04CA64">
      <w:numFmt w:val="none"/>
      <w:lvlText w:val=""/>
      <w:lvlJc w:val="left"/>
      <w:pPr>
        <w:tabs>
          <w:tab w:val="num" w:pos="360"/>
        </w:tabs>
      </w:pPr>
    </w:lvl>
  </w:abstractNum>
  <w:abstractNum w:abstractNumId="38" w15:restartNumberingAfterBreak="0">
    <w:nsid w:val="6ABE4097"/>
    <w:multiLevelType w:val="hybridMultilevel"/>
    <w:tmpl w:val="C0BC9654"/>
    <w:lvl w:ilvl="0" w:tplc="F85EBBD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4732C3"/>
    <w:multiLevelType w:val="hybridMultilevel"/>
    <w:tmpl w:val="3656F492"/>
    <w:lvl w:ilvl="0" w:tplc="E4A4EA6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5E34EFF"/>
    <w:multiLevelType w:val="hybridMultilevel"/>
    <w:tmpl w:val="B1BAC8DC"/>
    <w:lvl w:ilvl="0" w:tplc="5D02ADF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C8C6ACA"/>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16cid:durableId="1810897419">
    <w:abstractNumId w:val="11"/>
  </w:num>
  <w:num w:numId="2" w16cid:durableId="210075627">
    <w:abstractNumId w:val="9"/>
  </w:num>
  <w:num w:numId="3" w16cid:durableId="946425751">
    <w:abstractNumId w:val="7"/>
  </w:num>
  <w:num w:numId="4" w16cid:durableId="271253794">
    <w:abstractNumId w:val="6"/>
  </w:num>
  <w:num w:numId="5" w16cid:durableId="1224372318">
    <w:abstractNumId w:val="5"/>
  </w:num>
  <w:num w:numId="6" w16cid:durableId="933592318">
    <w:abstractNumId w:val="4"/>
  </w:num>
  <w:num w:numId="7" w16cid:durableId="101384519">
    <w:abstractNumId w:val="8"/>
  </w:num>
  <w:num w:numId="8" w16cid:durableId="1777169248">
    <w:abstractNumId w:val="3"/>
  </w:num>
  <w:num w:numId="9" w16cid:durableId="726759371">
    <w:abstractNumId w:val="2"/>
  </w:num>
  <w:num w:numId="10" w16cid:durableId="1092320579">
    <w:abstractNumId w:val="1"/>
  </w:num>
  <w:num w:numId="11" w16cid:durableId="1481002691">
    <w:abstractNumId w:val="0"/>
  </w:num>
  <w:num w:numId="12" w16cid:durableId="770050872">
    <w:abstractNumId w:val="17"/>
  </w:num>
  <w:num w:numId="13" w16cid:durableId="348793954">
    <w:abstractNumId w:val="34"/>
  </w:num>
  <w:num w:numId="14" w16cid:durableId="749890964">
    <w:abstractNumId w:val="27"/>
  </w:num>
  <w:num w:numId="15" w16cid:durableId="825632581">
    <w:abstractNumId w:val="25"/>
  </w:num>
  <w:num w:numId="16" w16cid:durableId="739713933">
    <w:abstractNumId w:val="17"/>
  </w:num>
  <w:num w:numId="17" w16cid:durableId="441195352">
    <w:abstractNumId w:val="13"/>
  </w:num>
  <w:num w:numId="18" w16cid:durableId="1720473220">
    <w:abstractNumId w:val="19"/>
  </w:num>
  <w:num w:numId="19" w16cid:durableId="2075734777">
    <w:abstractNumId w:val="32"/>
  </w:num>
  <w:num w:numId="20" w16cid:durableId="1197549284">
    <w:abstractNumId w:val="36"/>
  </w:num>
  <w:num w:numId="21" w16cid:durableId="1567915464">
    <w:abstractNumId w:val="31"/>
  </w:num>
  <w:num w:numId="22" w16cid:durableId="1412779878">
    <w:abstractNumId w:val="16"/>
  </w:num>
  <w:num w:numId="23" w16cid:durableId="182674687">
    <w:abstractNumId w:val="26"/>
  </w:num>
  <w:num w:numId="24" w16cid:durableId="1197112717">
    <w:abstractNumId w:val="12"/>
  </w:num>
  <w:num w:numId="25" w16cid:durableId="1787656384">
    <w:abstractNumId w:val="30"/>
  </w:num>
  <w:num w:numId="26" w16cid:durableId="1362560035">
    <w:abstractNumId w:val="41"/>
  </w:num>
  <w:num w:numId="27" w16cid:durableId="261954750">
    <w:abstractNumId w:val="21"/>
  </w:num>
  <w:num w:numId="28" w16cid:durableId="904146774">
    <w:abstractNumId w:val="10"/>
    <w:lvlOverride w:ilvl="0">
      <w:lvl w:ilvl="0">
        <w:start w:val="1"/>
        <w:numFmt w:val="bullet"/>
        <w:pStyle w:val="2"/>
        <w:lvlText w:val=""/>
        <w:legacy w:legacy="1" w:legacySpace="0" w:legacyIndent="360"/>
        <w:lvlJc w:val="left"/>
        <w:pPr>
          <w:ind w:left="1069" w:hanging="360"/>
        </w:pPr>
        <w:rPr>
          <w:rFonts w:ascii="Symbol" w:hAnsi="Symbol" w:hint="default"/>
          <w:b w:val="0"/>
        </w:rPr>
      </w:lvl>
    </w:lvlOverride>
  </w:num>
  <w:num w:numId="29" w16cid:durableId="747076734">
    <w:abstractNumId w:val="23"/>
  </w:num>
  <w:num w:numId="30" w16cid:durableId="1262950282">
    <w:abstractNumId w:val="18"/>
  </w:num>
  <w:num w:numId="31" w16cid:durableId="313031592">
    <w:abstractNumId w:val="35"/>
  </w:num>
  <w:num w:numId="32" w16cid:durableId="1506477057">
    <w:abstractNumId w:val="33"/>
  </w:num>
  <w:num w:numId="33" w16cid:durableId="127432895">
    <w:abstractNumId w:val="29"/>
  </w:num>
  <w:num w:numId="34" w16cid:durableId="40709800">
    <w:abstractNumId w:val="14"/>
  </w:num>
  <w:num w:numId="35" w16cid:durableId="229508476">
    <w:abstractNumId w:val="39"/>
  </w:num>
  <w:num w:numId="36" w16cid:durableId="87891166">
    <w:abstractNumId w:val="24"/>
  </w:num>
  <w:num w:numId="37" w16cid:durableId="1014264214">
    <w:abstractNumId w:val="37"/>
  </w:num>
  <w:num w:numId="38" w16cid:durableId="239220664">
    <w:abstractNumId w:val="22"/>
  </w:num>
  <w:num w:numId="39" w16cid:durableId="919951692">
    <w:abstractNumId w:val="28"/>
  </w:num>
  <w:num w:numId="40" w16cid:durableId="337344513">
    <w:abstractNumId w:val="15"/>
  </w:num>
  <w:num w:numId="41" w16cid:durableId="270161748">
    <w:abstractNumId w:val="38"/>
  </w:num>
  <w:num w:numId="42" w16cid:durableId="1334600544">
    <w:abstractNumId w:val="40"/>
  </w:num>
  <w:num w:numId="43" w16cid:durableId="873542162">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05"/>
    <w:rsid w:val="00000314"/>
    <w:rsid w:val="0000081F"/>
    <w:rsid w:val="00000AAC"/>
    <w:rsid w:val="00002393"/>
    <w:rsid w:val="00002D2B"/>
    <w:rsid w:val="00003DF3"/>
    <w:rsid w:val="0000408B"/>
    <w:rsid w:val="000040A3"/>
    <w:rsid w:val="00004602"/>
    <w:rsid w:val="000046EA"/>
    <w:rsid w:val="00005261"/>
    <w:rsid w:val="00005473"/>
    <w:rsid w:val="00005E9B"/>
    <w:rsid w:val="00005EDA"/>
    <w:rsid w:val="000062CE"/>
    <w:rsid w:val="00006BE1"/>
    <w:rsid w:val="00006DAB"/>
    <w:rsid w:val="0000785E"/>
    <w:rsid w:val="00010672"/>
    <w:rsid w:val="00010B0B"/>
    <w:rsid w:val="000112D6"/>
    <w:rsid w:val="00011D02"/>
    <w:rsid w:val="00012C59"/>
    <w:rsid w:val="00013EA9"/>
    <w:rsid w:val="000145E3"/>
    <w:rsid w:val="00014A6B"/>
    <w:rsid w:val="00014C73"/>
    <w:rsid w:val="00015954"/>
    <w:rsid w:val="000169DD"/>
    <w:rsid w:val="00016C88"/>
    <w:rsid w:val="000173E2"/>
    <w:rsid w:val="000179CB"/>
    <w:rsid w:val="00017C07"/>
    <w:rsid w:val="00017C68"/>
    <w:rsid w:val="0002016B"/>
    <w:rsid w:val="000202F8"/>
    <w:rsid w:val="00020681"/>
    <w:rsid w:val="0002069D"/>
    <w:rsid w:val="00020F70"/>
    <w:rsid w:val="00021742"/>
    <w:rsid w:val="00021A91"/>
    <w:rsid w:val="0002206C"/>
    <w:rsid w:val="000231FC"/>
    <w:rsid w:val="0002349C"/>
    <w:rsid w:val="00023EFC"/>
    <w:rsid w:val="000241A9"/>
    <w:rsid w:val="00024C15"/>
    <w:rsid w:val="00025214"/>
    <w:rsid w:val="00026148"/>
    <w:rsid w:val="00026739"/>
    <w:rsid w:val="00026962"/>
    <w:rsid w:val="00026DFB"/>
    <w:rsid w:val="00026F8C"/>
    <w:rsid w:val="00027520"/>
    <w:rsid w:val="00027E2A"/>
    <w:rsid w:val="00031E14"/>
    <w:rsid w:val="00032D38"/>
    <w:rsid w:val="00032FDC"/>
    <w:rsid w:val="000337C4"/>
    <w:rsid w:val="00033942"/>
    <w:rsid w:val="0003396F"/>
    <w:rsid w:val="00033BFC"/>
    <w:rsid w:val="00033D01"/>
    <w:rsid w:val="000343A9"/>
    <w:rsid w:val="000352BC"/>
    <w:rsid w:val="000354C5"/>
    <w:rsid w:val="000358E0"/>
    <w:rsid w:val="000361E2"/>
    <w:rsid w:val="00036451"/>
    <w:rsid w:val="000368F1"/>
    <w:rsid w:val="00036B4C"/>
    <w:rsid w:val="0003795F"/>
    <w:rsid w:val="00040A32"/>
    <w:rsid w:val="00041242"/>
    <w:rsid w:val="00041A6C"/>
    <w:rsid w:val="000420BB"/>
    <w:rsid w:val="000421EC"/>
    <w:rsid w:val="00042348"/>
    <w:rsid w:val="00042EE7"/>
    <w:rsid w:val="00042FAC"/>
    <w:rsid w:val="00043106"/>
    <w:rsid w:val="00044DEE"/>
    <w:rsid w:val="00044E2B"/>
    <w:rsid w:val="00045398"/>
    <w:rsid w:val="00046EBC"/>
    <w:rsid w:val="000474EE"/>
    <w:rsid w:val="00047682"/>
    <w:rsid w:val="00047E6F"/>
    <w:rsid w:val="0005220D"/>
    <w:rsid w:val="00053189"/>
    <w:rsid w:val="00053418"/>
    <w:rsid w:val="00053598"/>
    <w:rsid w:val="00053CE1"/>
    <w:rsid w:val="000548FA"/>
    <w:rsid w:val="00054CAF"/>
    <w:rsid w:val="00055D1E"/>
    <w:rsid w:val="000563F4"/>
    <w:rsid w:val="00056FD1"/>
    <w:rsid w:val="00057246"/>
    <w:rsid w:val="00057438"/>
    <w:rsid w:val="00057E55"/>
    <w:rsid w:val="0006063D"/>
    <w:rsid w:val="00060969"/>
    <w:rsid w:val="00060AB5"/>
    <w:rsid w:val="00060F33"/>
    <w:rsid w:val="00061B31"/>
    <w:rsid w:val="00061DE7"/>
    <w:rsid w:val="00062981"/>
    <w:rsid w:val="00063CE3"/>
    <w:rsid w:val="00063E38"/>
    <w:rsid w:val="00065489"/>
    <w:rsid w:val="000655F6"/>
    <w:rsid w:val="00065C6B"/>
    <w:rsid w:val="00067407"/>
    <w:rsid w:val="00067600"/>
    <w:rsid w:val="00067A52"/>
    <w:rsid w:val="0007044F"/>
    <w:rsid w:val="000715AE"/>
    <w:rsid w:val="00072265"/>
    <w:rsid w:val="00074BEF"/>
    <w:rsid w:val="00077422"/>
    <w:rsid w:val="000779CD"/>
    <w:rsid w:val="00080112"/>
    <w:rsid w:val="0008085C"/>
    <w:rsid w:val="00081412"/>
    <w:rsid w:val="0008159D"/>
    <w:rsid w:val="00081F0D"/>
    <w:rsid w:val="000821F5"/>
    <w:rsid w:val="00082D10"/>
    <w:rsid w:val="0008331E"/>
    <w:rsid w:val="00083603"/>
    <w:rsid w:val="0008485A"/>
    <w:rsid w:val="00084ED8"/>
    <w:rsid w:val="00085B9B"/>
    <w:rsid w:val="0008606B"/>
    <w:rsid w:val="00087A90"/>
    <w:rsid w:val="00087F64"/>
    <w:rsid w:val="00087FC6"/>
    <w:rsid w:val="000900FE"/>
    <w:rsid w:val="0009138E"/>
    <w:rsid w:val="000914EC"/>
    <w:rsid w:val="00092729"/>
    <w:rsid w:val="00092ABF"/>
    <w:rsid w:val="000933C1"/>
    <w:rsid w:val="00093945"/>
    <w:rsid w:val="0009449C"/>
    <w:rsid w:val="00094B9A"/>
    <w:rsid w:val="00094DC1"/>
    <w:rsid w:val="00095975"/>
    <w:rsid w:val="00096324"/>
    <w:rsid w:val="0009667F"/>
    <w:rsid w:val="00096C66"/>
    <w:rsid w:val="00096D75"/>
    <w:rsid w:val="00096F96"/>
    <w:rsid w:val="00097560"/>
    <w:rsid w:val="0009768E"/>
    <w:rsid w:val="00097C1B"/>
    <w:rsid w:val="00097FD1"/>
    <w:rsid w:val="000A0349"/>
    <w:rsid w:val="000A0582"/>
    <w:rsid w:val="000A080D"/>
    <w:rsid w:val="000A1BC0"/>
    <w:rsid w:val="000A1C2F"/>
    <w:rsid w:val="000A2B79"/>
    <w:rsid w:val="000A2D66"/>
    <w:rsid w:val="000A563A"/>
    <w:rsid w:val="000A6687"/>
    <w:rsid w:val="000A7AC2"/>
    <w:rsid w:val="000A7C97"/>
    <w:rsid w:val="000B2A70"/>
    <w:rsid w:val="000B3B1B"/>
    <w:rsid w:val="000B45F2"/>
    <w:rsid w:val="000B5301"/>
    <w:rsid w:val="000B55BA"/>
    <w:rsid w:val="000B587D"/>
    <w:rsid w:val="000B6168"/>
    <w:rsid w:val="000B61D5"/>
    <w:rsid w:val="000B6233"/>
    <w:rsid w:val="000B700C"/>
    <w:rsid w:val="000C173D"/>
    <w:rsid w:val="000C1C89"/>
    <w:rsid w:val="000C2962"/>
    <w:rsid w:val="000C3C45"/>
    <w:rsid w:val="000C46C0"/>
    <w:rsid w:val="000C4C79"/>
    <w:rsid w:val="000C5725"/>
    <w:rsid w:val="000C5D1F"/>
    <w:rsid w:val="000C5EA1"/>
    <w:rsid w:val="000C5F42"/>
    <w:rsid w:val="000C6561"/>
    <w:rsid w:val="000C7019"/>
    <w:rsid w:val="000C7807"/>
    <w:rsid w:val="000C7B94"/>
    <w:rsid w:val="000D05E9"/>
    <w:rsid w:val="000D0ADB"/>
    <w:rsid w:val="000D1469"/>
    <w:rsid w:val="000D19F7"/>
    <w:rsid w:val="000D1A80"/>
    <w:rsid w:val="000D21F4"/>
    <w:rsid w:val="000D2723"/>
    <w:rsid w:val="000D2918"/>
    <w:rsid w:val="000D2A6E"/>
    <w:rsid w:val="000D2B5F"/>
    <w:rsid w:val="000D2C09"/>
    <w:rsid w:val="000D4338"/>
    <w:rsid w:val="000D443B"/>
    <w:rsid w:val="000D446B"/>
    <w:rsid w:val="000D44C3"/>
    <w:rsid w:val="000D45F8"/>
    <w:rsid w:val="000D485E"/>
    <w:rsid w:val="000D4D95"/>
    <w:rsid w:val="000D5320"/>
    <w:rsid w:val="000D5826"/>
    <w:rsid w:val="000D5CC2"/>
    <w:rsid w:val="000D619D"/>
    <w:rsid w:val="000D65EC"/>
    <w:rsid w:val="000D6D51"/>
    <w:rsid w:val="000D7438"/>
    <w:rsid w:val="000D79EC"/>
    <w:rsid w:val="000E04A0"/>
    <w:rsid w:val="000E0F1B"/>
    <w:rsid w:val="000E10F7"/>
    <w:rsid w:val="000E1874"/>
    <w:rsid w:val="000E280C"/>
    <w:rsid w:val="000E2D1F"/>
    <w:rsid w:val="000E36DE"/>
    <w:rsid w:val="000E3937"/>
    <w:rsid w:val="000E3EE0"/>
    <w:rsid w:val="000E4668"/>
    <w:rsid w:val="000E4AF4"/>
    <w:rsid w:val="000E4DC8"/>
    <w:rsid w:val="000E5026"/>
    <w:rsid w:val="000E50E6"/>
    <w:rsid w:val="000E5526"/>
    <w:rsid w:val="000E6F73"/>
    <w:rsid w:val="000E729D"/>
    <w:rsid w:val="000F0092"/>
    <w:rsid w:val="000F0C60"/>
    <w:rsid w:val="000F158C"/>
    <w:rsid w:val="000F17C0"/>
    <w:rsid w:val="000F26DB"/>
    <w:rsid w:val="000F290B"/>
    <w:rsid w:val="000F2948"/>
    <w:rsid w:val="000F371F"/>
    <w:rsid w:val="000F3C5B"/>
    <w:rsid w:val="000F43CD"/>
    <w:rsid w:val="000F4966"/>
    <w:rsid w:val="000F4ADA"/>
    <w:rsid w:val="000F586A"/>
    <w:rsid w:val="000F65F0"/>
    <w:rsid w:val="000F67E2"/>
    <w:rsid w:val="000F6E5A"/>
    <w:rsid w:val="000F7408"/>
    <w:rsid w:val="000F7647"/>
    <w:rsid w:val="000F78B7"/>
    <w:rsid w:val="000F7FA4"/>
    <w:rsid w:val="001002D1"/>
    <w:rsid w:val="00100931"/>
    <w:rsid w:val="00100967"/>
    <w:rsid w:val="00100C86"/>
    <w:rsid w:val="00101039"/>
    <w:rsid w:val="001013AD"/>
    <w:rsid w:val="001014FF"/>
    <w:rsid w:val="00103BF2"/>
    <w:rsid w:val="001052F9"/>
    <w:rsid w:val="00105AD5"/>
    <w:rsid w:val="00105DB7"/>
    <w:rsid w:val="00105DE0"/>
    <w:rsid w:val="00105FA5"/>
    <w:rsid w:val="00106ACD"/>
    <w:rsid w:val="001078CA"/>
    <w:rsid w:val="00107E02"/>
    <w:rsid w:val="001103B8"/>
    <w:rsid w:val="00110834"/>
    <w:rsid w:val="00110F87"/>
    <w:rsid w:val="00111756"/>
    <w:rsid w:val="00111B6A"/>
    <w:rsid w:val="001121C6"/>
    <w:rsid w:val="001123A9"/>
    <w:rsid w:val="00112CFC"/>
    <w:rsid w:val="00113252"/>
    <w:rsid w:val="001135E5"/>
    <w:rsid w:val="00113C1D"/>
    <w:rsid w:val="00113C31"/>
    <w:rsid w:val="00114995"/>
    <w:rsid w:val="00114A11"/>
    <w:rsid w:val="00114B8B"/>
    <w:rsid w:val="00114C5A"/>
    <w:rsid w:val="001150EC"/>
    <w:rsid w:val="00115263"/>
    <w:rsid w:val="00116EBC"/>
    <w:rsid w:val="00116ED1"/>
    <w:rsid w:val="00116F31"/>
    <w:rsid w:val="00116FD8"/>
    <w:rsid w:val="00117059"/>
    <w:rsid w:val="00120AB9"/>
    <w:rsid w:val="00120BDE"/>
    <w:rsid w:val="00120C45"/>
    <w:rsid w:val="0012132C"/>
    <w:rsid w:val="00121807"/>
    <w:rsid w:val="00124E4C"/>
    <w:rsid w:val="00126399"/>
    <w:rsid w:val="00126576"/>
    <w:rsid w:val="0012665B"/>
    <w:rsid w:val="00126CBC"/>
    <w:rsid w:val="001279EE"/>
    <w:rsid w:val="00132182"/>
    <w:rsid w:val="00132737"/>
    <w:rsid w:val="00132FFA"/>
    <w:rsid w:val="00134187"/>
    <w:rsid w:val="001341C6"/>
    <w:rsid w:val="00134D22"/>
    <w:rsid w:val="00134EBD"/>
    <w:rsid w:val="0013510B"/>
    <w:rsid w:val="001354EA"/>
    <w:rsid w:val="00135608"/>
    <w:rsid w:val="001357CB"/>
    <w:rsid w:val="001363F0"/>
    <w:rsid w:val="0013678D"/>
    <w:rsid w:val="0013686B"/>
    <w:rsid w:val="00136E48"/>
    <w:rsid w:val="00137987"/>
    <w:rsid w:val="00140036"/>
    <w:rsid w:val="00140D27"/>
    <w:rsid w:val="00141B28"/>
    <w:rsid w:val="00141CFA"/>
    <w:rsid w:val="00141F15"/>
    <w:rsid w:val="0014208F"/>
    <w:rsid w:val="00142265"/>
    <w:rsid w:val="001422A1"/>
    <w:rsid w:val="0014232D"/>
    <w:rsid w:val="0014271A"/>
    <w:rsid w:val="00142F62"/>
    <w:rsid w:val="00143EB8"/>
    <w:rsid w:val="001444FB"/>
    <w:rsid w:val="00144DC3"/>
    <w:rsid w:val="001455D6"/>
    <w:rsid w:val="00145831"/>
    <w:rsid w:val="00145BC6"/>
    <w:rsid w:val="00145FAE"/>
    <w:rsid w:val="00146176"/>
    <w:rsid w:val="0014635D"/>
    <w:rsid w:val="00146F16"/>
    <w:rsid w:val="0014706E"/>
    <w:rsid w:val="00147D2B"/>
    <w:rsid w:val="001500FC"/>
    <w:rsid w:val="00150670"/>
    <w:rsid w:val="00150899"/>
    <w:rsid w:val="001508C6"/>
    <w:rsid w:val="00151663"/>
    <w:rsid w:val="00151745"/>
    <w:rsid w:val="00151BAB"/>
    <w:rsid w:val="00151D7F"/>
    <w:rsid w:val="0015245A"/>
    <w:rsid w:val="0015332D"/>
    <w:rsid w:val="00153BC4"/>
    <w:rsid w:val="001540CF"/>
    <w:rsid w:val="00154255"/>
    <w:rsid w:val="00154C3E"/>
    <w:rsid w:val="00154D6B"/>
    <w:rsid w:val="00156293"/>
    <w:rsid w:val="00156C26"/>
    <w:rsid w:val="00157328"/>
    <w:rsid w:val="00157531"/>
    <w:rsid w:val="001575D9"/>
    <w:rsid w:val="001576BE"/>
    <w:rsid w:val="00157BE9"/>
    <w:rsid w:val="00157E14"/>
    <w:rsid w:val="001606C7"/>
    <w:rsid w:val="001612A2"/>
    <w:rsid w:val="001616EC"/>
    <w:rsid w:val="00161724"/>
    <w:rsid w:val="001624FC"/>
    <w:rsid w:val="001628F7"/>
    <w:rsid w:val="00163865"/>
    <w:rsid w:val="001639F6"/>
    <w:rsid w:val="00164624"/>
    <w:rsid w:val="00164F83"/>
    <w:rsid w:val="001655B6"/>
    <w:rsid w:val="00165AB1"/>
    <w:rsid w:val="00165B75"/>
    <w:rsid w:val="00165E5B"/>
    <w:rsid w:val="001665C9"/>
    <w:rsid w:val="00167F36"/>
    <w:rsid w:val="001704E4"/>
    <w:rsid w:val="00170717"/>
    <w:rsid w:val="00170D29"/>
    <w:rsid w:val="00171686"/>
    <w:rsid w:val="00171A86"/>
    <w:rsid w:val="00171BEB"/>
    <w:rsid w:val="0017232D"/>
    <w:rsid w:val="001740CF"/>
    <w:rsid w:val="0017427C"/>
    <w:rsid w:val="00174826"/>
    <w:rsid w:val="0017495C"/>
    <w:rsid w:val="00176064"/>
    <w:rsid w:val="001773A7"/>
    <w:rsid w:val="00180A59"/>
    <w:rsid w:val="001810AC"/>
    <w:rsid w:val="00181555"/>
    <w:rsid w:val="00181C87"/>
    <w:rsid w:val="00181EBD"/>
    <w:rsid w:val="0018245A"/>
    <w:rsid w:val="00182E0C"/>
    <w:rsid w:val="00183736"/>
    <w:rsid w:val="00183859"/>
    <w:rsid w:val="001843A9"/>
    <w:rsid w:val="00184847"/>
    <w:rsid w:val="00184CE6"/>
    <w:rsid w:val="00184D18"/>
    <w:rsid w:val="00185D64"/>
    <w:rsid w:val="001860EE"/>
    <w:rsid w:val="00186502"/>
    <w:rsid w:val="0018668F"/>
    <w:rsid w:val="00186ECA"/>
    <w:rsid w:val="00187C3F"/>
    <w:rsid w:val="0019011C"/>
    <w:rsid w:val="001902BE"/>
    <w:rsid w:val="00190774"/>
    <w:rsid w:val="001915A2"/>
    <w:rsid w:val="00191C29"/>
    <w:rsid w:val="00193261"/>
    <w:rsid w:val="00193BBB"/>
    <w:rsid w:val="00193D46"/>
    <w:rsid w:val="001946D7"/>
    <w:rsid w:val="001949AF"/>
    <w:rsid w:val="00194C22"/>
    <w:rsid w:val="00195399"/>
    <w:rsid w:val="001962DD"/>
    <w:rsid w:val="00196515"/>
    <w:rsid w:val="00196728"/>
    <w:rsid w:val="00196A33"/>
    <w:rsid w:val="00196D5E"/>
    <w:rsid w:val="00197003"/>
    <w:rsid w:val="001A031C"/>
    <w:rsid w:val="001A085B"/>
    <w:rsid w:val="001A086B"/>
    <w:rsid w:val="001A1193"/>
    <w:rsid w:val="001A1CCF"/>
    <w:rsid w:val="001A1D2F"/>
    <w:rsid w:val="001A2F40"/>
    <w:rsid w:val="001A3546"/>
    <w:rsid w:val="001A39CD"/>
    <w:rsid w:val="001A3C32"/>
    <w:rsid w:val="001A4CAA"/>
    <w:rsid w:val="001A51E1"/>
    <w:rsid w:val="001A51F6"/>
    <w:rsid w:val="001A529D"/>
    <w:rsid w:val="001A5305"/>
    <w:rsid w:val="001A5620"/>
    <w:rsid w:val="001A57CB"/>
    <w:rsid w:val="001A5D8F"/>
    <w:rsid w:val="001A5FC8"/>
    <w:rsid w:val="001A6680"/>
    <w:rsid w:val="001A6E6B"/>
    <w:rsid w:val="001A7FEC"/>
    <w:rsid w:val="001B0406"/>
    <w:rsid w:val="001B13A4"/>
    <w:rsid w:val="001B16B5"/>
    <w:rsid w:val="001B2B63"/>
    <w:rsid w:val="001B30A8"/>
    <w:rsid w:val="001B4151"/>
    <w:rsid w:val="001B4776"/>
    <w:rsid w:val="001B49FE"/>
    <w:rsid w:val="001B4AB9"/>
    <w:rsid w:val="001B5807"/>
    <w:rsid w:val="001B6340"/>
    <w:rsid w:val="001B7CA5"/>
    <w:rsid w:val="001B7E66"/>
    <w:rsid w:val="001C19C2"/>
    <w:rsid w:val="001C2F87"/>
    <w:rsid w:val="001C3616"/>
    <w:rsid w:val="001C3C9B"/>
    <w:rsid w:val="001C3F9C"/>
    <w:rsid w:val="001C400A"/>
    <w:rsid w:val="001C435D"/>
    <w:rsid w:val="001C4C93"/>
    <w:rsid w:val="001C65C9"/>
    <w:rsid w:val="001C6657"/>
    <w:rsid w:val="001C67A2"/>
    <w:rsid w:val="001C726F"/>
    <w:rsid w:val="001C7451"/>
    <w:rsid w:val="001C746E"/>
    <w:rsid w:val="001C7E6A"/>
    <w:rsid w:val="001D1334"/>
    <w:rsid w:val="001D16C6"/>
    <w:rsid w:val="001D1808"/>
    <w:rsid w:val="001D198C"/>
    <w:rsid w:val="001D311D"/>
    <w:rsid w:val="001D31F3"/>
    <w:rsid w:val="001D35DA"/>
    <w:rsid w:val="001D3907"/>
    <w:rsid w:val="001D39E0"/>
    <w:rsid w:val="001D3D46"/>
    <w:rsid w:val="001D3DA3"/>
    <w:rsid w:val="001D4066"/>
    <w:rsid w:val="001D40C1"/>
    <w:rsid w:val="001D4B19"/>
    <w:rsid w:val="001D4C4F"/>
    <w:rsid w:val="001D4DB2"/>
    <w:rsid w:val="001D4FF5"/>
    <w:rsid w:val="001D525E"/>
    <w:rsid w:val="001D6048"/>
    <w:rsid w:val="001E0534"/>
    <w:rsid w:val="001E058B"/>
    <w:rsid w:val="001E0728"/>
    <w:rsid w:val="001E09D5"/>
    <w:rsid w:val="001E0C02"/>
    <w:rsid w:val="001E15CF"/>
    <w:rsid w:val="001E176F"/>
    <w:rsid w:val="001E2503"/>
    <w:rsid w:val="001E2953"/>
    <w:rsid w:val="001E2D23"/>
    <w:rsid w:val="001E3AD3"/>
    <w:rsid w:val="001E4976"/>
    <w:rsid w:val="001E4A37"/>
    <w:rsid w:val="001E4AF3"/>
    <w:rsid w:val="001E4B0F"/>
    <w:rsid w:val="001E4F87"/>
    <w:rsid w:val="001E5984"/>
    <w:rsid w:val="001E5D34"/>
    <w:rsid w:val="001E652D"/>
    <w:rsid w:val="001E6B83"/>
    <w:rsid w:val="001E7559"/>
    <w:rsid w:val="001E7B32"/>
    <w:rsid w:val="001E7F77"/>
    <w:rsid w:val="001F08D4"/>
    <w:rsid w:val="001F0932"/>
    <w:rsid w:val="001F0C5D"/>
    <w:rsid w:val="001F0E8D"/>
    <w:rsid w:val="001F0E95"/>
    <w:rsid w:val="001F180F"/>
    <w:rsid w:val="001F1AAE"/>
    <w:rsid w:val="001F1B01"/>
    <w:rsid w:val="001F1DDB"/>
    <w:rsid w:val="001F26F8"/>
    <w:rsid w:val="001F2F76"/>
    <w:rsid w:val="001F310D"/>
    <w:rsid w:val="001F3902"/>
    <w:rsid w:val="001F4822"/>
    <w:rsid w:val="001F4ACC"/>
    <w:rsid w:val="001F5A4E"/>
    <w:rsid w:val="001F5C1D"/>
    <w:rsid w:val="001F62B8"/>
    <w:rsid w:val="001F649C"/>
    <w:rsid w:val="001F6A4D"/>
    <w:rsid w:val="001F6F97"/>
    <w:rsid w:val="001F70C4"/>
    <w:rsid w:val="002002DE"/>
    <w:rsid w:val="00200563"/>
    <w:rsid w:val="00200EB9"/>
    <w:rsid w:val="00201C17"/>
    <w:rsid w:val="00201E4D"/>
    <w:rsid w:val="00202E72"/>
    <w:rsid w:val="002030A1"/>
    <w:rsid w:val="002041B3"/>
    <w:rsid w:val="00204557"/>
    <w:rsid w:val="002054D0"/>
    <w:rsid w:val="00205B41"/>
    <w:rsid w:val="00205F50"/>
    <w:rsid w:val="00206843"/>
    <w:rsid w:val="00206FBE"/>
    <w:rsid w:val="002070E1"/>
    <w:rsid w:val="00207664"/>
    <w:rsid w:val="00210EBF"/>
    <w:rsid w:val="00210F3C"/>
    <w:rsid w:val="00210F50"/>
    <w:rsid w:val="00211540"/>
    <w:rsid w:val="00212C27"/>
    <w:rsid w:val="00212EED"/>
    <w:rsid w:val="00213149"/>
    <w:rsid w:val="0021383E"/>
    <w:rsid w:val="002139C3"/>
    <w:rsid w:val="002143DD"/>
    <w:rsid w:val="00214866"/>
    <w:rsid w:val="002154B1"/>
    <w:rsid w:val="002155BD"/>
    <w:rsid w:val="00216D43"/>
    <w:rsid w:val="00220358"/>
    <w:rsid w:val="0022041A"/>
    <w:rsid w:val="00220DF6"/>
    <w:rsid w:val="00220F20"/>
    <w:rsid w:val="0022118D"/>
    <w:rsid w:val="002213A9"/>
    <w:rsid w:val="00221EC5"/>
    <w:rsid w:val="002221F6"/>
    <w:rsid w:val="00222DA2"/>
    <w:rsid w:val="00224DDF"/>
    <w:rsid w:val="00225578"/>
    <w:rsid w:val="002258A4"/>
    <w:rsid w:val="00225A76"/>
    <w:rsid w:val="00226362"/>
    <w:rsid w:val="00226AF6"/>
    <w:rsid w:val="00226E0C"/>
    <w:rsid w:val="00226F75"/>
    <w:rsid w:val="0023021D"/>
    <w:rsid w:val="00230F4F"/>
    <w:rsid w:val="00231A91"/>
    <w:rsid w:val="00231BDA"/>
    <w:rsid w:val="00232C6F"/>
    <w:rsid w:val="00232E2E"/>
    <w:rsid w:val="00233CF2"/>
    <w:rsid w:val="0023493C"/>
    <w:rsid w:val="00234F87"/>
    <w:rsid w:val="00235E26"/>
    <w:rsid w:val="002366B1"/>
    <w:rsid w:val="00237567"/>
    <w:rsid w:val="00237F3A"/>
    <w:rsid w:val="0024019E"/>
    <w:rsid w:val="0024023C"/>
    <w:rsid w:val="0024067B"/>
    <w:rsid w:val="002408B9"/>
    <w:rsid w:val="00240C84"/>
    <w:rsid w:val="00240D7D"/>
    <w:rsid w:val="0024186A"/>
    <w:rsid w:val="0024238E"/>
    <w:rsid w:val="0024256C"/>
    <w:rsid w:val="0024346F"/>
    <w:rsid w:val="002436F4"/>
    <w:rsid w:val="00243B02"/>
    <w:rsid w:val="00244F15"/>
    <w:rsid w:val="00245800"/>
    <w:rsid w:val="00245C73"/>
    <w:rsid w:val="002467D3"/>
    <w:rsid w:val="0024713B"/>
    <w:rsid w:val="00247589"/>
    <w:rsid w:val="00247805"/>
    <w:rsid w:val="002502B3"/>
    <w:rsid w:val="0025098B"/>
    <w:rsid w:val="00250C11"/>
    <w:rsid w:val="0025103C"/>
    <w:rsid w:val="0025140D"/>
    <w:rsid w:val="0025247D"/>
    <w:rsid w:val="00252AAD"/>
    <w:rsid w:val="00253300"/>
    <w:rsid w:val="00253440"/>
    <w:rsid w:val="00253C48"/>
    <w:rsid w:val="00253F1E"/>
    <w:rsid w:val="00254258"/>
    <w:rsid w:val="002542B1"/>
    <w:rsid w:val="00254475"/>
    <w:rsid w:val="00255DDD"/>
    <w:rsid w:val="002560B9"/>
    <w:rsid w:val="00256E2E"/>
    <w:rsid w:val="00257318"/>
    <w:rsid w:val="00257582"/>
    <w:rsid w:val="0025797B"/>
    <w:rsid w:val="00257BAD"/>
    <w:rsid w:val="00260274"/>
    <w:rsid w:val="00260D82"/>
    <w:rsid w:val="00261249"/>
    <w:rsid w:val="00261E75"/>
    <w:rsid w:val="002620CA"/>
    <w:rsid w:val="0026275D"/>
    <w:rsid w:val="00262CA9"/>
    <w:rsid w:val="00262DA7"/>
    <w:rsid w:val="002633FD"/>
    <w:rsid w:val="002638E5"/>
    <w:rsid w:val="0026402A"/>
    <w:rsid w:val="00264203"/>
    <w:rsid w:val="002658EF"/>
    <w:rsid w:val="002658FA"/>
    <w:rsid w:val="00265906"/>
    <w:rsid w:val="0026601F"/>
    <w:rsid w:val="002665B2"/>
    <w:rsid w:val="002670BD"/>
    <w:rsid w:val="0026737C"/>
    <w:rsid w:val="00270E25"/>
    <w:rsid w:val="002713F9"/>
    <w:rsid w:val="002714CC"/>
    <w:rsid w:val="002723B3"/>
    <w:rsid w:val="002724AA"/>
    <w:rsid w:val="00272654"/>
    <w:rsid w:val="00273217"/>
    <w:rsid w:val="00273F9F"/>
    <w:rsid w:val="00274BC3"/>
    <w:rsid w:val="00275094"/>
    <w:rsid w:val="002760CA"/>
    <w:rsid w:val="00276E45"/>
    <w:rsid w:val="00280248"/>
    <w:rsid w:val="00280C1D"/>
    <w:rsid w:val="00280DE5"/>
    <w:rsid w:val="00280E83"/>
    <w:rsid w:val="002818E5"/>
    <w:rsid w:val="0028204D"/>
    <w:rsid w:val="00282886"/>
    <w:rsid w:val="00282A82"/>
    <w:rsid w:val="00282B53"/>
    <w:rsid w:val="002838BB"/>
    <w:rsid w:val="0028398D"/>
    <w:rsid w:val="00283AC4"/>
    <w:rsid w:val="00285273"/>
    <w:rsid w:val="002854EB"/>
    <w:rsid w:val="002861F9"/>
    <w:rsid w:val="0028634C"/>
    <w:rsid w:val="002879D6"/>
    <w:rsid w:val="0029094F"/>
    <w:rsid w:val="002909C4"/>
    <w:rsid w:val="00290EBC"/>
    <w:rsid w:val="00290F26"/>
    <w:rsid w:val="00291766"/>
    <w:rsid w:val="0029267B"/>
    <w:rsid w:val="00293922"/>
    <w:rsid w:val="00293B78"/>
    <w:rsid w:val="00295EDB"/>
    <w:rsid w:val="00296DA2"/>
    <w:rsid w:val="00296FCD"/>
    <w:rsid w:val="0029726D"/>
    <w:rsid w:val="00297297"/>
    <w:rsid w:val="00297623"/>
    <w:rsid w:val="002A0559"/>
    <w:rsid w:val="002A0E9D"/>
    <w:rsid w:val="002A1AFA"/>
    <w:rsid w:val="002A1B2D"/>
    <w:rsid w:val="002A264C"/>
    <w:rsid w:val="002A2887"/>
    <w:rsid w:val="002A28EA"/>
    <w:rsid w:val="002A30FB"/>
    <w:rsid w:val="002A3E00"/>
    <w:rsid w:val="002A3F43"/>
    <w:rsid w:val="002A43E1"/>
    <w:rsid w:val="002A469B"/>
    <w:rsid w:val="002A4C9E"/>
    <w:rsid w:val="002A4D99"/>
    <w:rsid w:val="002A502A"/>
    <w:rsid w:val="002A5168"/>
    <w:rsid w:val="002A54C7"/>
    <w:rsid w:val="002A5519"/>
    <w:rsid w:val="002A66F3"/>
    <w:rsid w:val="002A6D66"/>
    <w:rsid w:val="002A7060"/>
    <w:rsid w:val="002A7CB3"/>
    <w:rsid w:val="002B0F9C"/>
    <w:rsid w:val="002B1126"/>
    <w:rsid w:val="002B11A5"/>
    <w:rsid w:val="002B22F5"/>
    <w:rsid w:val="002B2332"/>
    <w:rsid w:val="002B2404"/>
    <w:rsid w:val="002B2AD8"/>
    <w:rsid w:val="002B2E92"/>
    <w:rsid w:val="002B3196"/>
    <w:rsid w:val="002B3706"/>
    <w:rsid w:val="002B41A6"/>
    <w:rsid w:val="002B4729"/>
    <w:rsid w:val="002B50A8"/>
    <w:rsid w:val="002B5599"/>
    <w:rsid w:val="002B58CC"/>
    <w:rsid w:val="002B666B"/>
    <w:rsid w:val="002B6EA0"/>
    <w:rsid w:val="002B75C4"/>
    <w:rsid w:val="002B79CD"/>
    <w:rsid w:val="002B7E15"/>
    <w:rsid w:val="002C0554"/>
    <w:rsid w:val="002C0766"/>
    <w:rsid w:val="002C08C3"/>
    <w:rsid w:val="002C0D75"/>
    <w:rsid w:val="002C0EB7"/>
    <w:rsid w:val="002C1075"/>
    <w:rsid w:val="002C15C5"/>
    <w:rsid w:val="002C1B9D"/>
    <w:rsid w:val="002C2348"/>
    <w:rsid w:val="002C2EB4"/>
    <w:rsid w:val="002C47B2"/>
    <w:rsid w:val="002C4BC6"/>
    <w:rsid w:val="002C5D27"/>
    <w:rsid w:val="002C6303"/>
    <w:rsid w:val="002C668C"/>
    <w:rsid w:val="002C6931"/>
    <w:rsid w:val="002C728B"/>
    <w:rsid w:val="002D0050"/>
    <w:rsid w:val="002D09B4"/>
    <w:rsid w:val="002D0B6A"/>
    <w:rsid w:val="002D0F12"/>
    <w:rsid w:val="002D23CC"/>
    <w:rsid w:val="002D2831"/>
    <w:rsid w:val="002D2D8A"/>
    <w:rsid w:val="002D2EBD"/>
    <w:rsid w:val="002D3932"/>
    <w:rsid w:val="002D4F35"/>
    <w:rsid w:val="002D5B51"/>
    <w:rsid w:val="002D7123"/>
    <w:rsid w:val="002D7470"/>
    <w:rsid w:val="002E0128"/>
    <w:rsid w:val="002E04EE"/>
    <w:rsid w:val="002E0639"/>
    <w:rsid w:val="002E0ED8"/>
    <w:rsid w:val="002E12A9"/>
    <w:rsid w:val="002E1E4C"/>
    <w:rsid w:val="002E21DF"/>
    <w:rsid w:val="002E24F3"/>
    <w:rsid w:val="002E2530"/>
    <w:rsid w:val="002E25EA"/>
    <w:rsid w:val="002E28F4"/>
    <w:rsid w:val="002E29F7"/>
    <w:rsid w:val="002E351A"/>
    <w:rsid w:val="002E3A47"/>
    <w:rsid w:val="002E3B10"/>
    <w:rsid w:val="002E42AE"/>
    <w:rsid w:val="002E4769"/>
    <w:rsid w:val="002E5770"/>
    <w:rsid w:val="002E60BE"/>
    <w:rsid w:val="002E6465"/>
    <w:rsid w:val="002E6D76"/>
    <w:rsid w:val="002E7711"/>
    <w:rsid w:val="002E783D"/>
    <w:rsid w:val="002E7B67"/>
    <w:rsid w:val="002F09EE"/>
    <w:rsid w:val="002F0E6D"/>
    <w:rsid w:val="002F0F8C"/>
    <w:rsid w:val="002F2389"/>
    <w:rsid w:val="002F23A5"/>
    <w:rsid w:val="002F259F"/>
    <w:rsid w:val="002F3B50"/>
    <w:rsid w:val="002F3EB1"/>
    <w:rsid w:val="002F3F5A"/>
    <w:rsid w:val="002F42B2"/>
    <w:rsid w:val="002F4733"/>
    <w:rsid w:val="002F516C"/>
    <w:rsid w:val="002F52D9"/>
    <w:rsid w:val="002F63DD"/>
    <w:rsid w:val="002F6488"/>
    <w:rsid w:val="002F70AA"/>
    <w:rsid w:val="002F713E"/>
    <w:rsid w:val="003004D3"/>
    <w:rsid w:val="0030052C"/>
    <w:rsid w:val="00300981"/>
    <w:rsid w:val="00301305"/>
    <w:rsid w:val="00301F3A"/>
    <w:rsid w:val="003046FD"/>
    <w:rsid w:val="00304A7D"/>
    <w:rsid w:val="00305067"/>
    <w:rsid w:val="0030591B"/>
    <w:rsid w:val="00306A07"/>
    <w:rsid w:val="00306EA6"/>
    <w:rsid w:val="0030728B"/>
    <w:rsid w:val="00307650"/>
    <w:rsid w:val="00307779"/>
    <w:rsid w:val="00312D24"/>
    <w:rsid w:val="00313016"/>
    <w:rsid w:val="0031354B"/>
    <w:rsid w:val="00313F02"/>
    <w:rsid w:val="003142D8"/>
    <w:rsid w:val="0031466B"/>
    <w:rsid w:val="003166D8"/>
    <w:rsid w:val="00316DBC"/>
    <w:rsid w:val="00317573"/>
    <w:rsid w:val="00317AE0"/>
    <w:rsid w:val="00320360"/>
    <w:rsid w:val="00320DA7"/>
    <w:rsid w:val="00321AF5"/>
    <w:rsid w:val="003220A6"/>
    <w:rsid w:val="00322301"/>
    <w:rsid w:val="00322FB9"/>
    <w:rsid w:val="003232E5"/>
    <w:rsid w:val="003248DE"/>
    <w:rsid w:val="003265AE"/>
    <w:rsid w:val="003269FD"/>
    <w:rsid w:val="00326D4C"/>
    <w:rsid w:val="00327602"/>
    <w:rsid w:val="003277CE"/>
    <w:rsid w:val="00327C5D"/>
    <w:rsid w:val="0033015E"/>
    <w:rsid w:val="00330ECE"/>
    <w:rsid w:val="0033183D"/>
    <w:rsid w:val="00331F26"/>
    <w:rsid w:val="00333308"/>
    <w:rsid w:val="0033395F"/>
    <w:rsid w:val="00333C65"/>
    <w:rsid w:val="00333D7D"/>
    <w:rsid w:val="00334A49"/>
    <w:rsid w:val="00336278"/>
    <w:rsid w:val="00336424"/>
    <w:rsid w:val="00336885"/>
    <w:rsid w:val="00337C08"/>
    <w:rsid w:val="00340A66"/>
    <w:rsid w:val="00341648"/>
    <w:rsid w:val="00341A7A"/>
    <w:rsid w:val="00342179"/>
    <w:rsid w:val="003425C2"/>
    <w:rsid w:val="00342ED3"/>
    <w:rsid w:val="003438B9"/>
    <w:rsid w:val="00343B76"/>
    <w:rsid w:val="0034494E"/>
    <w:rsid w:val="003450BA"/>
    <w:rsid w:val="003452DB"/>
    <w:rsid w:val="003455C9"/>
    <w:rsid w:val="00345813"/>
    <w:rsid w:val="00345DF1"/>
    <w:rsid w:val="003468F0"/>
    <w:rsid w:val="003511AF"/>
    <w:rsid w:val="003514B8"/>
    <w:rsid w:val="00352568"/>
    <w:rsid w:val="003525D8"/>
    <w:rsid w:val="00352AD5"/>
    <w:rsid w:val="003535F2"/>
    <w:rsid w:val="00353A37"/>
    <w:rsid w:val="00353D6B"/>
    <w:rsid w:val="00353DFC"/>
    <w:rsid w:val="003541C9"/>
    <w:rsid w:val="00354AA6"/>
    <w:rsid w:val="0035511A"/>
    <w:rsid w:val="003555D5"/>
    <w:rsid w:val="003564D4"/>
    <w:rsid w:val="00356952"/>
    <w:rsid w:val="003572D7"/>
    <w:rsid w:val="00357B20"/>
    <w:rsid w:val="00360192"/>
    <w:rsid w:val="003610E7"/>
    <w:rsid w:val="003628F2"/>
    <w:rsid w:val="00363526"/>
    <w:rsid w:val="00363856"/>
    <w:rsid w:val="00363EC5"/>
    <w:rsid w:val="00364EC7"/>
    <w:rsid w:val="003653AF"/>
    <w:rsid w:val="00365C76"/>
    <w:rsid w:val="00366071"/>
    <w:rsid w:val="0036647A"/>
    <w:rsid w:val="0036669C"/>
    <w:rsid w:val="003666D3"/>
    <w:rsid w:val="0036719F"/>
    <w:rsid w:val="0037049A"/>
    <w:rsid w:val="00370A5E"/>
    <w:rsid w:val="00371053"/>
    <w:rsid w:val="00371935"/>
    <w:rsid w:val="003729A2"/>
    <w:rsid w:val="00372D46"/>
    <w:rsid w:val="00372E5D"/>
    <w:rsid w:val="00373019"/>
    <w:rsid w:val="0037419F"/>
    <w:rsid w:val="0037421A"/>
    <w:rsid w:val="003742D4"/>
    <w:rsid w:val="00377EBE"/>
    <w:rsid w:val="00380F9E"/>
    <w:rsid w:val="00381785"/>
    <w:rsid w:val="0038245D"/>
    <w:rsid w:val="00383832"/>
    <w:rsid w:val="00385169"/>
    <w:rsid w:val="003863C5"/>
    <w:rsid w:val="003864C4"/>
    <w:rsid w:val="0038695B"/>
    <w:rsid w:val="00386E4D"/>
    <w:rsid w:val="00390DBC"/>
    <w:rsid w:val="00391092"/>
    <w:rsid w:val="00392770"/>
    <w:rsid w:val="0039298D"/>
    <w:rsid w:val="00393246"/>
    <w:rsid w:val="003934A0"/>
    <w:rsid w:val="00393543"/>
    <w:rsid w:val="00393BD2"/>
    <w:rsid w:val="00393ED6"/>
    <w:rsid w:val="0039440D"/>
    <w:rsid w:val="003946D2"/>
    <w:rsid w:val="00394D22"/>
    <w:rsid w:val="00395218"/>
    <w:rsid w:val="0039523E"/>
    <w:rsid w:val="003964C9"/>
    <w:rsid w:val="00397A3C"/>
    <w:rsid w:val="00397A76"/>
    <w:rsid w:val="00397DAC"/>
    <w:rsid w:val="003A0AF6"/>
    <w:rsid w:val="003A0C9B"/>
    <w:rsid w:val="003A21BD"/>
    <w:rsid w:val="003A24E7"/>
    <w:rsid w:val="003A2512"/>
    <w:rsid w:val="003A315D"/>
    <w:rsid w:val="003A3557"/>
    <w:rsid w:val="003A4C6E"/>
    <w:rsid w:val="003A4DB9"/>
    <w:rsid w:val="003A5642"/>
    <w:rsid w:val="003A6004"/>
    <w:rsid w:val="003A61FF"/>
    <w:rsid w:val="003A6683"/>
    <w:rsid w:val="003A6851"/>
    <w:rsid w:val="003A6BC6"/>
    <w:rsid w:val="003A7435"/>
    <w:rsid w:val="003B0093"/>
    <w:rsid w:val="003B0B51"/>
    <w:rsid w:val="003B1A9E"/>
    <w:rsid w:val="003B1B3D"/>
    <w:rsid w:val="003B1C38"/>
    <w:rsid w:val="003B2507"/>
    <w:rsid w:val="003B2710"/>
    <w:rsid w:val="003B3541"/>
    <w:rsid w:val="003B3963"/>
    <w:rsid w:val="003B58FF"/>
    <w:rsid w:val="003B5ADA"/>
    <w:rsid w:val="003B5BEF"/>
    <w:rsid w:val="003B64D8"/>
    <w:rsid w:val="003B696E"/>
    <w:rsid w:val="003B6CAE"/>
    <w:rsid w:val="003B6EEF"/>
    <w:rsid w:val="003B7721"/>
    <w:rsid w:val="003B786A"/>
    <w:rsid w:val="003B7A0F"/>
    <w:rsid w:val="003B7C4B"/>
    <w:rsid w:val="003C0A32"/>
    <w:rsid w:val="003C1236"/>
    <w:rsid w:val="003C1B2B"/>
    <w:rsid w:val="003C1D32"/>
    <w:rsid w:val="003C2FD4"/>
    <w:rsid w:val="003C3D10"/>
    <w:rsid w:val="003C3F29"/>
    <w:rsid w:val="003C40D4"/>
    <w:rsid w:val="003C43C8"/>
    <w:rsid w:val="003C468C"/>
    <w:rsid w:val="003C4B17"/>
    <w:rsid w:val="003C5ABD"/>
    <w:rsid w:val="003C64DB"/>
    <w:rsid w:val="003C6D78"/>
    <w:rsid w:val="003C761E"/>
    <w:rsid w:val="003D08C9"/>
    <w:rsid w:val="003D0E66"/>
    <w:rsid w:val="003D0F33"/>
    <w:rsid w:val="003D13E6"/>
    <w:rsid w:val="003D2B63"/>
    <w:rsid w:val="003D2DBF"/>
    <w:rsid w:val="003D2FE5"/>
    <w:rsid w:val="003D307D"/>
    <w:rsid w:val="003D30DA"/>
    <w:rsid w:val="003D3E43"/>
    <w:rsid w:val="003D4829"/>
    <w:rsid w:val="003D4F08"/>
    <w:rsid w:val="003D6FA1"/>
    <w:rsid w:val="003D72E9"/>
    <w:rsid w:val="003D7FDD"/>
    <w:rsid w:val="003E057B"/>
    <w:rsid w:val="003E0765"/>
    <w:rsid w:val="003E0A4D"/>
    <w:rsid w:val="003E1C28"/>
    <w:rsid w:val="003E1CA8"/>
    <w:rsid w:val="003E27EA"/>
    <w:rsid w:val="003E39B3"/>
    <w:rsid w:val="003E3B8E"/>
    <w:rsid w:val="003E4914"/>
    <w:rsid w:val="003E5549"/>
    <w:rsid w:val="003E5BBD"/>
    <w:rsid w:val="003E621E"/>
    <w:rsid w:val="003E646A"/>
    <w:rsid w:val="003E6B11"/>
    <w:rsid w:val="003E70BC"/>
    <w:rsid w:val="003E783D"/>
    <w:rsid w:val="003E7D7C"/>
    <w:rsid w:val="003F0906"/>
    <w:rsid w:val="003F0FCB"/>
    <w:rsid w:val="003F18F2"/>
    <w:rsid w:val="003F1BDF"/>
    <w:rsid w:val="003F395B"/>
    <w:rsid w:val="003F481A"/>
    <w:rsid w:val="003F4C62"/>
    <w:rsid w:val="003F4DDE"/>
    <w:rsid w:val="003F4F13"/>
    <w:rsid w:val="003F51E1"/>
    <w:rsid w:val="003F61CC"/>
    <w:rsid w:val="003F6D3E"/>
    <w:rsid w:val="003F6E7F"/>
    <w:rsid w:val="003F6F1A"/>
    <w:rsid w:val="003F7372"/>
    <w:rsid w:val="003F754D"/>
    <w:rsid w:val="003F758C"/>
    <w:rsid w:val="003F7AEB"/>
    <w:rsid w:val="00400D68"/>
    <w:rsid w:val="00403173"/>
    <w:rsid w:val="004038BC"/>
    <w:rsid w:val="0040457B"/>
    <w:rsid w:val="00404BA4"/>
    <w:rsid w:val="00404E32"/>
    <w:rsid w:val="0040639D"/>
    <w:rsid w:val="004066D3"/>
    <w:rsid w:val="004068D4"/>
    <w:rsid w:val="00406B09"/>
    <w:rsid w:val="00406D16"/>
    <w:rsid w:val="00407CAA"/>
    <w:rsid w:val="00410E25"/>
    <w:rsid w:val="0041149E"/>
    <w:rsid w:val="00411942"/>
    <w:rsid w:val="00411A3E"/>
    <w:rsid w:val="0041228E"/>
    <w:rsid w:val="00412EE2"/>
    <w:rsid w:val="00413F48"/>
    <w:rsid w:val="00414B4B"/>
    <w:rsid w:val="004163EB"/>
    <w:rsid w:val="004167C7"/>
    <w:rsid w:val="00416C96"/>
    <w:rsid w:val="004174C2"/>
    <w:rsid w:val="00417B20"/>
    <w:rsid w:val="004207E6"/>
    <w:rsid w:val="00420D03"/>
    <w:rsid w:val="00421AD8"/>
    <w:rsid w:val="00422531"/>
    <w:rsid w:val="004226FF"/>
    <w:rsid w:val="00423147"/>
    <w:rsid w:val="0042349F"/>
    <w:rsid w:val="00424294"/>
    <w:rsid w:val="00424638"/>
    <w:rsid w:val="00424831"/>
    <w:rsid w:val="00424FDE"/>
    <w:rsid w:val="00425296"/>
    <w:rsid w:val="00425650"/>
    <w:rsid w:val="00426F8C"/>
    <w:rsid w:val="004279E5"/>
    <w:rsid w:val="00427E32"/>
    <w:rsid w:val="00431007"/>
    <w:rsid w:val="00431674"/>
    <w:rsid w:val="00431ACC"/>
    <w:rsid w:val="00431F14"/>
    <w:rsid w:val="00432345"/>
    <w:rsid w:val="00432395"/>
    <w:rsid w:val="00432A15"/>
    <w:rsid w:val="004341FF"/>
    <w:rsid w:val="0043497E"/>
    <w:rsid w:val="0043552B"/>
    <w:rsid w:val="004365D2"/>
    <w:rsid w:val="004374B7"/>
    <w:rsid w:val="0044052D"/>
    <w:rsid w:val="00440697"/>
    <w:rsid w:val="00440B9C"/>
    <w:rsid w:val="00440D34"/>
    <w:rsid w:val="00441A24"/>
    <w:rsid w:val="0044207D"/>
    <w:rsid w:val="00442834"/>
    <w:rsid w:val="004436F6"/>
    <w:rsid w:val="00444F28"/>
    <w:rsid w:val="00445057"/>
    <w:rsid w:val="00445812"/>
    <w:rsid w:val="004461EB"/>
    <w:rsid w:val="0044642C"/>
    <w:rsid w:val="0044695B"/>
    <w:rsid w:val="0045078B"/>
    <w:rsid w:val="00450B19"/>
    <w:rsid w:val="00451723"/>
    <w:rsid w:val="00452219"/>
    <w:rsid w:val="00452259"/>
    <w:rsid w:val="0045245E"/>
    <w:rsid w:val="0045291D"/>
    <w:rsid w:val="00452939"/>
    <w:rsid w:val="004533DC"/>
    <w:rsid w:val="00454340"/>
    <w:rsid w:val="00454CA1"/>
    <w:rsid w:val="004551CF"/>
    <w:rsid w:val="004551DE"/>
    <w:rsid w:val="00455866"/>
    <w:rsid w:val="00456511"/>
    <w:rsid w:val="00457133"/>
    <w:rsid w:val="0045714A"/>
    <w:rsid w:val="00457625"/>
    <w:rsid w:val="00457817"/>
    <w:rsid w:val="00460271"/>
    <w:rsid w:val="00460541"/>
    <w:rsid w:val="0046099C"/>
    <w:rsid w:val="00460C45"/>
    <w:rsid w:val="00461709"/>
    <w:rsid w:val="004622BC"/>
    <w:rsid w:val="00462C7D"/>
    <w:rsid w:val="00463102"/>
    <w:rsid w:val="004635DA"/>
    <w:rsid w:val="00465382"/>
    <w:rsid w:val="00465463"/>
    <w:rsid w:val="0046609D"/>
    <w:rsid w:val="004662CB"/>
    <w:rsid w:val="00466A1D"/>
    <w:rsid w:val="00466DFD"/>
    <w:rsid w:val="0046722B"/>
    <w:rsid w:val="00467339"/>
    <w:rsid w:val="00467B93"/>
    <w:rsid w:val="00470254"/>
    <w:rsid w:val="00470A59"/>
    <w:rsid w:val="004710C1"/>
    <w:rsid w:val="0047129A"/>
    <w:rsid w:val="00471ADC"/>
    <w:rsid w:val="00472A19"/>
    <w:rsid w:val="00472AA0"/>
    <w:rsid w:val="00474778"/>
    <w:rsid w:val="00474AF1"/>
    <w:rsid w:val="00474EB3"/>
    <w:rsid w:val="00475354"/>
    <w:rsid w:val="00475CCF"/>
    <w:rsid w:val="00476236"/>
    <w:rsid w:val="004762AB"/>
    <w:rsid w:val="004772BE"/>
    <w:rsid w:val="00477C30"/>
    <w:rsid w:val="00482BEE"/>
    <w:rsid w:val="00483894"/>
    <w:rsid w:val="00484088"/>
    <w:rsid w:val="0048441E"/>
    <w:rsid w:val="0048463F"/>
    <w:rsid w:val="004846A1"/>
    <w:rsid w:val="00485073"/>
    <w:rsid w:val="00485624"/>
    <w:rsid w:val="004857CF"/>
    <w:rsid w:val="00485C89"/>
    <w:rsid w:val="00486F98"/>
    <w:rsid w:val="004874B1"/>
    <w:rsid w:val="00487E6A"/>
    <w:rsid w:val="00490229"/>
    <w:rsid w:val="00490CC5"/>
    <w:rsid w:val="00491130"/>
    <w:rsid w:val="00491E5D"/>
    <w:rsid w:val="00492E21"/>
    <w:rsid w:val="0049309B"/>
    <w:rsid w:val="004932FF"/>
    <w:rsid w:val="004933EC"/>
    <w:rsid w:val="0049385A"/>
    <w:rsid w:val="004958FA"/>
    <w:rsid w:val="00495EA5"/>
    <w:rsid w:val="00496115"/>
    <w:rsid w:val="00496BB1"/>
    <w:rsid w:val="00496E0F"/>
    <w:rsid w:val="00496E97"/>
    <w:rsid w:val="004A054E"/>
    <w:rsid w:val="004A1197"/>
    <w:rsid w:val="004A1B9A"/>
    <w:rsid w:val="004A2101"/>
    <w:rsid w:val="004A2167"/>
    <w:rsid w:val="004A26FE"/>
    <w:rsid w:val="004A2B90"/>
    <w:rsid w:val="004A2CE9"/>
    <w:rsid w:val="004A2D13"/>
    <w:rsid w:val="004A313D"/>
    <w:rsid w:val="004A33DE"/>
    <w:rsid w:val="004A3650"/>
    <w:rsid w:val="004A384A"/>
    <w:rsid w:val="004A38A2"/>
    <w:rsid w:val="004A3F09"/>
    <w:rsid w:val="004A55F8"/>
    <w:rsid w:val="004A6098"/>
    <w:rsid w:val="004A6740"/>
    <w:rsid w:val="004A713E"/>
    <w:rsid w:val="004A7557"/>
    <w:rsid w:val="004A7A30"/>
    <w:rsid w:val="004B0096"/>
    <w:rsid w:val="004B031D"/>
    <w:rsid w:val="004B08C6"/>
    <w:rsid w:val="004B0C46"/>
    <w:rsid w:val="004B0E42"/>
    <w:rsid w:val="004B16E4"/>
    <w:rsid w:val="004B1EF1"/>
    <w:rsid w:val="004B2117"/>
    <w:rsid w:val="004B2847"/>
    <w:rsid w:val="004B3164"/>
    <w:rsid w:val="004B3351"/>
    <w:rsid w:val="004B35AB"/>
    <w:rsid w:val="004B3876"/>
    <w:rsid w:val="004B3B6C"/>
    <w:rsid w:val="004B3E97"/>
    <w:rsid w:val="004B4351"/>
    <w:rsid w:val="004B53C8"/>
    <w:rsid w:val="004B5701"/>
    <w:rsid w:val="004B59D0"/>
    <w:rsid w:val="004B5F7C"/>
    <w:rsid w:val="004B67E1"/>
    <w:rsid w:val="004B6CF9"/>
    <w:rsid w:val="004B789E"/>
    <w:rsid w:val="004C195B"/>
    <w:rsid w:val="004C1A2A"/>
    <w:rsid w:val="004C2993"/>
    <w:rsid w:val="004C2E1E"/>
    <w:rsid w:val="004C4611"/>
    <w:rsid w:val="004C4CFD"/>
    <w:rsid w:val="004C56AB"/>
    <w:rsid w:val="004C58F0"/>
    <w:rsid w:val="004C6A97"/>
    <w:rsid w:val="004C7F21"/>
    <w:rsid w:val="004D0EFC"/>
    <w:rsid w:val="004D14EB"/>
    <w:rsid w:val="004D1673"/>
    <w:rsid w:val="004D1957"/>
    <w:rsid w:val="004D3C70"/>
    <w:rsid w:val="004D4CBB"/>
    <w:rsid w:val="004D5022"/>
    <w:rsid w:val="004D5EC5"/>
    <w:rsid w:val="004D608E"/>
    <w:rsid w:val="004D669A"/>
    <w:rsid w:val="004E044F"/>
    <w:rsid w:val="004E0765"/>
    <w:rsid w:val="004E1506"/>
    <w:rsid w:val="004E19C2"/>
    <w:rsid w:val="004E1EFE"/>
    <w:rsid w:val="004E224E"/>
    <w:rsid w:val="004E2499"/>
    <w:rsid w:val="004E29C6"/>
    <w:rsid w:val="004E2A4F"/>
    <w:rsid w:val="004E321F"/>
    <w:rsid w:val="004E348C"/>
    <w:rsid w:val="004E3507"/>
    <w:rsid w:val="004E4091"/>
    <w:rsid w:val="004E4B85"/>
    <w:rsid w:val="004E4C0A"/>
    <w:rsid w:val="004E675E"/>
    <w:rsid w:val="004E7AE4"/>
    <w:rsid w:val="004F0236"/>
    <w:rsid w:val="004F0CBC"/>
    <w:rsid w:val="004F1910"/>
    <w:rsid w:val="004F1A8F"/>
    <w:rsid w:val="004F1EDD"/>
    <w:rsid w:val="004F213A"/>
    <w:rsid w:val="004F25BC"/>
    <w:rsid w:val="004F2AAF"/>
    <w:rsid w:val="004F2CD2"/>
    <w:rsid w:val="004F3E88"/>
    <w:rsid w:val="004F46C0"/>
    <w:rsid w:val="004F4A80"/>
    <w:rsid w:val="004F5774"/>
    <w:rsid w:val="004F5CEC"/>
    <w:rsid w:val="004F5E20"/>
    <w:rsid w:val="004F5E59"/>
    <w:rsid w:val="004F6E4A"/>
    <w:rsid w:val="005003ED"/>
    <w:rsid w:val="005006E6"/>
    <w:rsid w:val="0050085B"/>
    <w:rsid w:val="005009B0"/>
    <w:rsid w:val="00500CE6"/>
    <w:rsid w:val="0050116A"/>
    <w:rsid w:val="00501B8E"/>
    <w:rsid w:val="00502610"/>
    <w:rsid w:val="00502AAA"/>
    <w:rsid w:val="00504024"/>
    <w:rsid w:val="005044BF"/>
    <w:rsid w:val="005047F9"/>
    <w:rsid w:val="00505132"/>
    <w:rsid w:val="00505E0E"/>
    <w:rsid w:val="0050628F"/>
    <w:rsid w:val="00506D0D"/>
    <w:rsid w:val="00506EBD"/>
    <w:rsid w:val="0050780A"/>
    <w:rsid w:val="0050781D"/>
    <w:rsid w:val="00510404"/>
    <w:rsid w:val="005107E9"/>
    <w:rsid w:val="00511800"/>
    <w:rsid w:val="005119FA"/>
    <w:rsid w:val="00511B91"/>
    <w:rsid w:val="00511E55"/>
    <w:rsid w:val="00512299"/>
    <w:rsid w:val="005123D3"/>
    <w:rsid w:val="00512684"/>
    <w:rsid w:val="005126AF"/>
    <w:rsid w:val="005130C8"/>
    <w:rsid w:val="0051333E"/>
    <w:rsid w:val="00514A87"/>
    <w:rsid w:val="00514B62"/>
    <w:rsid w:val="00514F11"/>
    <w:rsid w:val="00515475"/>
    <w:rsid w:val="005159BF"/>
    <w:rsid w:val="005161A1"/>
    <w:rsid w:val="0051692E"/>
    <w:rsid w:val="005169F4"/>
    <w:rsid w:val="00517C40"/>
    <w:rsid w:val="005208C3"/>
    <w:rsid w:val="00520CD9"/>
    <w:rsid w:val="00520EA0"/>
    <w:rsid w:val="00521999"/>
    <w:rsid w:val="00521A1F"/>
    <w:rsid w:val="00521E66"/>
    <w:rsid w:val="0052234A"/>
    <w:rsid w:val="005232D0"/>
    <w:rsid w:val="005234ED"/>
    <w:rsid w:val="005235E5"/>
    <w:rsid w:val="005254F0"/>
    <w:rsid w:val="00525D65"/>
    <w:rsid w:val="005263C4"/>
    <w:rsid w:val="00527A54"/>
    <w:rsid w:val="00527BE7"/>
    <w:rsid w:val="005309A8"/>
    <w:rsid w:val="00531573"/>
    <w:rsid w:val="005317E5"/>
    <w:rsid w:val="00532768"/>
    <w:rsid w:val="00533653"/>
    <w:rsid w:val="00533C1E"/>
    <w:rsid w:val="00535313"/>
    <w:rsid w:val="0053532D"/>
    <w:rsid w:val="00537463"/>
    <w:rsid w:val="00537AF5"/>
    <w:rsid w:val="00537EF5"/>
    <w:rsid w:val="0054060A"/>
    <w:rsid w:val="00540E83"/>
    <w:rsid w:val="00542444"/>
    <w:rsid w:val="0054324C"/>
    <w:rsid w:val="005441C9"/>
    <w:rsid w:val="0054435E"/>
    <w:rsid w:val="00544C58"/>
    <w:rsid w:val="0054502C"/>
    <w:rsid w:val="00545256"/>
    <w:rsid w:val="00545589"/>
    <w:rsid w:val="0054641D"/>
    <w:rsid w:val="00546E9B"/>
    <w:rsid w:val="0054740E"/>
    <w:rsid w:val="005479E6"/>
    <w:rsid w:val="00547ABD"/>
    <w:rsid w:val="00550733"/>
    <w:rsid w:val="00550B8E"/>
    <w:rsid w:val="00550F12"/>
    <w:rsid w:val="0055376A"/>
    <w:rsid w:val="00553E71"/>
    <w:rsid w:val="005541EB"/>
    <w:rsid w:val="00554562"/>
    <w:rsid w:val="00555351"/>
    <w:rsid w:val="005557A4"/>
    <w:rsid w:val="00555F14"/>
    <w:rsid w:val="0055643A"/>
    <w:rsid w:val="00556927"/>
    <w:rsid w:val="0055751E"/>
    <w:rsid w:val="005577AA"/>
    <w:rsid w:val="00557A6E"/>
    <w:rsid w:val="0056017E"/>
    <w:rsid w:val="005605DB"/>
    <w:rsid w:val="0056078A"/>
    <w:rsid w:val="00560E67"/>
    <w:rsid w:val="0056145C"/>
    <w:rsid w:val="00561724"/>
    <w:rsid w:val="005619F2"/>
    <w:rsid w:val="00562691"/>
    <w:rsid w:val="00563111"/>
    <w:rsid w:val="0056330C"/>
    <w:rsid w:val="00564224"/>
    <w:rsid w:val="00564655"/>
    <w:rsid w:val="00564719"/>
    <w:rsid w:val="00564BFA"/>
    <w:rsid w:val="005652BA"/>
    <w:rsid w:val="005655CD"/>
    <w:rsid w:val="0056564F"/>
    <w:rsid w:val="00565A0B"/>
    <w:rsid w:val="00565AC5"/>
    <w:rsid w:val="00566C2F"/>
    <w:rsid w:val="00567E74"/>
    <w:rsid w:val="005720E3"/>
    <w:rsid w:val="00572125"/>
    <w:rsid w:val="0057270C"/>
    <w:rsid w:val="00573A3C"/>
    <w:rsid w:val="005747AB"/>
    <w:rsid w:val="00574B98"/>
    <w:rsid w:val="00574E2F"/>
    <w:rsid w:val="0057569C"/>
    <w:rsid w:val="00575909"/>
    <w:rsid w:val="00576513"/>
    <w:rsid w:val="005769E0"/>
    <w:rsid w:val="00581DA3"/>
    <w:rsid w:val="005821C6"/>
    <w:rsid w:val="00582763"/>
    <w:rsid w:val="00582EEE"/>
    <w:rsid w:val="005837C7"/>
    <w:rsid w:val="00583EC3"/>
    <w:rsid w:val="00583F4C"/>
    <w:rsid w:val="005841DB"/>
    <w:rsid w:val="005841EE"/>
    <w:rsid w:val="005842DE"/>
    <w:rsid w:val="00584B56"/>
    <w:rsid w:val="0058527F"/>
    <w:rsid w:val="00586084"/>
    <w:rsid w:val="00586669"/>
    <w:rsid w:val="00586DFD"/>
    <w:rsid w:val="005870E2"/>
    <w:rsid w:val="0059101B"/>
    <w:rsid w:val="00591B58"/>
    <w:rsid w:val="005925AD"/>
    <w:rsid w:val="00592F2A"/>
    <w:rsid w:val="00592F89"/>
    <w:rsid w:val="00592FA0"/>
    <w:rsid w:val="00593B7C"/>
    <w:rsid w:val="00594241"/>
    <w:rsid w:val="005944AE"/>
    <w:rsid w:val="005947D9"/>
    <w:rsid w:val="00594F87"/>
    <w:rsid w:val="005954FA"/>
    <w:rsid w:val="0059555E"/>
    <w:rsid w:val="00595700"/>
    <w:rsid w:val="005959EE"/>
    <w:rsid w:val="00595BDF"/>
    <w:rsid w:val="00596091"/>
    <w:rsid w:val="0059640D"/>
    <w:rsid w:val="0059784E"/>
    <w:rsid w:val="005A0488"/>
    <w:rsid w:val="005A05EB"/>
    <w:rsid w:val="005A08AA"/>
    <w:rsid w:val="005A100D"/>
    <w:rsid w:val="005A1098"/>
    <w:rsid w:val="005A1E8D"/>
    <w:rsid w:val="005A2787"/>
    <w:rsid w:val="005A30FB"/>
    <w:rsid w:val="005A3C7C"/>
    <w:rsid w:val="005A3D4B"/>
    <w:rsid w:val="005A3DFF"/>
    <w:rsid w:val="005A447C"/>
    <w:rsid w:val="005A47AB"/>
    <w:rsid w:val="005A547A"/>
    <w:rsid w:val="005A55BE"/>
    <w:rsid w:val="005A58F2"/>
    <w:rsid w:val="005A5C7D"/>
    <w:rsid w:val="005A650C"/>
    <w:rsid w:val="005A6912"/>
    <w:rsid w:val="005A6B7E"/>
    <w:rsid w:val="005A7074"/>
    <w:rsid w:val="005A7BAA"/>
    <w:rsid w:val="005A7EC7"/>
    <w:rsid w:val="005B038C"/>
    <w:rsid w:val="005B0598"/>
    <w:rsid w:val="005B079E"/>
    <w:rsid w:val="005B09B5"/>
    <w:rsid w:val="005B0E60"/>
    <w:rsid w:val="005B1CD8"/>
    <w:rsid w:val="005B38CA"/>
    <w:rsid w:val="005B38D0"/>
    <w:rsid w:val="005B3C4F"/>
    <w:rsid w:val="005B536F"/>
    <w:rsid w:val="005B5C8F"/>
    <w:rsid w:val="005B5E04"/>
    <w:rsid w:val="005C0A05"/>
    <w:rsid w:val="005C1150"/>
    <w:rsid w:val="005C1E5C"/>
    <w:rsid w:val="005C20D5"/>
    <w:rsid w:val="005C22E4"/>
    <w:rsid w:val="005C26A9"/>
    <w:rsid w:val="005C27F0"/>
    <w:rsid w:val="005C2BFE"/>
    <w:rsid w:val="005C3176"/>
    <w:rsid w:val="005C35FF"/>
    <w:rsid w:val="005C496D"/>
    <w:rsid w:val="005C4A31"/>
    <w:rsid w:val="005C523A"/>
    <w:rsid w:val="005C5740"/>
    <w:rsid w:val="005C5835"/>
    <w:rsid w:val="005C59B9"/>
    <w:rsid w:val="005C5C4D"/>
    <w:rsid w:val="005C5D3D"/>
    <w:rsid w:val="005C64E0"/>
    <w:rsid w:val="005C6703"/>
    <w:rsid w:val="005C7D96"/>
    <w:rsid w:val="005D076A"/>
    <w:rsid w:val="005D0E41"/>
    <w:rsid w:val="005D20F0"/>
    <w:rsid w:val="005D2108"/>
    <w:rsid w:val="005D2E49"/>
    <w:rsid w:val="005D2F0C"/>
    <w:rsid w:val="005D4678"/>
    <w:rsid w:val="005D4D41"/>
    <w:rsid w:val="005D688F"/>
    <w:rsid w:val="005D7CD5"/>
    <w:rsid w:val="005E093C"/>
    <w:rsid w:val="005E1617"/>
    <w:rsid w:val="005E22AD"/>
    <w:rsid w:val="005E24D0"/>
    <w:rsid w:val="005E28C3"/>
    <w:rsid w:val="005E4260"/>
    <w:rsid w:val="005E4E78"/>
    <w:rsid w:val="005E545B"/>
    <w:rsid w:val="005E56C9"/>
    <w:rsid w:val="005E5B37"/>
    <w:rsid w:val="005E6F78"/>
    <w:rsid w:val="005E7560"/>
    <w:rsid w:val="005E7C46"/>
    <w:rsid w:val="005F15E6"/>
    <w:rsid w:val="005F1997"/>
    <w:rsid w:val="005F1A98"/>
    <w:rsid w:val="005F35C4"/>
    <w:rsid w:val="005F48CA"/>
    <w:rsid w:val="005F582B"/>
    <w:rsid w:val="005F5A0D"/>
    <w:rsid w:val="005F5DF9"/>
    <w:rsid w:val="005F5E18"/>
    <w:rsid w:val="005F6351"/>
    <w:rsid w:val="005F662D"/>
    <w:rsid w:val="005F6658"/>
    <w:rsid w:val="005F7099"/>
    <w:rsid w:val="005F7B90"/>
    <w:rsid w:val="005F7FCE"/>
    <w:rsid w:val="0060062E"/>
    <w:rsid w:val="00601447"/>
    <w:rsid w:val="006017D4"/>
    <w:rsid w:val="00601B58"/>
    <w:rsid w:val="00601B7F"/>
    <w:rsid w:val="00601D73"/>
    <w:rsid w:val="006028AD"/>
    <w:rsid w:val="00603104"/>
    <w:rsid w:val="00603755"/>
    <w:rsid w:val="00603D61"/>
    <w:rsid w:val="00604276"/>
    <w:rsid w:val="006045A0"/>
    <w:rsid w:val="00604610"/>
    <w:rsid w:val="00604CD8"/>
    <w:rsid w:val="0060556B"/>
    <w:rsid w:val="00605B0C"/>
    <w:rsid w:val="006066A3"/>
    <w:rsid w:val="006068A5"/>
    <w:rsid w:val="00606A5B"/>
    <w:rsid w:val="00606D56"/>
    <w:rsid w:val="00607C48"/>
    <w:rsid w:val="006117F9"/>
    <w:rsid w:val="006118C1"/>
    <w:rsid w:val="00611A16"/>
    <w:rsid w:val="00611B8B"/>
    <w:rsid w:val="006121CC"/>
    <w:rsid w:val="00612ABC"/>
    <w:rsid w:val="00612B05"/>
    <w:rsid w:val="006139A0"/>
    <w:rsid w:val="00613D0B"/>
    <w:rsid w:val="006147CE"/>
    <w:rsid w:val="00614FC7"/>
    <w:rsid w:val="0061533F"/>
    <w:rsid w:val="006158AD"/>
    <w:rsid w:val="00615A17"/>
    <w:rsid w:val="00615EB2"/>
    <w:rsid w:val="00615F7D"/>
    <w:rsid w:val="00616714"/>
    <w:rsid w:val="00616F63"/>
    <w:rsid w:val="006171BB"/>
    <w:rsid w:val="0061735D"/>
    <w:rsid w:val="006175FE"/>
    <w:rsid w:val="00617E5E"/>
    <w:rsid w:val="006206B7"/>
    <w:rsid w:val="00620881"/>
    <w:rsid w:val="00620B53"/>
    <w:rsid w:val="00620D72"/>
    <w:rsid w:val="00620F1A"/>
    <w:rsid w:val="006214FF"/>
    <w:rsid w:val="00621A5B"/>
    <w:rsid w:val="0062228E"/>
    <w:rsid w:val="00622323"/>
    <w:rsid w:val="00623011"/>
    <w:rsid w:val="00623808"/>
    <w:rsid w:val="006239AB"/>
    <w:rsid w:val="006251CC"/>
    <w:rsid w:val="0062576C"/>
    <w:rsid w:val="00626204"/>
    <w:rsid w:val="00626504"/>
    <w:rsid w:val="0062694E"/>
    <w:rsid w:val="00631788"/>
    <w:rsid w:val="00631CFA"/>
    <w:rsid w:val="0063202B"/>
    <w:rsid w:val="00632201"/>
    <w:rsid w:val="006324AD"/>
    <w:rsid w:val="00632D39"/>
    <w:rsid w:val="00633660"/>
    <w:rsid w:val="00633D1F"/>
    <w:rsid w:val="006343F0"/>
    <w:rsid w:val="006353C0"/>
    <w:rsid w:val="006353E1"/>
    <w:rsid w:val="006356F3"/>
    <w:rsid w:val="0063582B"/>
    <w:rsid w:val="006358AD"/>
    <w:rsid w:val="00635EEC"/>
    <w:rsid w:val="006367FE"/>
    <w:rsid w:val="00636F84"/>
    <w:rsid w:val="006371D2"/>
    <w:rsid w:val="00637821"/>
    <w:rsid w:val="0064083B"/>
    <w:rsid w:val="00640BAC"/>
    <w:rsid w:val="00640F22"/>
    <w:rsid w:val="00641182"/>
    <w:rsid w:val="006412D4"/>
    <w:rsid w:val="00641B32"/>
    <w:rsid w:val="00642035"/>
    <w:rsid w:val="00642A72"/>
    <w:rsid w:val="00643807"/>
    <w:rsid w:val="00643A9D"/>
    <w:rsid w:val="00643AA1"/>
    <w:rsid w:val="00643D3B"/>
    <w:rsid w:val="00643FCE"/>
    <w:rsid w:val="006444B7"/>
    <w:rsid w:val="00645350"/>
    <w:rsid w:val="00645B13"/>
    <w:rsid w:val="00645B8D"/>
    <w:rsid w:val="00645F7B"/>
    <w:rsid w:val="00646813"/>
    <w:rsid w:val="00646E8A"/>
    <w:rsid w:val="00646FBA"/>
    <w:rsid w:val="0064736A"/>
    <w:rsid w:val="0065067E"/>
    <w:rsid w:val="00650920"/>
    <w:rsid w:val="0065145D"/>
    <w:rsid w:val="00652D13"/>
    <w:rsid w:val="006530AB"/>
    <w:rsid w:val="00653983"/>
    <w:rsid w:val="0065402E"/>
    <w:rsid w:val="00654482"/>
    <w:rsid w:val="00654608"/>
    <w:rsid w:val="00654940"/>
    <w:rsid w:val="006553C4"/>
    <w:rsid w:val="00655891"/>
    <w:rsid w:val="00655DB5"/>
    <w:rsid w:val="00656E24"/>
    <w:rsid w:val="00657430"/>
    <w:rsid w:val="00657587"/>
    <w:rsid w:val="006606EB"/>
    <w:rsid w:val="00660C05"/>
    <w:rsid w:val="0066157C"/>
    <w:rsid w:val="00661711"/>
    <w:rsid w:val="00661F6D"/>
    <w:rsid w:val="00662AC4"/>
    <w:rsid w:val="00662DFE"/>
    <w:rsid w:val="00662F1D"/>
    <w:rsid w:val="006633B0"/>
    <w:rsid w:val="00663B39"/>
    <w:rsid w:val="00663E95"/>
    <w:rsid w:val="006641F3"/>
    <w:rsid w:val="00664A86"/>
    <w:rsid w:val="00665BE8"/>
    <w:rsid w:val="00666459"/>
    <w:rsid w:val="00667B94"/>
    <w:rsid w:val="00667C06"/>
    <w:rsid w:val="0067029F"/>
    <w:rsid w:val="00670D84"/>
    <w:rsid w:val="00671034"/>
    <w:rsid w:val="006710BB"/>
    <w:rsid w:val="006714FD"/>
    <w:rsid w:val="00671EC3"/>
    <w:rsid w:val="00672749"/>
    <w:rsid w:val="00672A23"/>
    <w:rsid w:val="00672E50"/>
    <w:rsid w:val="006746FB"/>
    <w:rsid w:val="00674CE1"/>
    <w:rsid w:val="00674F79"/>
    <w:rsid w:val="006751BB"/>
    <w:rsid w:val="006759BC"/>
    <w:rsid w:val="0067632C"/>
    <w:rsid w:val="006771D7"/>
    <w:rsid w:val="006779A6"/>
    <w:rsid w:val="006805DD"/>
    <w:rsid w:val="006808EA"/>
    <w:rsid w:val="006809FA"/>
    <w:rsid w:val="00680DF8"/>
    <w:rsid w:val="006817D0"/>
    <w:rsid w:val="0068266C"/>
    <w:rsid w:val="00684D32"/>
    <w:rsid w:val="00685054"/>
    <w:rsid w:val="00685E09"/>
    <w:rsid w:val="00686A1C"/>
    <w:rsid w:val="0068728F"/>
    <w:rsid w:val="00687A61"/>
    <w:rsid w:val="00691A87"/>
    <w:rsid w:val="006925A7"/>
    <w:rsid w:val="00692B3B"/>
    <w:rsid w:val="00693347"/>
    <w:rsid w:val="00693A37"/>
    <w:rsid w:val="00693A9E"/>
    <w:rsid w:val="00693FD0"/>
    <w:rsid w:val="0069435C"/>
    <w:rsid w:val="00694369"/>
    <w:rsid w:val="006946C4"/>
    <w:rsid w:val="00694C2A"/>
    <w:rsid w:val="00694DB2"/>
    <w:rsid w:val="006952E6"/>
    <w:rsid w:val="006952F3"/>
    <w:rsid w:val="00695807"/>
    <w:rsid w:val="00695E67"/>
    <w:rsid w:val="006965B1"/>
    <w:rsid w:val="00696839"/>
    <w:rsid w:val="006978BF"/>
    <w:rsid w:val="006A0155"/>
    <w:rsid w:val="006A05D3"/>
    <w:rsid w:val="006A0F78"/>
    <w:rsid w:val="006A12DE"/>
    <w:rsid w:val="006A1F31"/>
    <w:rsid w:val="006A2DEB"/>
    <w:rsid w:val="006A3FDE"/>
    <w:rsid w:val="006A4475"/>
    <w:rsid w:val="006A44FA"/>
    <w:rsid w:val="006A45C9"/>
    <w:rsid w:val="006A55E2"/>
    <w:rsid w:val="006A59A5"/>
    <w:rsid w:val="006A5D36"/>
    <w:rsid w:val="006A70CE"/>
    <w:rsid w:val="006A77B5"/>
    <w:rsid w:val="006A7934"/>
    <w:rsid w:val="006A7D80"/>
    <w:rsid w:val="006A7DBE"/>
    <w:rsid w:val="006B0226"/>
    <w:rsid w:val="006B0962"/>
    <w:rsid w:val="006B09DD"/>
    <w:rsid w:val="006B0D77"/>
    <w:rsid w:val="006B119B"/>
    <w:rsid w:val="006B1477"/>
    <w:rsid w:val="006B1607"/>
    <w:rsid w:val="006B1E05"/>
    <w:rsid w:val="006B2F01"/>
    <w:rsid w:val="006B35F1"/>
    <w:rsid w:val="006B4522"/>
    <w:rsid w:val="006B4EDB"/>
    <w:rsid w:val="006B5167"/>
    <w:rsid w:val="006B5CC2"/>
    <w:rsid w:val="006B5D61"/>
    <w:rsid w:val="006B61CD"/>
    <w:rsid w:val="006B632F"/>
    <w:rsid w:val="006B66DF"/>
    <w:rsid w:val="006B6AA2"/>
    <w:rsid w:val="006C08C2"/>
    <w:rsid w:val="006C0937"/>
    <w:rsid w:val="006C17C6"/>
    <w:rsid w:val="006C2002"/>
    <w:rsid w:val="006C28FF"/>
    <w:rsid w:val="006C372C"/>
    <w:rsid w:val="006C3A6A"/>
    <w:rsid w:val="006C446D"/>
    <w:rsid w:val="006C460F"/>
    <w:rsid w:val="006C5E5A"/>
    <w:rsid w:val="006C616D"/>
    <w:rsid w:val="006C6938"/>
    <w:rsid w:val="006C78CE"/>
    <w:rsid w:val="006D0240"/>
    <w:rsid w:val="006D04A9"/>
    <w:rsid w:val="006D0B55"/>
    <w:rsid w:val="006D2FBE"/>
    <w:rsid w:val="006D32F1"/>
    <w:rsid w:val="006D370A"/>
    <w:rsid w:val="006D42DE"/>
    <w:rsid w:val="006D4BA6"/>
    <w:rsid w:val="006D5D0E"/>
    <w:rsid w:val="006D6D20"/>
    <w:rsid w:val="006E00CD"/>
    <w:rsid w:val="006E0235"/>
    <w:rsid w:val="006E0AC8"/>
    <w:rsid w:val="006E0B43"/>
    <w:rsid w:val="006E1044"/>
    <w:rsid w:val="006E1423"/>
    <w:rsid w:val="006E1599"/>
    <w:rsid w:val="006E1E54"/>
    <w:rsid w:val="006E2226"/>
    <w:rsid w:val="006E2ABF"/>
    <w:rsid w:val="006E3605"/>
    <w:rsid w:val="006E3F40"/>
    <w:rsid w:val="006E4C21"/>
    <w:rsid w:val="006E527F"/>
    <w:rsid w:val="006E5A10"/>
    <w:rsid w:val="006E5F77"/>
    <w:rsid w:val="006E624E"/>
    <w:rsid w:val="006E692E"/>
    <w:rsid w:val="006E73CA"/>
    <w:rsid w:val="006F09EF"/>
    <w:rsid w:val="006F1282"/>
    <w:rsid w:val="006F2645"/>
    <w:rsid w:val="006F34A5"/>
    <w:rsid w:val="006F3F76"/>
    <w:rsid w:val="006F4520"/>
    <w:rsid w:val="006F4AD7"/>
    <w:rsid w:val="006F4C52"/>
    <w:rsid w:val="006F52EE"/>
    <w:rsid w:val="006F5659"/>
    <w:rsid w:val="006F5739"/>
    <w:rsid w:val="006F5D86"/>
    <w:rsid w:val="006F6474"/>
    <w:rsid w:val="006F7286"/>
    <w:rsid w:val="006F7EBC"/>
    <w:rsid w:val="00700000"/>
    <w:rsid w:val="0070069E"/>
    <w:rsid w:val="007011DB"/>
    <w:rsid w:val="0070236F"/>
    <w:rsid w:val="0070238F"/>
    <w:rsid w:val="00703817"/>
    <w:rsid w:val="0070387B"/>
    <w:rsid w:val="0070388D"/>
    <w:rsid w:val="007038B9"/>
    <w:rsid w:val="007038EB"/>
    <w:rsid w:val="0070414C"/>
    <w:rsid w:val="0070428F"/>
    <w:rsid w:val="007042C0"/>
    <w:rsid w:val="0070458F"/>
    <w:rsid w:val="007049B8"/>
    <w:rsid w:val="00704BDA"/>
    <w:rsid w:val="00705351"/>
    <w:rsid w:val="00705554"/>
    <w:rsid w:val="007056F6"/>
    <w:rsid w:val="00706DAB"/>
    <w:rsid w:val="00707581"/>
    <w:rsid w:val="0070781B"/>
    <w:rsid w:val="007078E7"/>
    <w:rsid w:val="00707BF3"/>
    <w:rsid w:val="007100C6"/>
    <w:rsid w:val="00710DD9"/>
    <w:rsid w:val="00710F0C"/>
    <w:rsid w:val="00711378"/>
    <w:rsid w:val="00711E1B"/>
    <w:rsid w:val="0071231F"/>
    <w:rsid w:val="007124C0"/>
    <w:rsid w:val="00712554"/>
    <w:rsid w:val="00712D15"/>
    <w:rsid w:val="007142E1"/>
    <w:rsid w:val="00714AAA"/>
    <w:rsid w:val="00714DCD"/>
    <w:rsid w:val="007154C7"/>
    <w:rsid w:val="00716453"/>
    <w:rsid w:val="00716B00"/>
    <w:rsid w:val="00716FAC"/>
    <w:rsid w:val="00721D53"/>
    <w:rsid w:val="007222FA"/>
    <w:rsid w:val="00722545"/>
    <w:rsid w:val="00722878"/>
    <w:rsid w:val="00723595"/>
    <w:rsid w:val="00723F13"/>
    <w:rsid w:val="00724BE7"/>
    <w:rsid w:val="00724FD2"/>
    <w:rsid w:val="00725675"/>
    <w:rsid w:val="0072582A"/>
    <w:rsid w:val="00726753"/>
    <w:rsid w:val="00726D77"/>
    <w:rsid w:val="00726E14"/>
    <w:rsid w:val="007276D2"/>
    <w:rsid w:val="0072784F"/>
    <w:rsid w:val="00727951"/>
    <w:rsid w:val="007305D1"/>
    <w:rsid w:val="007307AD"/>
    <w:rsid w:val="00731DF5"/>
    <w:rsid w:val="0073234A"/>
    <w:rsid w:val="007329C9"/>
    <w:rsid w:val="0073423F"/>
    <w:rsid w:val="00735BF7"/>
    <w:rsid w:val="00736312"/>
    <w:rsid w:val="00736860"/>
    <w:rsid w:val="00737BB0"/>
    <w:rsid w:val="00740878"/>
    <w:rsid w:val="00740D69"/>
    <w:rsid w:val="007428F1"/>
    <w:rsid w:val="007437FF"/>
    <w:rsid w:val="00743A22"/>
    <w:rsid w:val="00743E7B"/>
    <w:rsid w:val="00744062"/>
    <w:rsid w:val="007456D2"/>
    <w:rsid w:val="0074576E"/>
    <w:rsid w:val="00745E65"/>
    <w:rsid w:val="0074689C"/>
    <w:rsid w:val="00747018"/>
    <w:rsid w:val="0074751D"/>
    <w:rsid w:val="00747C15"/>
    <w:rsid w:val="00747D33"/>
    <w:rsid w:val="007501D7"/>
    <w:rsid w:val="007509F8"/>
    <w:rsid w:val="00751B4C"/>
    <w:rsid w:val="007522F1"/>
    <w:rsid w:val="0075292C"/>
    <w:rsid w:val="00752C33"/>
    <w:rsid w:val="00754B71"/>
    <w:rsid w:val="007550FB"/>
    <w:rsid w:val="00755C6E"/>
    <w:rsid w:val="00755DE7"/>
    <w:rsid w:val="00756515"/>
    <w:rsid w:val="00757AC2"/>
    <w:rsid w:val="00757C91"/>
    <w:rsid w:val="00757DC2"/>
    <w:rsid w:val="00760339"/>
    <w:rsid w:val="00760675"/>
    <w:rsid w:val="007608ED"/>
    <w:rsid w:val="00760EF6"/>
    <w:rsid w:val="007625E1"/>
    <w:rsid w:val="007626C1"/>
    <w:rsid w:val="007628CA"/>
    <w:rsid w:val="00762ECA"/>
    <w:rsid w:val="00763AF8"/>
    <w:rsid w:val="007652E8"/>
    <w:rsid w:val="00765707"/>
    <w:rsid w:val="00766D04"/>
    <w:rsid w:val="0076738F"/>
    <w:rsid w:val="0076764B"/>
    <w:rsid w:val="00767D11"/>
    <w:rsid w:val="00770386"/>
    <w:rsid w:val="007703BF"/>
    <w:rsid w:val="007704ED"/>
    <w:rsid w:val="007706BE"/>
    <w:rsid w:val="00771B69"/>
    <w:rsid w:val="00771E27"/>
    <w:rsid w:val="007723C8"/>
    <w:rsid w:val="00772719"/>
    <w:rsid w:val="007729A6"/>
    <w:rsid w:val="00773233"/>
    <w:rsid w:val="00773BDB"/>
    <w:rsid w:val="00773C3B"/>
    <w:rsid w:val="00773CF0"/>
    <w:rsid w:val="00773E6A"/>
    <w:rsid w:val="00773EF3"/>
    <w:rsid w:val="00774787"/>
    <w:rsid w:val="00774C6F"/>
    <w:rsid w:val="00774D39"/>
    <w:rsid w:val="00774D4A"/>
    <w:rsid w:val="007759DE"/>
    <w:rsid w:val="00775D8B"/>
    <w:rsid w:val="007766BE"/>
    <w:rsid w:val="007768B5"/>
    <w:rsid w:val="00780F9E"/>
    <w:rsid w:val="00782B2C"/>
    <w:rsid w:val="007839B1"/>
    <w:rsid w:val="00783A56"/>
    <w:rsid w:val="00783A65"/>
    <w:rsid w:val="007846B9"/>
    <w:rsid w:val="0078517B"/>
    <w:rsid w:val="0078669A"/>
    <w:rsid w:val="00786A79"/>
    <w:rsid w:val="00786FFC"/>
    <w:rsid w:val="00790374"/>
    <w:rsid w:val="007915CD"/>
    <w:rsid w:val="0079189B"/>
    <w:rsid w:val="007918F3"/>
    <w:rsid w:val="00791D43"/>
    <w:rsid w:val="00792B55"/>
    <w:rsid w:val="00792D92"/>
    <w:rsid w:val="00792DE7"/>
    <w:rsid w:val="00793868"/>
    <w:rsid w:val="007938EE"/>
    <w:rsid w:val="00793AF1"/>
    <w:rsid w:val="00794088"/>
    <w:rsid w:val="00795148"/>
    <w:rsid w:val="00795248"/>
    <w:rsid w:val="00795302"/>
    <w:rsid w:val="00795D34"/>
    <w:rsid w:val="0079606D"/>
    <w:rsid w:val="00796F1A"/>
    <w:rsid w:val="00797081"/>
    <w:rsid w:val="007970BC"/>
    <w:rsid w:val="0079784A"/>
    <w:rsid w:val="00797CE7"/>
    <w:rsid w:val="00797CF5"/>
    <w:rsid w:val="00797FD2"/>
    <w:rsid w:val="007A0238"/>
    <w:rsid w:val="007A0337"/>
    <w:rsid w:val="007A06ED"/>
    <w:rsid w:val="007A0F59"/>
    <w:rsid w:val="007A122C"/>
    <w:rsid w:val="007A199B"/>
    <w:rsid w:val="007A2687"/>
    <w:rsid w:val="007A2A05"/>
    <w:rsid w:val="007A2F0F"/>
    <w:rsid w:val="007A4489"/>
    <w:rsid w:val="007A4C1C"/>
    <w:rsid w:val="007A533F"/>
    <w:rsid w:val="007A5FA2"/>
    <w:rsid w:val="007A62B0"/>
    <w:rsid w:val="007A6D11"/>
    <w:rsid w:val="007A79A9"/>
    <w:rsid w:val="007A7D35"/>
    <w:rsid w:val="007B0986"/>
    <w:rsid w:val="007B0988"/>
    <w:rsid w:val="007B0FDD"/>
    <w:rsid w:val="007B12A9"/>
    <w:rsid w:val="007B2096"/>
    <w:rsid w:val="007B21BB"/>
    <w:rsid w:val="007B25E7"/>
    <w:rsid w:val="007B27CE"/>
    <w:rsid w:val="007B2EBF"/>
    <w:rsid w:val="007B42E7"/>
    <w:rsid w:val="007B4AEA"/>
    <w:rsid w:val="007B5501"/>
    <w:rsid w:val="007B7A6C"/>
    <w:rsid w:val="007C1009"/>
    <w:rsid w:val="007C1470"/>
    <w:rsid w:val="007C1650"/>
    <w:rsid w:val="007C275A"/>
    <w:rsid w:val="007C2D95"/>
    <w:rsid w:val="007C2FC6"/>
    <w:rsid w:val="007C300E"/>
    <w:rsid w:val="007C30DE"/>
    <w:rsid w:val="007C3374"/>
    <w:rsid w:val="007C34E1"/>
    <w:rsid w:val="007C3611"/>
    <w:rsid w:val="007C3A31"/>
    <w:rsid w:val="007C4305"/>
    <w:rsid w:val="007C45F1"/>
    <w:rsid w:val="007C47F6"/>
    <w:rsid w:val="007C576C"/>
    <w:rsid w:val="007C64DB"/>
    <w:rsid w:val="007C667B"/>
    <w:rsid w:val="007C7B37"/>
    <w:rsid w:val="007D00F2"/>
    <w:rsid w:val="007D0868"/>
    <w:rsid w:val="007D1577"/>
    <w:rsid w:val="007D1892"/>
    <w:rsid w:val="007D21CD"/>
    <w:rsid w:val="007D29F6"/>
    <w:rsid w:val="007D322F"/>
    <w:rsid w:val="007D3A7B"/>
    <w:rsid w:val="007D6ABF"/>
    <w:rsid w:val="007D6E31"/>
    <w:rsid w:val="007D7665"/>
    <w:rsid w:val="007D77D2"/>
    <w:rsid w:val="007E0E0E"/>
    <w:rsid w:val="007E1480"/>
    <w:rsid w:val="007E1A7C"/>
    <w:rsid w:val="007E1B2A"/>
    <w:rsid w:val="007E1CB1"/>
    <w:rsid w:val="007E1E49"/>
    <w:rsid w:val="007E1EF1"/>
    <w:rsid w:val="007E211A"/>
    <w:rsid w:val="007E2DB5"/>
    <w:rsid w:val="007E33B5"/>
    <w:rsid w:val="007E3602"/>
    <w:rsid w:val="007E36D5"/>
    <w:rsid w:val="007E38F8"/>
    <w:rsid w:val="007E3A4D"/>
    <w:rsid w:val="007E443E"/>
    <w:rsid w:val="007E4BB5"/>
    <w:rsid w:val="007E512C"/>
    <w:rsid w:val="007E5311"/>
    <w:rsid w:val="007E683F"/>
    <w:rsid w:val="007E7EDD"/>
    <w:rsid w:val="007F1386"/>
    <w:rsid w:val="007F1503"/>
    <w:rsid w:val="007F152F"/>
    <w:rsid w:val="007F1EC4"/>
    <w:rsid w:val="007F2311"/>
    <w:rsid w:val="007F3215"/>
    <w:rsid w:val="007F3D2A"/>
    <w:rsid w:val="007F4CB4"/>
    <w:rsid w:val="007F5356"/>
    <w:rsid w:val="007F53AB"/>
    <w:rsid w:val="007F608F"/>
    <w:rsid w:val="007F65D5"/>
    <w:rsid w:val="007F6B8E"/>
    <w:rsid w:val="007F71D2"/>
    <w:rsid w:val="007F788B"/>
    <w:rsid w:val="007F7CFD"/>
    <w:rsid w:val="00800BED"/>
    <w:rsid w:val="00801136"/>
    <w:rsid w:val="00801481"/>
    <w:rsid w:val="008028FB"/>
    <w:rsid w:val="00803652"/>
    <w:rsid w:val="008040AA"/>
    <w:rsid w:val="008051B1"/>
    <w:rsid w:val="008054EF"/>
    <w:rsid w:val="00805EE0"/>
    <w:rsid w:val="00806065"/>
    <w:rsid w:val="008062C1"/>
    <w:rsid w:val="00806EEA"/>
    <w:rsid w:val="0080739F"/>
    <w:rsid w:val="00810CFE"/>
    <w:rsid w:val="00811860"/>
    <w:rsid w:val="00812BC2"/>
    <w:rsid w:val="00812D2F"/>
    <w:rsid w:val="00812E43"/>
    <w:rsid w:val="00813394"/>
    <w:rsid w:val="00813AA9"/>
    <w:rsid w:val="008149F4"/>
    <w:rsid w:val="008157EC"/>
    <w:rsid w:val="0081590D"/>
    <w:rsid w:val="00815CC1"/>
    <w:rsid w:val="00820AB3"/>
    <w:rsid w:val="00821733"/>
    <w:rsid w:val="00822042"/>
    <w:rsid w:val="00822242"/>
    <w:rsid w:val="0082258B"/>
    <w:rsid w:val="00822AC9"/>
    <w:rsid w:val="00822E85"/>
    <w:rsid w:val="00823129"/>
    <w:rsid w:val="008239C7"/>
    <w:rsid w:val="00823A39"/>
    <w:rsid w:val="008246C1"/>
    <w:rsid w:val="00825026"/>
    <w:rsid w:val="00825688"/>
    <w:rsid w:val="00826E89"/>
    <w:rsid w:val="00827565"/>
    <w:rsid w:val="00827C91"/>
    <w:rsid w:val="008306E3"/>
    <w:rsid w:val="00830C76"/>
    <w:rsid w:val="00831922"/>
    <w:rsid w:val="00831D70"/>
    <w:rsid w:val="00831F5F"/>
    <w:rsid w:val="008320C5"/>
    <w:rsid w:val="00832DD8"/>
    <w:rsid w:val="00833032"/>
    <w:rsid w:val="00833DD8"/>
    <w:rsid w:val="008341DB"/>
    <w:rsid w:val="008368EF"/>
    <w:rsid w:val="00836D1B"/>
    <w:rsid w:val="00840780"/>
    <w:rsid w:val="00840DD5"/>
    <w:rsid w:val="00841754"/>
    <w:rsid w:val="00841C04"/>
    <w:rsid w:val="00841D26"/>
    <w:rsid w:val="00841DAE"/>
    <w:rsid w:val="008425C0"/>
    <w:rsid w:val="008425ED"/>
    <w:rsid w:val="0084275A"/>
    <w:rsid w:val="00842C80"/>
    <w:rsid w:val="008442AB"/>
    <w:rsid w:val="00844D13"/>
    <w:rsid w:val="00845439"/>
    <w:rsid w:val="00845594"/>
    <w:rsid w:val="0084605B"/>
    <w:rsid w:val="008460E8"/>
    <w:rsid w:val="0084643F"/>
    <w:rsid w:val="00847CE9"/>
    <w:rsid w:val="00847FF5"/>
    <w:rsid w:val="00850B1E"/>
    <w:rsid w:val="00850C3F"/>
    <w:rsid w:val="00850DDC"/>
    <w:rsid w:val="00851594"/>
    <w:rsid w:val="0085193D"/>
    <w:rsid w:val="008519D7"/>
    <w:rsid w:val="00851BC8"/>
    <w:rsid w:val="008521ED"/>
    <w:rsid w:val="00852688"/>
    <w:rsid w:val="00852D01"/>
    <w:rsid w:val="00853A74"/>
    <w:rsid w:val="00853D45"/>
    <w:rsid w:val="00854214"/>
    <w:rsid w:val="008547A0"/>
    <w:rsid w:val="00854C51"/>
    <w:rsid w:val="00854C5F"/>
    <w:rsid w:val="00855B4C"/>
    <w:rsid w:val="0085706E"/>
    <w:rsid w:val="00857341"/>
    <w:rsid w:val="00857457"/>
    <w:rsid w:val="00857693"/>
    <w:rsid w:val="00860A26"/>
    <w:rsid w:val="00860A94"/>
    <w:rsid w:val="00860D9B"/>
    <w:rsid w:val="00860F5F"/>
    <w:rsid w:val="008612A1"/>
    <w:rsid w:val="008614DA"/>
    <w:rsid w:val="00861F7D"/>
    <w:rsid w:val="00862464"/>
    <w:rsid w:val="00862AF0"/>
    <w:rsid w:val="008635AE"/>
    <w:rsid w:val="00863880"/>
    <w:rsid w:val="008647E4"/>
    <w:rsid w:val="00865ABD"/>
    <w:rsid w:val="00866781"/>
    <w:rsid w:val="00867A3C"/>
    <w:rsid w:val="008701EE"/>
    <w:rsid w:val="00870623"/>
    <w:rsid w:val="00870BB0"/>
    <w:rsid w:val="0087111C"/>
    <w:rsid w:val="008716BD"/>
    <w:rsid w:val="00871D91"/>
    <w:rsid w:val="00872108"/>
    <w:rsid w:val="008726F7"/>
    <w:rsid w:val="00874083"/>
    <w:rsid w:val="008745B6"/>
    <w:rsid w:val="0087541A"/>
    <w:rsid w:val="0087696B"/>
    <w:rsid w:val="00876CC0"/>
    <w:rsid w:val="00876F17"/>
    <w:rsid w:val="00877422"/>
    <w:rsid w:val="00877782"/>
    <w:rsid w:val="00877B8E"/>
    <w:rsid w:val="0088037E"/>
    <w:rsid w:val="008811BC"/>
    <w:rsid w:val="008815B2"/>
    <w:rsid w:val="008820F7"/>
    <w:rsid w:val="0088284B"/>
    <w:rsid w:val="008831FA"/>
    <w:rsid w:val="00883522"/>
    <w:rsid w:val="008845B4"/>
    <w:rsid w:val="00885BD6"/>
    <w:rsid w:val="0088676F"/>
    <w:rsid w:val="008868EF"/>
    <w:rsid w:val="0088761D"/>
    <w:rsid w:val="00891C8A"/>
    <w:rsid w:val="00892083"/>
    <w:rsid w:val="008929A0"/>
    <w:rsid w:val="00892D5A"/>
    <w:rsid w:val="00892DEB"/>
    <w:rsid w:val="0089304A"/>
    <w:rsid w:val="00893235"/>
    <w:rsid w:val="00894ABA"/>
    <w:rsid w:val="00894E68"/>
    <w:rsid w:val="00895F03"/>
    <w:rsid w:val="008961E4"/>
    <w:rsid w:val="00896C8F"/>
    <w:rsid w:val="008975F2"/>
    <w:rsid w:val="008A01E6"/>
    <w:rsid w:val="008A04C9"/>
    <w:rsid w:val="008A0877"/>
    <w:rsid w:val="008A0C71"/>
    <w:rsid w:val="008A211C"/>
    <w:rsid w:val="008A2AE1"/>
    <w:rsid w:val="008A3372"/>
    <w:rsid w:val="008A4617"/>
    <w:rsid w:val="008A541A"/>
    <w:rsid w:val="008A5596"/>
    <w:rsid w:val="008A55D7"/>
    <w:rsid w:val="008A5E52"/>
    <w:rsid w:val="008A6459"/>
    <w:rsid w:val="008A668B"/>
    <w:rsid w:val="008A66F1"/>
    <w:rsid w:val="008A6A74"/>
    <w:rsid w:val="008A6F19"/>
    <w:rsid w:val="008A70ED"/>
    <w:rsid w:val="008A7394"/>
    <w:rsid w:val="008A7708"/>
    <w:rsid w:val="008A787B"/>
    <w:rsid w:val="008A7ABA"/>
    <w:rsid w:val="008A7D70"/>
    <w:rsid w:val="008A7DE7"/>
    <w:rsid w:val="008B01B6"/>
    <w:rsid w:val="008B024F"/>
    <w:rsid w:val="008B03DC"/>
    <w:rsid w:val="008B0BEE"/>
    <w:rsid w:val="008B0D30"/>
    <w:rsid w:val="008B10A1"/>
    <w:rsid w:val="008B10E2"/>
    <w:rsid w:val="008B123B"/>
    <w:rsid w:val="008B1E20"/>
    <w:rsid w:val="008B27B2"/>
    <w:rsid w:val="008B298C"/>
    <w:rsid w:val="008B2DCD"/>
    <w:rsid w:val="008B4F95"/>
    <w:rsid w:val="008B53D5"/>
    <w:rsid w:val="008B5CA8"/>
    <w:rsid w:val="008B6843"/>
    <w:rsid w:val="008B715A"/>
    <w:rsid w:val="008B7E6F"/>
    <w:rsid w:val="008C04D4"/>
    <w:rsid w:val="008C0A28"/>
    <w:rsid w:val="008C0A78"/>
    <w:rsid w:val="008C0AA1"/>
    <w:rsid w:val="008C12EB"/>
    <w:rsid w:val="008C1A85"/>
    <w:rsid w:val="008C1B08"/>
    <w:rsid w:val="008C1BDE"/>
    <w:rsid w:val="008C1FC2"/>
    <w:rsid w:val="008C24B3"/>
    <w:rsid w:val="008C270D"/>
    <w:rsid w:val="008C2F8D"/>
    <w:rsid w:val="008C392C"/>
    <w:rsid w:val="008C3CB3"/>
    <w:rsid w:val="008C5284"/>
    <w:rsid w:val="008C5724"/>
    <w:rsid w:val="008C6CE6"/>
    <w:rsid w:val="008C6D59"/>
    <w:rsid w:val="008C716E"/>
    <w:rsid w:val="008D01E8"/>
    <w:rsid w:val="008D0804"/>
    <w:rsid w:val="008D1140"/>
    <w:rsid w:val="008D1500"/>
    <w:rsid w:val="008D1CF2"/>
    <w:rsid w:val="008D4236"/>
    <w:rsid w:val="008D4550"/>
    <w:rsid w:val="008D492D"/>
    <w:rsid w:val="008D5AB6"/>
    <w:rsid w:val="008D6E56"/>
    <w:rsid w:val="008D70BD"/>
    <w:rsid w:val="008E0BBC"/>
    <w:rsid w:val="008E169A"/>
    <w:rsid w:val="008E16FA"/>
    <w:rsid w:val="008E1BCF"/>
    <w:rsid w:val="008E1CC4"/>
    <w:rsid w:val="008E1EB4"/>
    <w:rsid w:val="008E27D5"/>
    <w:rsid w:val="008E2C88"/>
    <w:rsid w:val="008E2D28"/>
    <w:rsid w:val="008E3335"/>
    <w:rsid w:val="008E40CB"/>
    <w:rsid w:val="008E4280"/>
    <w:rsid w:val="008E434D"/>
    <w:rsid w:val="008E4656"/>
    <w:rsid w:val="008E48EB"/>
    <w:rsid w:val="008E525D"/>
    <w:rsid w:val="008E5B7C"/>
    <w:rsid w:val="008E6375"/>
    <w:rsid w:val="008E7021"/>
    <w:rsid w:val="008E7483"/>
    <w:rsid w:val="008F041D"/>
    <w:rsid w:val="008F09F8"/>
    <w:rsid w:val="008F12BA"/>
    <w:rsid w:val="008F1B76"/>
    <w:rsid w:val="008F1BDB"/>
    <w:rsid w:val="008F1D28"/>
    <w:rsid w:val="008F2AEB"/>
    <w:rsid w:val="008F2F8B"/>
    <w:rsid w:val="008F3E25"/>
    <w:rsid w:val="008F4B43"/>
    <w:rsid w:val="008F57AB"/>
    <w:rsid w:val="008F6364"/>
    <w:rsid w:val="008F692E"/>
    <w:rsid w:val="008F7560"/>
    <w:rsid w:val="008F769F"/>
    <w:rsid w:val="00901049"/>
    <w:rsid w:val="0090105F"/>
    <w:rsid w:val="0090160A"/>
    <w:rsid w:val="00901D53"/>
    <w:rsid w:val="009020BB"/>
    <w:rsid w:val="00902A2A"/>
    <w:rsid w:val="00903137"/>
    <w:rsid w:val="00904BD7"/>
    <w:rsid w:val="00904FAB"/>
    <w:rsid w:val="00905A63"/>
    <w:rsid w:val="0090674D"/>
    <w:rsid w:val="00906D9A"/>
    <w:rsid w:val="00907F49"/>
    <w:rsid w:val="009102C6"/>
    <w:rsid w:val="00911461"/>
    <w:rsid w:val="009114D2"/>
    <w:rsid w:val="00911779"/>
    <w:rsid w:val="00912379"/>
    <w:rsid w:val="009124E5"/>
    <w:rsid w:val="00912599"/>
    <w:rsid w:val="00912777"/>
    <w:rsid w:val="00913D33"/>
    <w:rsid w:val="00914296"/>
    <w:rsid w:val="009149D9"/>
    <w:rsid w:val="009158ED"/>
    <w:rsid w:val="00915E0C"/>
    <w:rsid w:val="009161BC"/>
    <w:rsid w:val="009165EB"/>
    <w:rsid w:val="00916683"/>
    <w:rsid w:val="0091692F"/>
    <w:rsid w:val="00916ECA"/>
    <w:rsid w:val="009174D0"/>
    <w:rsid w:val="009176B6"/>
    <w:rsid w:val="009207CD"/>
    <w:rsid w:val="00920F70"/>
    <w:rsid w:val="0092128A"/>
    <w:rsid w:val="00923DB7"/>
    <w:rsid w:val="009250F5"/>
    <w:rsid w:val="00925429"/>
    <w:rsid w:val="00925B2B"/>
    <w:rsid w:val="00925E1A"/>
    <w:rsid w:val="00926359"/>
    <w:rsid w:val="00926829"/>
    <w:rsid w:val="00926CBC"/>
    <w:rsid w:val="00930748"/>
    <w:rsid w:val="009307FE"/>
    <w:rsid w:val="0093142A"/>
    <w:rsid w:val="00931478"/>
    <w:rsid w:val="00931AB9"/>
    <w:rsid w:val="00931C46"/>
    <w:rsid w:val="00932EBA"/>
    <w:rsid w:val="00933951"/>
    <w:rsid w:val="00934FD6"/>
    <w:rsid w:val="00935170"/>
    <w:rsid w:val="009360A2"/>
    <w:rsid w:val="009363F6"/>
    <w:rsid w:val="00936C46"/>
    <w:rsid w:val="00936F69"/>
    <w:rsid w:val="0093777D"/>
    <w:rsid w:val="009378F3"/>
    <w:rsid w:val="00940F36"/>
    <w:rsid w:val="00941652"/>
    <w:rsid w:val="009425E6"/>
    <w:rsid w:val="00943803"/>
    <w:rsid w:val="00943D50"/>
    <w:rsid w:val="00944483"/>
    <w:rsid w:val="00946878"/>
    <w:rsid w:val="00947272"/>
    <w:rsid w:val="00947E60"/>
    <w:rsid w:val="00947F02"/>
    <w:rsid w:val="00950442"/>
    <w:rsid w:val="009504B9"/>
    <w:rsid w:val="00950636"/>
    <w:rsid w:val="00950C28"/>
    <w:rsid w:val="00951021"/>
    <w:rsid w:val="009510FE"/>
    <w:rsid w:val="009517DD"/>
    <w:rsid w:val="00952EFA"/>
    <w:rsid w:val="009535F5"/>
    <w:rsid w:val="00953724"/>
    <w:rsid w:val="009539B8"/>
    <w:rsid w:val="00953EB2"/>
    <w:rsid w:val="00954021"/>
    <w:rsid w:val="00954DA8"/>
    <w:rsid w:val="00955E23"/>
    <w:rsid w:val="00956B1A"/>
    <w:rsid w:val="00956FF0"/>
    <w:rsid w:val="009573FE"/>
    <w:rsid w:val="0095742E"/>
    <w:rsid w:val="0095779B"/>
    <w:rsid w:val="00957AEC"/>
    <w:rsid w:val="00960474"/>
    <w:rsid w:val="009606EC"/>
    <w:rsid w:val="0096115C"/>
    <w:rsid w:val="00961500"/>
    <w:rsid w:val="009617B2"/>
    <w:rsid w:val="00963514"/>
    <w:rsid w:val="00963646"/>
    <w:rsid w:val="009648F7"/>
    <w:rsid w:val="00964A57"/>
    <w:rsid w:val="00965AFA"/>
    <w:rsid w:val="00965D0C"/>
    <w:rsid w:val="00966404"/>
    <w:rsid w:val="00966445"/>
    <w:rsid w:val="009665F6"/>
    <w:rsid w:val="00966617"/>
    <w:rsid w:val="00966F7B"/>
    <w:rsid w:val="0096704E"/>
    <w:rsid w:val="009672DA"/>
    <w:rsid w:val="009673FE"/>
    <w:rsid w:val="00967786"/>
    <w:rsid w:val="0096794B"/>
    <w:rsid w:val="00967C16"/>
    <w:rsid w:val="00970064"/>
    <w:rsid w:val="009700E4"/>
    <w:rsid w:val="00970872"/>
    <w:rsid w:val="009708D8"/>
    <w:rsid w:val="00971789"/>
    <w:rsid w:val="0097189D"/>
    <w:rsid w:val="00971E4A"/>
    <w:rsid w:val="00973C42"/>
    <w:rsid w:val="00974227"/>
    <w:rsid w:val="00974D7E"/>
    <w:rsid w:val="00974E2A"/>
    <w:rsid w:val="0097501E"/>
    <w:rsid w:val="009758EB"/>
    <w:rsid w:val="00976B7D"/>
    <w:rsid w:val="009772A3"/>
    <w:rsid w:val="009807CD"/>
    <w:rsid w:val="00980E9D"/>
    <w:rsid w:val="00980FA4"/>
    <w:rsid w:val="00981B4E"/>
    <w:rsid w:val="00982A34"/>
    <w:rsid w:val="00982B76"/>
    <w:rsid w:val="00983846"/>
    <w:rsid w:val="00983D9A"/>
    <w:rsid w:val="0098457F"/>
    <w:rsid w:val="00984BE8"/>
    <w:rsid w:val="00985398"/>
    <w:rsid w:val="00985B1C"/>
    <w:rsid w:val="00985E79"/>
    <w:rsid w:val="0098687A"/>
    <w:rsid w:val="00987B45"/>
    <w:rsid w:val="009901CF"/>
    <w:rsid w:val="00990888"/>
    <w:rsid w:val="00990BA7"/>
    <w:rsid w:val="009916CA"/>
    <w:rsid w:val="009927F4"/>
    <w:rsid w:val="00992EB1"/>
    <w:rsid w:val="009931A6"/>
    <w:rsid w:val="00994AD0"/>
    <w:rsid w:val="0099522C"/>
    <w:rsid w:val="00995C04"/>
    <w:rsid w:val="00996022"/>
    <w:rsid w:val="00996691"/>
    <w:rsid w:val="009966B3"/>
    <w:rsid w:val="00996A45"/>
    <w:rsid w:val="00996AD5"/>
    <w:rsid w:val="00996AE4"/>
    <w:rsid w:val="00997BC5"/>
    <w:rsid w:val="009A04F4"/>
    <w:rsid w:val="009A08CE"/>
    <w:rsid w:val="009A0A10"/>
    <w:rsid w:val="009A10AB"/>
    <w:rsid w:val="009A282B"/>
    <w:rsid w:val="009A2908"/>
    <w:rsid w:val="009A2DB9"/>
    <w:rsid w:val="009A2FB0"/>
    <w:rsid w:val="009A37C4"/>
    <w:rsid w:val="009A37CC"/>
    <w:rsid w:val="009A3CD4"/>
    <w:rsid w:val="009A40CC"/>
    <w:rsid w:val="009A642C"/>
    <w:rsid w:val="009A6CC2"/>
    <w:rsid w:val="009A7D9F"/>
    <w:rsid w:val="009A7E52"/>
    <w:rsid w:val="009B00A5"/>
    <w:rsid w:val="009B081B"/>
    <w:rsid w:val="009B139F"/>
    <w:rsid w:val="009B2397"/>
    <w:rsid w:val="009B24F5"/>
    <w:rsid w:val="009B276C"/>
    <w:rsid w:val="009B2F76"/>
    <w:rsid w:val="009B3683"/>
    <w:rsid w:val="009B3AC1"/>
    <w:rsid w:val="009B42D1"/>
    <w:rsid w:val="009B4424"/>
    <w:rsid w:val="009B444D"/>
    <w:rsid w:val="009B52C8"/>
    <w:rsid w:val="009B542F"/>
    <w:rsid w:val="009B553C"/>
    <w:rsid w:val="009B559E"/>
    <w:rsid w:val="009B58C7"/>
    <w:rsid w:val="009B5970"/>
    <w:rsid w:val="009B69B0"/>
    <w:rsid w:val="009B6A93"/>
    <w:rsid w:val="009B6DF7"/>
    <w:rsid w:val="009C0062"/>
    <w:rsid w:val="009C0278"/>
    <w:rsid w:val="009C07D2"/>
    <w:rsid w:val="009C0EA4"/>
    <w:rsid w:val="009C1AE0"/>
    <w:rsid w:val="009C29D9"/>
    <w:rsid w:val="009C3823"/>
    <w:rsid w:val="009C3ABE"/>
    <w:rsid w:val="009C3E45"/>
    <w:rsid w:val="009C5E71"/>
    <w:rsid w:val="009C67D1"/>
    <w:rsid w:val="009C6B90"/>
    <w:rsid w:val="009C7218"/>
    <w:rsid w:val="009C7221"/>
    <w:rsid w:val="009C77CF"/>
    <w:rsid w:val="009C7C06"/>
    <w:rsid w:val="009C7E98"/>
    <w:rsid w:val="009D0EC5"/>
    <w:rsid w:val="009D148E"/>
    <w:rsid w:val="009D2710"/>
    <w:rsid w:val="009D2A0E"/>
    <w:rsid w:val="009D37E5"/>
    <w:rsid w:val="009D3B05"/>
    <w:rsid w:val="009D3BAD"/>
    <w:rsid w:val="009D4ECC"/>
    <w:rsid w:val="009D56C6"/>
    <w:rsid w:val="009D5718"/>
    <w:rsid w:val="009D6250"/>
    <w:rsid w:val="009D6338"/>
    <w:rsid w:val="009D635C"/>
    <w:rsid w:val="009D668F"/>
    <w:rsid w:val="009D682F"/>
    <w:rsid w:val="009D6D3E"/>
    <w:rsid w:val="009D6D89"/>
    <w:rsid w:val="009D7B15"/>
    <w:rsid w:val="009D7C23"/>
    <w:rsid w:val="009D7CB9"/>
    <w:rsid w:val="009E008E"/>
    <w:rsid w:val="009E0BB7"/>
    <w:rsid w:val="009E1D41"/>
    <w:rsid w:val="009E1DE1"/>
    <w:rsid w:val="009E27CB"/>
    <w:rsid w:val="009E2FD3"/>
    <w:rsid w:val="009E3CBB"/>
    <w:rsid w:val="009E44A5"/>
    <w:rsid w:val="009E4507"/>
    <w:rsid w:val="009E4AED"/>
    <w:rsid w:val="009E4ED3"/>
    <w:rsid w:val="009E5391"/>
    <w:rsid w:val="009E58E6"/>
    <w:rsid w:val="009E5E8A"/>
    <w:rsid w:val="009E5E92"/>
    <w:rsid w:val="009E6AD8"/>
    <w:rsid w:val="009E737B"/>
    <w:rsid w:val="009E7673"/>
    <w:rsid w:val="009E7C87"/>
    <w:rsid w:val="009F00A1"/>
    <w:rsid w:val="009F1756"/>
    <w:rsid w:val="009F1F63"/>
    <w:rsid w:val="009F2F95"/>
    <w:rsid w:val="009F3495"/>
    <w:rsid w:val="009F37AB"/>
    <w:rsid w:val="009F37E9"/>
    <w:rsid w:val="009F4317"/>
    <w:rsid w:val="009F4F77"/>
    <w:rsid w:val="009F5560"/>
    <w:rsid w:val="009F5925"/>
    <w:rsid w:val="009F69D8"/>
    <w:rsid w:val="009F722A"/>
    <w:rsid w:val="00A002E5"/>
    <w:rsid w:val="00A00D13"/>
    <w:rsid w:val="00A015A9"/>
    <w:rsid w:val="00A01B40"/>
    <w:rsid w:val="00A022A9"/>
    <w:rsid w:val="00A022D1"/>
    <w:rsid w:val="00A023AE"/>
    <w:rsid w:val="00A02E66"/>
    <w:rsid w:val="00A03153"/>
    <w:rsid w:val="00A036FA"/>
    <w:rsid w:val="00A037F4"/>
    <w:rsid w:val="00A04967"/>
    <w:rsid w:val="00A0541E"/>
    <w:rsid w:val="00A05955"/>
    <w:rsid w:val="00A06205"/>
    <w:rsid w:val="00A06A77"/>
    <w:rsid w:val="00A0703A"/>
    <w:rsid w:val="00A07275"/>
    <w:rsid w:val="00A077F1"/>
    <w:rsid w:val="00A07B1B"/>
    <w:rsid w:val="00A10278"/>
    <w:rsid w:val="00A1055A"/>
    <w:rsid w:val="00A106BE"/>
    <w:rsid w:val="00A10A5A"/>
    <w:rsid w:val="00A10F11"/>
    <w:rsid w:val="00A11044"/>
    <w:rsid w:val="00A11241"/>
    <w:rsid w:val="00A11B14"/>
    <w:rsid w:val="00A122FC"/>
    <w:rsid w:val="00A12B5A"/>
    <w:rsid w:val="00A12BF7"/>
    <w:rsid w:val="00A12D7C"/>
    <w:rsid w:val="00A14163"/>
    <w:rsid w:val="00A145C5"/>
    <w:rsid w:val="00A14D46"/>
    <w:rsid w:val="00A151F5"/>
    <w:rsid w:val="00A16139"/>
    <w:rsid w:val="00A1787A"/>
    <w:rsid w:val="00A17881"/>
    <w:rsid w:val="00A17C3E"/>
    <w:rsid w:val="00A2050C"/>
    <w:rsid w:val="00A21F41"/>
    <w:rsid w:val="00A21FDE"/>
    <w:rsid w:val="00A22569"/>
    <w:rsid w:val="00A22787"/>
    <w:rsid w:val="00A24227"/>
    <w:rsid w:val="00A242E4"/>
    <w:rsid w:val="00A24558"/>
    <w:rsid w:val="00A2566C"/>
    <w:rsid w:val="00A25C9F"/>
    <w:rsid w:val="00A26308"/>
    <w:rsid w:val="00A2710C"/>
    <w:rsid w:val="00A27E43"/>
    <w:rsid w:val="00A301FF"/>
    <w:rsid w:val="00A324AB"/>
    <w:rsid w:val="00A32E74"/>
    <w:rsid w:val="00A32E97"/>
    <w:rsid w:val="00A33205"/>
    <w:rsid w:val="00A33396"/>
    <w:rsid w:val="00A33865"/>
    <w:rsid w:val="00A34D9A"/>
    <w:rsid w:val="00A3560B"/>
    <w:rsid w:val="00A358F9"/>
    <w:rsid w:val="00A36FC3"/>
    <w:rsid w:val="00A371B8"/>
    <w:rsid w:val="00A373A6"/>
    <w:rsid w:val="00A378E5"/>
    <w:rsid w:val="00A402DA"/>
    <w:rsid w:val="00A41134"/>
    <w:rsid w:val="00A41A94"/>
    <w:rsid w:val="00A41F35"/>
    <w:rsid w:val="00A41FD2"/>
    <w:rsid w:val="00A42192"/>
    <w:rsid w:val="00A42F9A"/>
    <w:rsid w:val="00A432B7"/>
    <w:rsid w:val="00A43411"/>
    <w:rsid w:val="00A44327"/>
    <w:rsid w:val="00A44B07"/>
    <w:rsid w:val="00A45433"/>
    <w:rsid w:val="00A4543D"/>
    <w:rsid w:val="00A459AE"/>
    <w:rsid w:val="00A46EDD"/>
    <w:rsid w:val="00A473C5"/>
    <w:rsid w:val="00A500E7"/>
    <w:rsid w:val="00A50217"/>
    <w:rsid w:val="00A503C7"/>
    <w:rsid w:val="00A50D58"/>
    <w:rsid w:val="00A50D6D"/>
    <w:rsid w:val="00A51074"/>
    <w:rsid w:val="00A510C5"/>
    <w:rsid w:val="00A5117E"/>
    <w:rsid w:val="00A51EA5"/>
    <w:rsid w:val="00A5230B"/>
    <w:rsid w:val="00A535A3"/>
    <w:rsid w:val="00A54E03"/>
    <w:rsid w:val="00A552E2"/>
    <w:rsid w:val="00A55744"/>
    <w:rsid w:val="00A55982"/>
    <w:rsid w:val="00A55BD1"/>
    <w:rsid w:val="00A55E5A"/>
    <w:rsid w:val="00A56A78"/>
    <w:rsid w:val="00A56D38"/>
    <w:rsid w:val="00A56D93"/>
    <w:rsid w:val="00A56E1B"/>
    <w:rsid w:val="00A61CE0"/>
    <w:rsid w:val="00A640C6"/>
    <w:rsid w:val="00A6472C"/>
    <w:rsid w:val="00A64B94"/>
    <w:rsid w:val="00A650DE"/>
    <w:rsid w:val="00A6523E"/>
    <w:rsid w:val="00A653D9"/>
    <w:rsid w:val="00A65966"/>
    <w:rsid w:val="00A659B1"/>
    <w:rsid w:val="00A65C26"/>
    <w:rsid w:val="00A65D70"/>
    <w:rsid w:val="00A65DB3"/>
    <w:rsid w:val="00A666D4"/>
    <w:rsid w:val="00A669F9"/>
    <w:rsid w:val="00A67806"/>
    <w:rsid w:val="00A67EBC"/>
    <w:rsid w:val="00A701DC"/>
    <w:rsid w:val="00A705E6"/>
    <w:rsid w:val="00A70B0B"/>
    <w:rsid w:val="00A70B78"/>
    <w:rsid w:val="00A70BFE"/>
    <w:rsid w:val="00A71B2D"/>
    <w:rsid w:val="00A71F9D"/>
    <w:rsid w:val="00A72CC3"/>
    <w:rsid w:val="00A72EFF"/>
    <w:rsid w:val="00A73325"/>
    <w:rsid w:val="00A74181"/>
    <w:rsid w:val="00A744AA"/>
    <w:rsid w:val="00A7503D"/>
    <w:rsid w:val="00A75180"/>
    <w:rsid w:val="00A7577B"/>
    <w:rsid w:val="00A75C2A"/>
    <w:rsid w:val="00A7662B"/>
    <w:rsid w:val="00A76833"/>
    <w:rsid w:val="00A76ECC"/>
    <w:rsid w:val="00A770BC"/>
    <w:rsid w:val="00A77526"/>
    <w:rsid w:val="00A77711"/>
    <w:rsid w:val="00A77D62"/>
    <w:rsid w:val="00A81A9C"/>
    <w:rsid w:val="00A81B93"/>
    <w:rsid w:val="00A82234"/>
    <w:rsid w:val="00A82912"/>
    <w:rsid w:val="00A834A0"/>
    <w:rsid w:val="00A835B2"/>
    <w:rsid w:val="00A836AF"/>
    <w:rsid w:val="00A83874"/>
    <w:rsid w:val="00A83E4D"/>
    <w:rsid w:val="00A83ED8"/>
    <w:rsid w:val="00A8426F"/>
    <w:rsid w:val="00A850BD"/>
    <w:rsid w:val="00A856D2"/>
    <w:rsid w:val="00A85CFE"/>
    <w:rsid w:val="00A86ACB"/>
    <w:rsid w:val="00A86E92"/>
    <w:rsid w:val="00A87313"/>
    <w:rsid w:val="00A87788"/>
    <w:rsid w:val="00A87C6E"/>
    <w:rsid w:val="00A90619"/>
    <w:rsid w:val="00A9070B"/>
    <w:rsid w:val="00A909E5"/>
    <w:rsid w:val="00A90B23"/>
    <w:rsid w:val="00A90E85"/>
    <w:rsid w:val="00A91B12"/>
    <w:rsid w:val="00A921CF"/>
    <w:rsid w:val="00A9257C"/>
    <w:rsid w:val="00A932DC"/>
    <w:rsid w:val="00A93BF9"/>
    <w:rsid w:val="00A93DCD"/>
    <w:rsid w:val="00A95EE6"/>
    <w:rsid w:val="00A967C4"/>
    <w:rsid w:val="00A96A1D"/>
    <w:rsid w:val="00A97104"/>
    <w:rsid w:val="00A97546"/>
    <w:rsid w:val="00AA0448"/>
    <w:rsid w:val="00AA0D83"/>
    <w:rsid w:val="00AA1832"/>
    <w:rsid w:val="00AA18C8"/>
    <w:rsid w:val="00AA281F"/>
    <w:rsid w:val="00AA28BC"/>
    <w:rsid w:val="00AA2B5B"/>
    <w:rsid w:val="00AA3187"/>
    <w:rsid w:val="00AA34BD"/>
    <w:rsid w:val="00AA3797"/>
    <w:rsid w:val="00AA4B50"/>
    <w:rsid w:val="00AA6397"/>
    <w:rsid w:val="00AA7A30"/>
    <w:rsid w:val="00AB025D"/>
    <w:rsid w:val="00AB0AEB"/>
    <w:rsid w:val="00AB13BB"/>
    <w:rsid w:val="00AB1F2A"/>
    <w:rsid w:val="00AB2411"/>
    <w:rsid w:val="00AB2DDF"/>
    <w:rsid w:val="00AB3561"/>
    <w:rsid w:val="00AB441E"/>
    <w:rsid w:val="00AB47F2"/>
    <w:rsid w:val="00AB4D95"/>
    <w:rsid w:val="00AB4E73"/>
    <w:rsid w:val="00AB4FC7"/>
    <w:rsid w:val="00AB69DC"/>
    <w:rsid w:val="00AB6C31"/>
    <w:rsid w:val="00AB7C46"/>
    <w:rsid w:val="00AC0C48"/>
    <w:rsid w:val="00AC1410"/>
    <w:rsid w:val="00AC1632"/>
    <w:rsid w:val="00AC2741"/>
    <w:rsid w:val="00AC2B03"/>
    <w:rsid w:val="00AC338F"/>
    <w:rsid w:val="00AC3A9A"/>
    <w:rsid w:val="00AC484D"/>
    <w:rsid w:val="00AC4DA7"/>
    <w:rsid w:val="00AC531C"/>
    <w:rsid w:val="00AC5953"/>
    <w:rsid w:val="00AC5A9C"/>
    <w:rsid w:val="00AC5F3B"/>
    <w:rsid w:val="00AC6369"/>
    <w:rsid w:val="00AC69E6"/>
    <w:rsid w:val="00AD1619"/>
    <w:rsid w:val="00AD1CCB"/>
    <w:rsid w:val="00AD1CE8"/>
    <w:rsid w:val="00AD2A25"/>
    <w:rsid w:val="00AD2ACC"/>
    <w:rsid w:val="00AD2DE4"/>
    <w:rsid w:val="00AD345F"/>
    <w:rsid w:val="00AD3CB1"/>
    <w:rsid w:val="00AD4479"/>
    <w:rsid w:val="00AD4C83"/>
    <w:rsid w:val="00AD568B"/>
    <w:rsid w:val="00AD5A91"/>
    <w:rsid w:val="00AD5C9F"/>
    <w:rsid w:val="00AD6488"/>
    <w:rsid w:val="00AD64CE"/>
    <w:rsid w:val="00AD68A4"/>
    <w:rsid w:val="00AD6F0F"/>
    <w:rsid w:val="00AD6FDA"/>
    <w:rsid w:val="00AD7118"/>
    <w:rsid w:val="00AD7680"/>
    <w:rsid w:val="00AD7C8C"/>
    <w:rsid w:val="00AD7CED"/>
    <w:rsid w:val="00AE0267"/>
    <w:rsid w:val="00AE14CB"/>
    <w:rsid w:val="00AE17CE"/>
    <w:rsid w:val="00AE285F"/>
    <w:rsid w:val="00AE2986"/>
    <w:rsid w:val="00AE493F"/>
    <w:rsid w:val="00AE5D7B"/>
    <w:rsid w:val="00AE61AA"/>
    <w:rsid w:val="00AE70EA"/>
    <w:rsid w:val="00AE7C07"/>
    <w:rsid w:val="00AF2E52"/>
    <w:rsid w:val="00AF3387"/>
    <w:rsid w:val="00AF4B89"/>
    <w:rsid w:val="00AF4BD3"/>
    <w:rsid w:val="00AF4C6B"/>
    <w:rsid w:val="00AF4E4A"/>
    <w:rsid w:val="00AF552B"/>
    <w:rsid w:val="00AF5A94"/>
    <w:rsid w:val="00AF69AD"/>
    <w:rsid w:val="00AF6C60"/>
    <w:rsid w:val="00AF6F14"/>
    <w:rsid w:val="00AF711D"/>
    <w:rsid w:val="00AF7CAF"/>
    <w:rsid w:val="00B005A9"/>
    <w:rsid w:val="00B01118"/>
    <w:rsid w:val="00B0124A"/>
    <w:rsid w:val="00B014C2"/>
    <w:rsid w:val="00B01BC3"/>
    <w:rsid w:val="00B01F37"/>
    <w:rsid w:val="00B0209D"/>
    <w:rsid w:val="00B025C1"/>
    <w:rsid w:val="00B025CD"/>
    <w:rsid w:val="00B02943"/>
    <w:rsid w:val="00B02B2C"/>
    <w:rsid w:val="00B03941"/>
    <w:rsid w:val="00B04003"/>
    <w:rsid w:val="00B056F4"/>
    <w:rsid w:val="00B0620C"/>
    <w:rsid w:val="00B06356"/>
    <w:rsid w:val="00B069D9"/>
    <w:rsid w:val="00B07930"/>
    <w:rsid w:val="00B07AAB"/>
    <w:rsid w:val="00B10479"/>
    <w:rsid w:val="00B10A26"/>
    <w:rsid w:val="00B10C63"/>
    <w:rsid w:val="00B11238"/>
    <w:rsid w:val="00B11325"/>
    <w:rsid w:val="00B113CC"/>
    <w:rsid w:val="00B11492"/>
    <w:rsid w:val="00B11702"/>
    <w:rsid w:val="00B121F4"/>
    <w:rsid w:val="00B12E15"/>
    <w:rsid w:val="00B13A84"/>
    <w:rsid w:val="00B14949"/>
    <w:rsid w:val="00B14B1D"/>
    <w:rsid w:val="00B15869"/>
    <w:rsid w:val="00B16549"/>
    <w:rsid w:val="00B16EF1"/>
    <w:rsid w:val="00B20B63"/>
    <w:rsid w:val="00B20CDF"/>
    <w:rsid w:val="00B2151B"/>
    <w:rsid w:val="00B227BC"/>
    <w:rsid w:val="00B227D8"/>
    <w:rsid w:val="00B22F59"/>
    <w:rsid w:val="00B2392D"/>
    <w:rsid w:val="00B24405"/>
    <w:rsid w:val="00B25659"/>
    <w:rsid w:val="00B260FB"/>
    <w:rsid w:val="00B2619B"/>
    <w:rsid w:val="00B26398"/>
    <w:rsid w:val="00B26400"/>
    <w:rsid w:val="00B26436"/>
    <w:rsid w:val="00B2659B"/>
    <w:rsid w:val="00B26BBF"/>
    <w:rsid w:val="00B273B7"/>
    <w:rsid w:val="00B27C90"/>
    <w:rsid w:val="00B27CE1"/>
    <w:rsid w:val="00B30A13"/>
    <w:rsid w:val="00B30D87"/>
    <w:rsid w:val="00B3101D"/>
    <w:rsid w:val="00B31945"/>
    <w:rsid w:val="00B31D9D"/>
    <w:rsid w:val="00B32173"/>
    <w:rsid w:val="00B321A5"/>
    <w:rsid w:val="00B32A16"/>
    <w:rsid w:val="00B32BFB"/>
    <w:rsid w:val="00B3312B"/>
    <w:rsid w:val="00B338A4"/>
    <w:rsid w:val="00B353C8"/>
    <w:rsid w:val="00B35AB8"/>
    <w:rsid w:val="00B36470"/>
    <w:rsid w:val="00B36798"/>
    <w:rsid w:val="00B36F28"/>
    <w:rsid w:val="00B37334"/>
    <w:rsid w:val="00B4057D"/>
    <w:rsid w:val="00B40D2E"/>
    <w:rsid w:val="00B4149B"/>
    <w:rsid w:val="00B420F3"/>
    <w:rsid w:val="00B42E89"/>
    <w:rsid w:val="00B42EC1"/>
    <w:rsid w:val="00B431EA"/>
    <w:rsid w:val="00B43604"/>
    <w:rsid w:val="00B43CFB"/>
    <w:rsid w:val="00B44528"/>
    <w:rsid w:val="00B446CB"/>
    <w:rsid w:val="00B449C5"/>
    <w:rsid w:val="00B44D87"/>
    <w:rsid w:val="00B45064"/>
    <w:rsid w:val="00B45894"/>
    <w:rsid w:val="00B46254"/>
    <w:rsid w:val="00B46A92"/>
    <w:rsid w:val="00B478F4"/>
    <w:rsid w:val="00B50348"/>
    <w:rsid w:val="00B50C51"/>
    <w:rsid w:val="00B51298"/>
    <w:rsid w:val="00B5227B"/>
    <w:rsid w:val="00B53E3B"/>
    <w:rsid w:val="00B54047"/>
    <w:rsid w:val="00B542BE"/>
    <w:rsid w:val="00B5450A"/>
    <w:rsid w:val="00B54831"/>
    <w:rsid w:val="00B54FA3"/>
    <w:rsid w:val="00B55AF1"/>
    <w:rsid w:val="00B605F9"/>
    <w:rsid w:val="00B60878"/>
    <w:rsid w:val="00B60B05"/>
    <w:rsid w:val="00B61FE2"/>
    <w:rsid w:val="00B6235A"/>
    <w:rsid w:val="00B63616"/>
    <w:rsid w:val="00B63A3D"/>
    <w:rsid w:val="00B63C36"/>
    <w:rsid w:val="00B64DC8"/>
    <w:rsid w:val="00B64E0B"/>
    <w:rsid w:val="00B64E33"/>
    <w:rsid w:val="00B6564C"/>
    <w:rsid w:val="00B65F1B"/>
    <w:rsid w:val="00B6765C"/>
    <w:rsid w:val="00B676DD"/>
    <w:rsid w:val="00B6797A"/>
    <w:rsid w:val="00B70174"/>
    <w:rsid w:val="00B70B91"/>
    <w:rsid w:val="00B70F88"/>
    <w:rsid w:val="00B71837"/>
    <w:rsid w:val="00B73275"/>
    <w:rsid w:val="00B73DA7"/>
    <w:rsid w:val="00B73F93"/>
    <w:rsid w:val="00B7523B"/>
    <w:rsid w:val="00B754F0"/>
    <w:rsid w:val="00B757EA"/>
    <w:rsid w:val="00B760F1"/>
    <w:rsid w:val="00B77040"/>
    <w:rsid w:val="00B773BB"/>
    <w:rsid w:val="00B7772D"/>
    <w:rsid w:val="00B778BC"/>
    <w:rsid w:val="00B77F50"/>
    <w:rsid w:val="00B8021C"/>
    <w:rsid w:val="00B8070D"/>
    <w:rsid w:val="00B80827"/>
    <w:rsid w:val="00B814D0"/>
    <w:rsid w:val="00B81628"/>
    <w:rsid w:val="00B81988"/>
    <w:rsid w:val="00B81ED3"/>
    <w:rsid w:val="00B82FD7"/>
    <w:rsid w:val="00B834D8"/>
    <w:rsid w:val="00B839D9"/>
    <w:rsid w:val="00B83E88"/>
    <w:rsid w:val="00B848DE"/>
    <w:rsid w:val="00B848F1"/>
    <w:rsid w:val="00B84E43"/>
    <w:rsid w:val="00B84F59"/>
    <w:rsid w:val="00B86F5C"/>
    <w:rsid w:val="00B900A1"/>
    <w:rsid w:val="00B90781"/>
    <w:rsid w:val="00B90B1C"/>
    <w:rsid w:val="00B90DEB"/>
    <w:rsid w:val="00B91B09"/>
    <w:rsid w:val="00B92639"/>
    <w:rsid w:val="00B92646"/>
    <w:rsid w:val="00B92712"/>
    <w:rsid w:val="00B92821"/>
    <w:rsid w:val="00B92D9C"/>
    <w:rsid w:val="00B935D2"/>
    <w:rsid w:val="00B93FA7"/>
    <w:rsid w:val="00B94BD5"/>
    <w:rsid w:val="00B94C37"/>
    <w:rsid w:val="00B95210"/>
    <w:rsid w:val="00B9599F"/>
    <w:rsid w:val="00B95DA0"/>
    <w:rsid w:val="00B96B99"/>
    <w:rsid w:val="00B97791"/>
    <w:rsid w:val="00B97A0B"/>
    <w:rsid w:val="00B97B76"/>
    <w:rsid w:val="00BA0463"/>
    <w:rsid w:val="00BA0496"/>
    <w:rsid w:val="00BA0901"/>
    <w:rsid w:val="00BA0A35"/>
    <w:rsid w:val="00BA0D33"/>
    <w:rsid w:val="00BA1295"/>
    <w:rsid w:val="00BA160A"/>
    <w:rsid w:val="00BA20ED"/>
    <w:rsid w:val="00BA3756"/>
    <w:rsid w:val="00BA3B6C"/>
    <w:rsid w:val="00BA43D7"/>
    <w:rsid w:val="00BA4453"/>
    <w:rsid w:val="00BA4714"/>
    <w:rsid w:val="00BA5566"/>
    <w:rsid w:val="00BA5A02"/>
    <w:rsid w:val="00BA5FD6"/>
    <w:rsid w:val="00BA64A0"/>
    <w:rsid w:val="00BA7BED"/>
    <w:rsid w:val="00BA7E9C"/>
    <w:rsid w:val="00BB1095"/>
    <w:rsid w:val="00BB1CFE"/>
    <w:rsid w:val="00BB1F62"/>
    <w:rsid w:val="00BB5EB6"/>
    <w:rsid w:val="00BB6509"/>
    <w:rsid w:val="00BB6765"/>
    <w:rsid w:val="00BB684E"/>
    <w:rsid w:val="00BB72E0"/>
    <w:rsid w:val="00BB7311"/>
    <w:rsid w:val="00BB7E54"/>
    <w:rsid w:val="00BC1F53"/>
    <w:rsid w:val="00BC20D9"/>
    <w:rsid w:val="00BC29CB"/>
    <w:rsid w:val="00BC2BE2"/>
    <w:rsid w:val="00BC4524"/>
    <w:rsid w:val="00BC4AE7"/>
    <w:rsid w:val="00BC53E9"/>
    <w:rsid w:val="00BC5573"/>
    <w:rsid w:val="00BC562F"/>
    <w:rsid w:val="00BC5879"/>
    <w:rsid w:val="00BC75A9"/>
    <w:rsid w:val="00BC7738"/>
    <w:rsid w:val="00BD02E2"/>
    <w:rsid w:val="00BD046F"/>
    <w:rsid w:val="00BD2AC0"/>
    <w:rsid w:val="00BD3EA4"/>
    <w:rsid w:val="00BD3F7E"/>
    <w:rsid w:val="00BD40C9"/>
    <w:rsid w:val="00BD461D"/>
    <w:rsid w:val="00BD4DB7"/>
    <w:rsid w:val="00BD5223"/>
    <w:rsid w:val="00BD5C0F"/>
    <w:rsid w:val="00BD605D"/>
    <w:rsid w:val="00BD6DBC"/>
    <w:rsid w:val="00BD716B"/>
    <w:rsid w:val="00BE0DA8"/>
    <w:rsid w:val="00BE14CB"/>
    <w:rsid w:val="00BE26E2"/>
    <w:rsid w:val="00BE2838"/>
    <w:rsid w:val="00BE2BA8"/>
    <w:rsid w:val="00BE2C2D"/>
    <w:rsid w:val="00BE2C8E"/>
    <w:rsid w:val="00BE2F19"/>
    <w:rsid w:val="00BE359A"/>
    <w:rsid w:val="00BE3E95"/>
    <w:rsid w:val="00BE421D"/>
    <w:rsid w:val="00BE4D3E"/>
    <w:rsid w:val="00BE6330"/>
    <w:rsid w:val="00BE6B97"/>
    <w:rsid w:val="00BE6F8A"/>
    <w:rsid w:val="00BE7571"/>
    <w:rsid w:val="00BE7D27"/>
    <w:rsid w:val="00BE7E2E"/>
    <w:rsid w:val="00BF09D1"/>
    <w:rsid w:val="00BF0EB3"/>
    <w:rsid w:val="00BF2060"/>
    <w:rsid w:val="00BF22FD"/>
    <w:rsid w:val="00BF3AAA"/>
    <w:rsid w:val="00BF49D3"/>
    <w:rsid w:val="00BF4A50"/>
    <w:rsid w:val="00BF5A8F"/>
    <w:rsid w:val="00C00664"/>
    <w:rsid w:val="00C01A9D"/>
    <w:rsid w:val="00C01CEE"/>
    <w:rsid w:val="00C02580"/>
    <w:rsid w:val="00C025F9"/>
    <w:rsid w:val="00C0325F"/>
    <w:rsid w:val="00C0355F"/>
    <w:rsid w:val="00C03AAE"/>
    <w:rsid w:val="00C03B64"/>
    <w:rsid w:val="00C047CD"/>
    <w:rsid w:val="00C05584"/>
    <w:rsid w:val="00C058DF"/>
    <w:rsid w:val="00C05F0C"/>
    <w:rsid w:val="00C06067"/>
    <w:rsid w:val="00C063C7"/>
    <w:rsid w:val="00C0652B"/>
    <w:rsid w:val="00C066A8"/>
    <w:rsid w:val="00C06FFD"/>
    <w:rsid w:val="00C07223"/>
    <w:rsid w:val="00C0761E"/>
    <w:rsid w:val="00C076BD"/>
    <w:rsid w:val="00C11152"/>
    <w:rsid w:val="00C11ACE"/>
    <w:rsid w:val="00C11D96"/>
    <w:rsid w:val="00C11E83"/>
    <w:rsid w:val="00C130D7"/>
    <w:rsid w:val="00C14CE4"/>
    <w:rsid w:val="00C14DBF"/>
    <w:rsid w:val="00C14FFD"/>
    <w:rsid w:val="00C15492"/>
    <w:rsid w:val="00C1564D"/>
    <w:rsid w:val="00C15A55"/>
    <w:rsid w:val="00C15B84"/>
    <w:rsid w:val="00C15FD2"/>
    <w:rsid w:val="00C1627A"/>
    <w:rsid w:val="00C16B95"/>
    <w:rsid w:val="00C16C2D"/>
    <w:rsid w:val="00C16F90"/>
    <w:rsid w:val="00C17464"/>
    <w:rsid w:val="00C174C3"/>
    <w:rsid w:val="00C1778B"/>
    <w:rsid w:val="00C17ACE"/>
    <w:rsid w:val="00C17C4B"/>
    <w:rsid w:val="00C17DE1"/>
    <w:rsid w:val="00C20002"/>
    <w:rsid w:val="00C2020F"/>
    <w:rsid w:val="00C204BD"/>
    <w:rsid w:val="00C20761"/>
    <w:rsid w:val="00C207FE"/>
    <w:rsid w:val="00C21B43"/>
    <w:rsid w:val="00C2205E"/>
    <w:rsid w:val="00C2217C"/>
    <w:rsid w:val="00C221AE"/>
    <w:rsid w:val="00C222BC"/>
    <w:rsid w:val="00C237B9"/>
    <w:rsid w:val="00C23CBA"/>
    <w:rsid w:val="00C241CC"/>
    <w:rsid w:val="00C24438"/>
    <w:rsid w:val="00C24C1F"/>
    <w:rsid w:val="00C25DBA"/>
    <w:rsid w:val="00C26BF6"/>
    <w:rsid w:val="00C26C6E"/>
    <w:rsid w:val="00C2752D"/>
    <w:rsid w:val="00C27A41"/>
    <w:rsid w:val="00C27CC9"/>
    <w:rsid w:val="00C27D8E"/>
    <w:rsid w:val="00C308A4"/>
    <w:rsid w:val="00C30C04"/>
    <w:rsid w:val="00C310BE"/>
    <w:rsid w:val="00C31503"/>
    <w:rsid w:val="00C31EB2"/>
    <w:rsid w:val="00C3291A"/>
    <w:rsid w:val="00C32ADD"/>
    <w:rsid w:val="00C32BB4"/>
    <w:rsid w:val="00C32F1F"/>
    <w:rsid w:val="00C33333"/>
    <w:rsid w:val="00C340D8"/>
    <w:rsid w:val="00C3456E"/>
    <w:rsid w:val="00C348DA"/>
    <w:rsid w:val="00C35693"/>
    <w:rsid w:val="00C359EA"/>
    <w:rsid w:val="00C35EF1"/>
    <w:rsid w:val="00C36B7B"/>
    <w:rsid w:val="00C37944"/>
    <w:rsid w:val="00C37AA5"/>
    <w:rsid w:val="00C37C00"/>
    <w:rsid w:val="00C37FEC"/>
    <w:rsid w:val="00C40F5F"/>
    <w:rsid w:val="00C41902"/>
    <w:rsid w:val="00C42ACD"/>
    <w:rsid w:val="00C42F52"/>
    <w:rsid w:val="00C4364B"/>
    <w:rsid w:val="00C445C1"/>
    <w:rsid w:val="00C44651"/>
    <w:rsid w:val="00C4495D"/>
    <w:rsid w:val="00C44D43"/>
    <w:rsid w:val="00C45227"/>
    <w:rsid w:val="00C45934"/>
    <w:rsid w:val="00C45CA5"/>
    <w:rsid w:val="00C46F5D"/>
    <w:rsid w:val="00C4759A"/>
    <w:rsid w:val="00C476FF"/>
    <w:rsid w:val="00C5028F"/>
    <w:rsid w:val="00C503C4"/>
    <w:rsid w:val="00C510AE"/>
    <w:rsid w:val="00C52308"/>
    <w:rsid w:val="00C53663"/>
    <w:rsid w:val="00C537E6"/>
    <w:rsid w:val="00C53EF3"/>
    <w:rsid w:val="00C55404"/>
    <w:rsid w:val="00C559FA"/>
    <w:rsid w:val="00C55F18"/>
    <w:rsid w:val="00C56FEF"/>
    <w:rsid w:val="00C57CD9"/>
    <w:rsid w:val="00C60222"/>
    <w:rsid w:val="00C602B4"/>
    <w:rsid w:val="00C60AD8"/>
    <w:rsid w:val="00C60E5A"/>
    <w:rsid w:val="00C60FB2"/>
    <w:rsid w:val="00C61590"/>
    <w:rsid w:val="00C61739"/>
    <w:rsid w:val="00C62723"/>
    <w:rsid w:val="00C628F9"/>
    <w:rsid w:val="00C62D32"/>
    <w:rsid w:val="00C62F78"/>
    <w:rsid w:val="00C635C5"/>
    <w:rsid w:val="00C64138"/>
    <w:rsid w:val="00C65303"/>
    <w:rsid w:val="00C6571D"/>
    <w:rsid w:val="00C65C9A"/>
    <w:rsid w:val="00C6632A"/>
    <w:rsid w:val="00C67068"/>
    <w:rsid w:val="00C70DB6"/>
    <w:rsid w:val="00C71EA1"/>
    <w:rsid w:val="00C723F7"/>
    <w:rsid w:val="00C72424"/>
    <w:rsid w:val="00C727DD"/>
    <w:rsid w:val="00C73186"/>
    <w:rsid w:val="00C73428"/>
    <w:rsid w:val="00C73882"/>
    <w:rsid w:val="00C73D46"/>
    <w:rsid w:val="00C73EF8"/>
    <w:rsid w:val="00C743F7"/>
    <w:rsid w:val="00C7456F"/>
    <w:rsid w:val="00C758F1"/>
    <w:rsid w:val="00C75956"/>
    <w:rsid w:val="00C759BB"/>
    <w:rsid w:val="00C75D20"/>
    <w:rsid w:val="00C762D2"/>
    <w:rsid w:val="00C7649C"/>
    <w:rsid w:val="00C76619"/>
    <w:rsid w:val="00C76DAC"/>
    <w:rsid w:val="00C770E1"/>
    <w:rsid w:val="00C8108F"/>
    <w:rsid w:val="00C8117D"/>
    <w:rsid w:val="00C81558"/>
    <w:rsid w:val="00C82501"/>
    <w:rsid w:val="00C82D22"/>
    <w:rsid w:val="00C82F2B"/>
    <w:rsid w:val="00C83A59"/>
    <w:rsid w:val="00C83E44"/>
    <w:rsid w:val="00C844CD"/>
    <w:rsid w:val="00C84603"/>
    <w:rsid w:val="00C84D22"/>
    <w:rsid w:val="00C85C8C"/>
    <w:rsid w:val="00C860BB"/>
    <w:rsid w:val="00C8632C"/>
    <w:rsid w:val="00C86DD9"/>
    <w:rsid w:val="00C8779F"/>
    <w:rsid w:val="00C87E3B"/>
    <w:rsid w:val="00C87F0A"/>
    <w:rsid w:val="00C90118"/>
    <w:rsid w:val="00C90138"/>
    <w:rsid w:val="00C90602"/>
    <w:rsid w:val="00C906BF"/>
    <w:rsid w:val="00C916A0"/>
    <w:rsid w:val="00C930CF"/>
    <w:rsid w:val="00C9435F"/>
    <w:rsid w:val="00C94E0F"/>
    <w:rsid w:val="00C96435"/>
    <w:rsid w:val="00C97803"/>
    <w:rsid w:val="00C979E7"/>
    <w:rsid w:val="00C97D77"/>
    <w:rsid w:val="00C97FB1"/>
    <w:rsid w:val="00CA00BA"/>
    <w:rsid w:val="00CA0DBD"/>
    <w:rsid w:val="00CA1069"/>
    <w:rsid w:val="00CA2092"/>
    <w:rsid w:val="00CA2F9C"/>
    <w:rsid w:val="00CA421D"/>
    <w:rsid w:val="00CA50AB"/>
    <w:rsid w:val="00CA5669"/>
    <w:rsid w:val="00CA6259"/>
    <w:rsid w:val="00CA62F3"/>
    <w:rsid w:val="00CA6754"/>
    <w:rsid w:val="00CA67CB"/>
    <w:rsid w:val="00CA682B"/>
    <w:rsid w:val="00CA770D"/>
    <w:rsid w:val="00CA7D0D"/>
    <w:rsid w:val="00CB03B8"/>
    <w:rsid w:val="00CB05E3"/>
    <w:rsid w:val="00CB1A2E"/>
    <w:rsid w:val="00CB1A4D"/>
    <w:rsid w:val="00CB1B4D"/>
    <w:rsid w:val="00CB1C3D"/>
    <w:rsid w:val="00CB1EFC"/>
    <w:rsid w:val="00CB2555"/>
    <w:rsid w:val="00CB27A3"/>
    <w:rsid w:val="00CB302D"/>
    <w:rsid w:val="00CB350A"/>
    <w:rsid w:val="00CB37B0"/>
    <w:rsid w:val="00CB3C05"/>
    <w:rsid w:val="00CB41F0"/>
    <w:rsid w:val="00CB47D7"/>
    <w:rsid w:val="00CB4B78"/>
    <w:rsid w:val="00CB4C38"/>
    <w:rsid w:val="00CB50A8"/>
    <w:rsid w:val="00CB5CF6"/>
    <w:rsid w:val="00CB5D2D"/>
    <w:rsid w:val="00CB634F"/>
    <w:rsid w:val="00CB7146"/>
    <w:rsid w:val="00CB75EE"/>
    <w:rsid w:val="00CB7C47"/>
    <w:rsid w:val="00CB7D73"/>
    <w:rsid w:val="00CC0FB8"/>
    <w:rsid w:val="00CC12C0"/>
    <w:rsid w:val="00CC2157"/>
    <w:rsid w:val="00CC24C5"/>
    <w:rsid w:val="00CC2657"/>
    <w:rsid w:val="00CC2A01"/>
    <w:rsid w:val="00CC2AE5"/>
    <w:rsid w:val="00CC2CD2"/>
    <w:rsid w:val="00CC3401"/>
    <w:rsid w:val="00CC383E"/>
    <w:rsid w:val="00CC3BB8"/>
    <w:rsid w:val="00CC4516"/>
    <w:rsid w:val="00CC510B"/>
    <w:rsid w:val="00CC6AC2"/>
    <w:rsid w:val="00CC70D9"/>
    <w:rsid w:val="00CC74D5"/>
    <w:rsid w:val="00CC7A10"/>
    <w:rsid w:val="00CD0690"/>
    <w:rsid w:val="00CD0C92"/>
    <w:rsid w:val="00CD267F"/>
    <w:rsid w:val="00CD2C98"/>
    <w:rsid w:val="00CD2E6B"/>
    <w:rsid w:val="00CD3449"/>
    <w:rsid w:val="00CD36AB"/>
    <w:rsid w:val="00CD41ED"/>
    <w:rsid w:val="00CD4EB1"/>
    <w:rsid w:val="00CD5DE6"/>
    <w:rsid w:val="00CD6D4A"/>
    <w:rsid w:val="00CD702D"/>
    <w:rsid w:val="00CE0197"/>
    <w:rsid w:val="00CE02E3"/>
    <w:rsid w:val="00CE0AD7"/>
    <w:rsid w:val="00CE0F86"/>
    <w:rsid w:val="00CE2068"/>
    <w:rsid w:val="00CE2EA5"/>
    <w:rsid w:val="00CE3251"/>
    <w:rsid w:val="00CE36A2"/>
    <w:rsid w:val="00CE486B"/>
    <w:rsid w:val="00CE51C0"/>
    <w:rsid w:val="00CE54D7"/>
    <w:rsid w:val="00CE639F"/>
    <w:rsid w:val="00CE6EEA"/>
    <w:rsid w:val="00CF15E6"/>
    <w:rsid w:val="00CF16E4"/>
    <w:rsid w:val="00CF17D1"/>
    <w:rsid w:val="00CF2589"/>
    <w:rsid w:val="00CF2C67"/>
    <w:rsid w:val="00CF30BC"/>
    <w:rsid w:val="00CF4220"/>
    <w:rsid w:val="00CF46CF"/>
    <w:rsid w:val="00CF553F"/>
    <w:rsid w:val="00CF5A60"/>
    <w:rsid w:val="00CF6064"/>
    <w:rsid w:val="00CF6343"/>
    <w:rsid w:val="00CF6BB7"/>
    <w:rsid w:val="00CF7283"/>
    <w:rsid w:val="00CF781D"/>
    <w:rsid w:val="00CF7960"/>
    <w:rsid w:val="00D00F5D"/>
    <w:rsid w:val="00D012BC"/>
    <w:rsid w:val="00D02AFB"/>
    <w:rsid w:val="00D03010"/>
    <w:rsid w:val="00D03B8D"/>
    <w:rsid w:val="00D05B37"/>
    <w:rsid w:val="00D05D1B"/>
    <w:rsid w:val="00D05EC0"/>
    <w:rsid w:val="00D06F3E"/>
    <w:rsid w:val="00D0712E"/>
    <w:rsid w:val="00D07722"/>
    <w:rsid w:val="00D07819"/>
    <w:rsid w:val="00D10106"/>
    <w:rsid w:val="00D10918"/>
    <w:rsid w:val="00D114DE"/>
    <w:rsid w:val="00D1289C"/>
    <w:rsid w:val="00D13403"/>
    <w:rsid w:val="00D13840"/>
    <w:rsid w:val="00D1434E"/>
    <w:rsid w:val="00D14490"/>
    <w:rsid w:val="00D14E94"/>
    <w:rsid w:val="00D16730"/>
    <w:rsid w:val="00D1786D"/>
    <w:rsid w:val="00D17B3C"/>
    <w:rsid w:val="00D17F2F"/>
    <w:rsid w:val="00D20146"/>
    <w:rsid w:val="00D209F1"/>
    <w:rsid w:val="00D20DDF"/>
    <w:rsid w:val="00D218EE"/>
    <w:rsid w:val="00D223FC"/>
    <w:rsid w:val="00D227BD"/>
    <w:rsid w:val="00D234AB"/>
    <w:rsid w:val="00D23919"/>
    <w:rsid w:val="00D23B48"/>
    <w:rsid w:val="00D24F70"/>
    <w:rsid w:val="00D253B2"/>
    <w:rsid w:val="00D255EC"/>
    <w:rsid w:val="00D2599B"/>
    <w:rsid w:val="00D25D99"/>
    <w:rsid w:val="00D26535"/>
    <w:rsid w:val="00D305C4"/>
    <w:rsid w:val="00D30F85"/>
    <w:rsid w:val="00D31B54"/>
    <w:rsid w:val="00D31EB9"/>
    <w:rsid w:val="00D3285B"/>
    <w:rsid w:val="00D33084"/>
    <w:rsid w:val="00D33423"/>
    <w:rsid w:val="00D33F17"/>
    <w:rsid w:val="00D34479"/>
    <w:rsid w:val="00D34AFC"/>
    <w:rsid w:val="00D34F72"/>
    <w:rsid w:val="00D35249"/>
    <w:rsid w:val="00D36602"/>
    <w:rsid w:val="00D37241"/>
    <w:rsid w:val="00D37B60"/>
    <w:rsid w:val="00D37B72"/>
    <w:rsid w:val="00D403E5"/>
    <w:rsid w:val="00D40D63"/>
    <w:rsid w:val="00D40DC4"/>
    <w:rsid w:val="00D41196"/>
    <w:rsid w:val="00D41523"/>
    <w:rsid w:val="00D41621"/>
    <w:rsid w:val="00D41822"/>
    <w:rsid w:val="00D41A60"/>
    <w:rsid w:val="00D41CE0"/>
    <w:rsid w:val="00D41E1B"/>
    <w:rsid w:val="00D42DE6"/>
    <w:rsid w:val="00D433A4"/>
    <w:rsid w:val="00D434C7"/>
    <w:rsid w:val="00D442E5"/>
    <w:rsid w:val="00D444ED"/>
    <w:rsid w:val="00D44A2B"/>
    <w:rsid w:val="00D44ED4"/>
    <w:rsid w:val="00D44EE7"/>
    <w:rsid w:val="00D456D4"/>
    <w:rsid w:val="00D46892"/>
    <w:rsid w:val="00D46A15"/>
    <w:rsid w:val="00D46B89"/>
    <w:rsid w:val="00D46C15"/>
    <w:rsid w:val="00D46C28"/>
    <w:rsid w:val="00D46EFC"/>
    <w:rsid w:val="00D46F0D"/>
    <w:rsid w:val="00D476E0"/>
    <w:rsid w:val="00D477C5"/>
    <w:rsid w:val="00D507FC"/>
    <w:rsid w:val="00D509BB"/>
    <w:rsid w:val="00D50F59"/>
    <w:rsid w:val="00D51228"/>
    <w:rsid w:val="00D51A6B"/>
    <w:rsid w:val="00D520BE"/>
    <w:rsid w:val="00D525E8"/>
    <w:rsid w:val="00D537CB"/>
    <w:rsid w:val="00D539EC"/>
    <w:rsid w:val="00D54451"/>
    <w:rsid w:val="00D54666"/>
    <w:rsid w:val="00D5581A"/>
    <w:rsid w:val="00D55BC7"/>
    <w:rsid w:val="00D55C4C"/>
    <w:rsid w:val="00D567F9"/>
    <w:rsid w:val="00D56E9D"/>
    <w:rsid w:val="00D57393"/>
    <w:rsid w:val="00D57BCC"/>
    <w:rsid w:val="00D60A43"/>
    <w:rsid w:val="00D61239"/>
    <w:rsid w:val="00D62050"/>
    <w:rsid w:val="00D62492"/>
    <w:rsid w:val="00D62A89"/>
    <w:rsid w:val="00D63FA0"/>
    <w:rsid w:val="00D655ED"/>
    <w:rsid w:val="00D65A41"/>
    <w:rsid w:val="00D6767B"/>
    <w:rsid w:val="00D70B0B"/>
    <w:rsid w:val="00D70CE6"/>
    <w:rsid w:val="00D71768"/>
    <w:rsid w:val="00D719C3"/>
    <w:rsid w:val="00D72261"/>
    <w:rsid w:val="00D723C3"/>
    <w:rsid w:val="00D724AC"/>
    <w:rsid w:val="00D72748"/>
    <w:rsid w:val="00D72E1D"/>
    <w:rsid w:val="00D73128"/>
    <w:rsid w:val="00D73884"/>
    <w:rsid w:val="00D73A1A"/>
    <w:rsid w:val="00D74456"/>
    <w:rsid w:val="00D74961"/>
    <w:rsid w:val="00D74DE6"/>
    <w:rsid w:val="00D74F4A"/>
    <w:rsid w:val="00D75597"/>
    <w:rsid w:val="00D75C8C"/>
    <w:rsid w:val="00D800F2"/>
    <w:rsid w:val="00D80379"/>
    <w:rsid w:val="00D807EA"/>
    <w:rsid w:val="00D81286"/>
    <w:rsid w:val="00D81877"/>
    <w:rsid w:val="00D81EBA"/>
    <w:rsid w:val="00D823F9"/>
    <w:rsid w:val="00D82D08"/>
    <w:rsid w:val="00D82FC0"/>
    <w:rsid w:val="00D8341E"/>
    <w:rsid w:val="00D83FF2"/>
    <w:rsid w:val="00D842CB"/>
    <w:rsid w:val="00D84ECB"/>
    <w:rsid w:val="00D8577A"/>
    <w:rsid w:val="00D8594E"/>
    <w:rsid w:val="00D8630C"/>
    <w:rsid w:val="00D870D6"/>
    <w:rsid w:val="00D879C4"/>
    <w:rsid w:val="00D87A4B"/>
    <w:rsid w:val="00D902F9"/>
    <w:rsid w:val="00D90339"/>
    <w:rsid w:val="00D907A7"/>
    <w:rsid w:val="00D90959"/>
    <w:rsid w:val="00D909AB"/>
    <w:rsid w:val="00D91130"/>
    <w:rsid w:val="00D916E8"/>
    <w:rsid w:val="00D91749"/>
    <w:rsid w:val="00D9198D"/>
    <w:rsid w:val="00D91C15"/>
    <w:rsid w:val="00D91DD9"/>
    <w:rsid w:val="00D92460"/>
    <w:rsid w:val="00D92AA4"/>
    <w:rsid w:val="00D93C41"/>
    <w:rsid w:val="00D9631D"/>
    <w:rsid w:val="00D9670B"/>
    <w:rsid w:val="00D96720"/>
    <w:rsid w:val="00D96B9B"/>
    <w:rsid w:val="00D97584"/>
    <w:rsid w:val="00D97C0A"/>
    <w:rsid w:val="00D97CA0"/>
    <w:rsid w:val="00DA1436"/>
    <w:rsid w:val="00DA15FA"/>
    <w:rsid w:val="00DA1D88"/>
    <w:rsid w:val="00DA1E10"/>
    <w:rsid w:val="00DA1E51"/>
    <w:rsid w:val="00DA246E"/>
    <w:rsid w:val="00DA26FD"/>
    <w:rsid w:val="00DA33F8"/>
    <w:rsid w:val="00DA34E4"/>
    <w:rsid w:val="00DA3FEE"/>
    <w:rsid w:val="00DA45EC"/>
    <w:rsid w:val="00DA497C"/>
    <w:rsid w:val="00DA4C85"/>
    <w:rsid w:val="00DA5B31"/>
    <w:rsid w:val="00DA70C1"/>
    <w:rsid w:val="00DA7243"/>
    <w:rsid w:val="00DA74E9"/>
    <w:rsid w:val="00DA7CBD"/>
    <w:rsid w:val="00DA7D9F"/>
    <w:rsid w:val="00DB0252"/>
    <w:rsid w:val="00DB03DF"/>
    <w:rsid w:val="00DB2152"/>
    <w:rsid w:val="00DB2B6A"/>
    <w:rsid w:val="00DB2CFF"/>
    <w:rsid w:val="00DB2DAD"/>
    <w:rsid w:val="00DB30CE"/>
    <w:rsid w:val="00DB33E9"/>
    <w:rsid w:val="00DB3489"/>
    <w:rsid w:val="00DB49CC"/>
    <w:rsid w:val="00DB4C2D"/>
    <w:rsid w:val="00DB54A7"/>
    <w:rsid w:val="00DB54B8"/>
    <w:rsid w:val="00DB59E3"/>
    <w:rsid w:val="00DB5E36"/>
    <w:rsid w:val="00DB64A4"/>
    <w:rsid w:val="00DB69E7"/>
    <w:rsid w:val="00DB7251"/>
    <w:rsid w:val="00DB7555"/>
    <w:rsid w:val="00DB75E7"/>
    <w:rsid w:val="00DC0761"/>
    <w:rsid w:val="00DC168C"/>
    <w:rsid w:val="00DC2350"/>
    <w:rsid w:val="00DC2FDE"/>
    <w:rsid w:val="00DC3C38"/>
    <w:rsid w:val="00DC3FA9"/>
    <w:rsid w:val="00DC4779"/>
    <w:rsid w:val="00DC57B9"/>
    <w:rsid w:val="00DC5B51"/>
    <w:rsid w:val="00DC5BD5"/>
    <w:rsid w:val="00DC5FBE"/>
    <w:rsid w:val="00DC61D6"/>
    <w:rsid w:val="00DC6C36"/>
    <w:rsid w:val="00DC6D08"/>
    <w:rsid w:val="00DC76F1"/>
    <w:rsid w:val="00DC7EE1"/>
    <w:rsid w:val="00DC7F99"/>
    <w:rsid w:val="00DD07BB"/>
    <w:rsid w:val="00DD0881"/>
    <w:rsid w:val="00DD0BF6"/>
    <w:rsid w:val="00DD0C54"/>
    <w:rsid w:val="00DD1155"/>
    <w:rsid w:val="00DD1911"/>
    <w:rsid w:val="00DD3088"/>
    <w:rsid w:val="00DD3376"/>
    <w:rsid w:val="00DD3474"/>
    <w:rsid w:val="00DD424B"/>
    <w:rsid w:val="00DD5921"/>
    <w:rsid w:val="00DD5984"/>
    <w:rsid w:val="00DD6179"/>
    <w:rsid w:val="00DD64F5"/>
    <w:rsid w:val="00DD6F85"/>
    <w:rsid w:val="00DD7099"/>
    <w:rsid w:val="00DD7549"/>
    <w:rsid w:val="00DD76BE"/>
    <w:rsid w:val="00DD7868"/>
    <w:rsid w:val="00DD7D0D"/>
    <w:rsid w:val="00DE01AB"/>
    <w:rsid w:val="00DE027C"/>
    <w:rsid w:val="00DE0582"/>
    <w:rsid w:val="00DE1345"/>
    <w:rsid w:val="00DE245E"/>
    <w:rsid w:val="00DE2874"/>
    <w:rsid w:val="00DE2DE0"/>
    <w:rsid w:val="00DE3348"/>
    <w:rsid w:val="00DE3A71"/>
    <w:rsid w:val="00DE3D27"/>
    <w:rsid w:val="00DE3E88"/>
    <w:rsid w:val="00DE536C"/>
    <w:rsid w:val="00DE5667"/>
    <w:rsid w:val="00DE589F"/>
    <w:rsid w:val="00DE6191"/>
    <w:rsid w:val="00DE6257"/>
    <w:rsid w:val="00DE686A"/>
    <w:rsid w:val="00DE6C00"/>
    <w:rsid w:val="00DE755E"/>
    <w:rsid w:val="00DE7A63"/>
    <w:rsid w:val="00DF00D6"/>
    <w:rsid w:val="00DF0715"/>
    <w:rsid w:val="00DF11D6"/>
    <w:rsid w:val="00DF1563"/>
    <w:rsid w:val="00DF1CA6"/>
    <w:rsid w:val="00DF23C2"/>
    <w:rsid w:val="00DF2C34"/>
    <w:rsid w:val="00DF2E3B"/>
    <w:rsid w:val="00DF2F83"/>
    <w:rsid w:val="00DF3158"/>
    <w:rsid w:val="00DF3358"/>
    <w:rsid w:val="00DF346C"/>
    <w:rsid w:val="00DF38BF"/>
    <w:rsid w:val="00DF398D"/>
    <w:rsid w:val="00DF3AA9"/>
    <w:rsid w:val="00DF4B04"/>
    <w:rsid w:val="00DF4FA1"/>
    <w:rsid w:val="00DF5803"/>
    <w:rsid w:val="00DF58DD"/>
    <w:rsid w:val="00DF6753"/>
    <w:rsid w:val="00DF7F1F"/>
    <w:rsid w:val="00E0004A"/>
    <w:rsid w:val="00E0047A"/>
    <w:rsid w:val="00E00B7A"/>
    <w:rsid w:val="00E00DE3"/>
    <w:rsid w:val="00E0117C"/>
    <w:rsid w:val="00E01CFE"/>
    <w:rsid w:val="00E0257B"/>
    <w:rsid w:val="00E048A8"/>
    <w:rsid w:val="00E04CDF"/>
    <w:rsid w:val="00E06C32"/>
    <w:rsid w:val="00E06CA3"/>
    <w:rsid w:val="00E07456"/>
    <w:rsid w:val="00E07D58"/>
    <w:rsid w:val="00E10AE9"/>
    <w:rsid w:val="00E11D5E"/>
    <w:rsid w:val="00E11D66"/>
    <w:rsid w:val="00E12370"/>
    <w:rsid w:val="00E12480"/>
    <w:rsid w:val="00E129BA"/>
    <w:rsid w:val="00E13198"/>
    <w:rsid w:val="00E13681"/>
    <w:rsid w:val="00E13753"/>
    <w:rsid w:val="00E141C2"/>
    <w:rsid w:val="00E1446E"/>
    <w:rsid w:val="00E149CD"/>
    <w:rsid w:val="00E15512"/>
    <w:rsid w:val="00E159AB"/>
    <w:rsid w:val="00E15B90"/>
    <w:rsid w:val="00E15E6F"/>
    <w:rsid w:val="00E164F2"/>
    <w:rsid w:val="00E17597"/>
    <w:rsid w:val="00E2074F"/>
    <w:rsid w:val="00E2100A"/>
    <w:rsid w:val="00E21481"/>
    <w:rsid w:val="00E21557"/>
    <w:rsid w:val="00E21A6B"/>
    <w:rsid w:val="00E21A76"/>
    <w:rsid w:val="00E21FFF"/>
    <w:rsid w:val="00E221D1"/>
    <w:rsid w:val="00E22F36"/>
    <w:rsid w:val="00E234F8"/>
    <w:rsid w:val="00E24607"/>
    <w:rsid w:val="00E24856"/>
    <w:rsid w:val="00E24F76"/>
    <w:rsid w:val="00E2520A"/>
    <w:rsid w:val="00E25275"/>
    <w:rsid w:val="00E25E42"/>
    <w:rsid w:val="00E266B2"/>
    <w:rsid w:val="00E271C7"/>
    <w:rsid w:val="00E278F2"/>
    <w:rsid w:val="00E27B01"/>
    <w:rsid w:val="00E30048"/>
    <w:rsid w:val="00E30AA3"/>
    <w:rsid w:val="00E30F77"/>
    <w:rsid w:val="00E33C18"/>
    <w:rsid w:val="00E33D50"/>
    <w:rsid w:val="00E341FA"/>
    <w:rsid w:val="00E34E28"/>
    <w:rsid w:val="00E34E77"/>
    <w:rsid w:val="00E3530A"/>
    <w:rsid w:val="00E3576D"/>
    <w:rsid w:val="00E357E6"/>
    <w:rsid w:val="00E35D9A"/>
    <w:rsid w:val="00E372EB"/>
    <w:rsid w:val="00E375AB"/>
    <w:rsid w:val="00E4078E"/>
    <w:rsid w:val="00E40DB5"/>
    <w:rsid w:val="00E41AF4"/>
    <w:rsid w:val="00E41F87"/>
    <w:rsid w:val="00E4247A"/>
    <w:rsid w:val="00E42E33"/>
    <w:rsid w:val="00E42F51"/>
    <w:rsid w:val="00E434C9"/>
    <w:rsid w:val="00E43AAB"/>
    <w:rsid w:val="00E43BCD"/>
    <w:rsid w:val="00E447EE"/>
    <w:rsid w:val="00E44BB3"/>
    <w:rsid w:val="00E452A0"/>
    <w:rsid w:val="00E46234"/>
    <w:rsid w:val="00E46BEF"/>
    <w:rsid w:val="00E46E84"/>
    <w:rsid w:val="00E47484"/>
    <w:rsid w:val="00E477EB"/>
    <w:rsid w:val="00E47D40"/>
    <w:rsid w:val="00E47D9B"/>
    <w:rsid w:val="00E47E87"/>
    <w:rsid w:val="00E50527"/>
    <w:rsid w:val="00E507BA"/>
    <w:rsid w:val="00E5186A"/>
    <w:rsid w:val="00E51931"/>
    <w:rsid w:val="00E51D00"/>
    <w:rsid w:val="00E52B63"/>
    <w:rsid w:val="00E53168"/>
    <w:rsid w:val="00E537D4"/>
    <w:rsid w:val="00E53869"/>
    <w:rsid w:val="00E54DCC"/>
    <w:rsid w:val="00E55117"/>
    <w:rsid w:val="00E55F97"/>
    <w:rsid w:val="00E56529"/>
    <w:rsid w:val="00E5692A"/>
    <w:rsid w:val="00E56EAE"/>
    <w:rsid w:val="00E56ED0"/>
    <w:rsid w:val="00E573D0"/>
    <w:rsid w:val="00E6042B"/>
    <w:rsid w:val="00E60C70"/>
    <w:rsid w:val="00E6144B"/>
    <w:rsid w:val="00E6161D"/>
    <w:rsid w:val="00E616DD"/>
    <w:rsid w:val="00E61A8C"/>
    <w:rsid w:val="00E61E5C"/>
    <w:rsid w:val="00E62906"/>
    <w:rsid w:val="00E62A52"/>
    <w:rsid w:val="00E631A9"/>
    <w:rsid w:val="00E6325D"/>
    <w:rsid w:val="00E64A4C"/>
    <w:rsid w:val="00E64D37"/>
    <w:rsid w:val="00E64F8D"/>
    <w:rsid w:val="00E64FFB"/>
    <w:rsid w:val="00E65073"/>
    <w:rsid w:val="00E6691A"/>
    <w:rsid w:val="00E66BA3"/>
    <w:rsid w:val="00E67ECA"/>
    <w:rsid w:val="00E67EFD"/>
    <w:rsid w:val="00E702D1"/>
    <w:rsid w:val="00E715E8"/>
    <w:rsid w:val="00E71DB0"/>
    <w:rsid w:val="00E71E0F"/>
    <w:rsid w:val="00E7256A"/>
    <w:rsid w:val="00E7327F"/>
    <w:rsid w:val="00E73BCD"/>
    <w:rsid w:val="00E7410C"/>
    <w:rsid w:val="00E74527"/>
    <w:rsid w:val="00E74716"/>
    <w:rsid w:val="00E74857"/>
    <w:rsid w:val="00E7581D"/>
    <w:rsid w:val="00E75E92"/>
    <w:rsid w:val="00E76FC5"/>
    <w:rsid w:val="00E770A3"/>
    <w:rsid w:val="00E7728C"/>
    <w:rsid w:val="00E77A87"/>
    <w:rsid w:val="00E77F6F"/>
    <w:rsid w:val="00E80454"/>
    <w:rsid w:val="00E8124B"/>
    <w:rsid w:val="00E82736"/>
    <w:rsid w:val="00E82B1A"/>
    <w:rsid w:val="00E8412F"/>
    <w:rsid w:val="00E8428A"/>
    <w:rsid w:val="00E86E60"/>
    <w:rsid w:val="00E86F5D"/>
    <w:rsid w:val="00E87941"/>
    <w:rsid w:val="00E90312"/>
    <w:rsid w:val="00E914DE"/>
    <w:rsid w:val="00E91763"/>
    <w:rsid w:val="00E91A07"/>
    <w:rsid w:val="00E920AD"/>
    <w:rsid w:val="00E922D3"/>
    <w:rsid w:val="00E92621"/>
    <w:rsid w:val="00E934D4"/>
    <w:rsid w:val="00E93720"/>
    <w:rsid w:val="00E94FE6"/>
    <w:rsid w:val="00E952CF"/>
    <w:rsid w:val="00E954FF"/>
    <w:rsid w:val="00E96812"/>
    <w:rsid w:val="00E96DEC"/>
    <w:rsid w:val="00E97973"/>
    <w:rsid w:val="00EA01D4"/>
    <w:rsid w:val="00EA0544"/>
    <w:rsid w:val="00EA0A2F"/>
    <w:rsid w:val="00EA0B9B"/>
    <w:rsid w:val="00EA1905"/>
    <w:rsid w:val="00EA2286"/>
    <w:rsid w:val="00EA291F"/>
    <w:rsid w:val="00EA295E"/>
    <w:rsid w:val="00EA337B"/>
    <w:rsid w:val="00EA33F0"/>
    <w:rsid w:val="00EA36E4"/>
    <w:rsid w:val="00EA37FC"/>
    <w:rsid w:val="00EA3B47"/>
    <w:rsid w:val="00EA3ED4"/>
    <w:rsid w:val="00EA44B8"/>
    <w:rsid w:val="00EA44EA"/>
    <w:rsid w:val="00EA4672"/>
    <w:rsid w:val="00EA4D78"/>
    <w:rsid w:val="00EA5894"/>
    <w:rsid w:val="00EA58BA"/>
    <w:rsid w:val="00EA5FEE"/>
    <w:rsid w:val="00EA6B20"/>
    <w:rsid w:val="00EA74BB"/>
    <w:rsid w:val="00EB1C07"/>
    <w:rsid w:val="00EB1FE1"/>
    <w:rsid w:val="00EB2374"/>
    <w:rsid w:val="00EB2488"/>
    <w:rsid w:val="00EB35E9"/>
    <w:rsid w:val="00EB3C01"/>
    <w:rsid w:val="00EB41E4"/>
    <w:rsid w:val="00EB4A0B"/>
    <w:rsid w:val="00EB4C21"/>
    <w:rsid w:val="00EB54C3"/>
    <w:rsid w:val="00EB5B5D"/>
    <w:rsid w:val="00EB6329"/>
    <w:rsid w:val="00EB633D"/>
    <w:rsid w:val="00EB650E"/>
    <w:rsid w:val="00EB6931"/>
    <w:rsid w:val="00EB7A25"/>
    <w:rsid w:val="00EC0AA7"/>
    <w:rsid w:val="00EC0D23"/>
    <w:rsid w:val="00EC106E"/>
    <w:rsid w:val="00EC11C4"/>
    <w:rsid w:val="00EC28F9"/>
    <w:rsid w:val="00EC31C6"/>
    <w:rsid w:val="00EC32EA"/>
    <w:rsid w:val="00EC3965"/>
    <w:rsid w:val="00EC3DD4"/>
    <w:rsid w:val="00EC41FA"/>
    <w:rsid w:val="00EC4847"/>
    <w:rsid w:val="00EC4975"/>
    <w:rsid w:val="00EC526E"/>
    <w:rsid w:val="00EC5DC2"/>
    <w:rsid w:val="00EC5E9D"/>
    <w:rsid w:val="00EC65E5"/>
    <w:rsid w:val="00EC6840"/>
    <w:rsid w:val="00EC69BF"/>
    <w:rsid w:val="00EC7C78"/>
    <w:rsid w:val="00EC7E52"/>
    <w:rsid w:val="00ED097A"/>
    <w:rsid w:val="00ED0D29"/>
    <w:rsid w:val="00ED2D7D"/>
    <w:rsid w:val="00ED2E81"/>
    <w:rsid w:val="00ED2F3E"/>
    <w:rsid w:val="00ED37FA"/>
    <w:rsid w:val="00ED40B1"/>
    <w:rsid w:val="00ED43F4"/>
    <w:rsid w:val="00ED54A2"/>
    <w:rsid w:val="00ED7A63"/>
    <w:rsid w:val="00EE0633"/>
    <w:rsid w:val="00EE0C1A"/>
    <w:rsid w:val="00EE0EB1"/>
    <w:rsid w:val="00EE0FCD"/>
    <w:rsid w:val="00EE1138"/>
    <w:rsid w:val="00EE1405"/>
    <w:rsid w:val="00EE1467"/>
    <w:rsid w:val="00EE1874"/>
    <w:rsid w:val="00EE2E0A"/>
    <w:rsid w:val="00EE3720"/>
    <w:rsid w:val="00EE38F2"/>
    <w:rsid w:val="00EE3BF3"/>
    <w:rsid w:val="00EE436E"/>
    <w:rsid w:val="00EE4FE8"/>
    <w:rsid w:val="00EE5463"/>
    <w:rsid w:val="00EE5608"/>
    <w:rsid w:val="00EE5B62"/>
    <w:rsid w:val="00EE7EC9"/>
    <w:rsid w:val="00EF09D0"/>
    <w:rsid w:val="00EF1158"/>
    <w:rsid w:val="00EF13AC"/>
    <w:rsid w:val="00EF1FDC"/>
    <w:rsid w:val="00EF4C93"/>
    <w:rsid w:val="00EF4CDA"/>
    <w:rsid w:val="00EF59C2"/>
    <w:rsid w:val="00EF5A69"/>
    <w:rsid w:val="00EF5F83"/>
    <w:rsid w:val="00EF6924"/>
    <w:rsid w:val="00EF6D71"/>
    <w:rsid w:val="00EF73CB"/>
    <w:rsid w:val="00EF7655"/>
    <w:rsid w:val="00EF773D"/>
    <w:rsid w:val="00F000EC"/>
    <w:rsid w:val="00F007FD"/>
    <w:rsid w:val="00F00BEC"/>
    <w:rsid w:val="00F00F76"/>
    <w:rsid w:val="00F01227"/>
    <w:rsid w:val="00F02352"/>
    <w:rsid w:val="00F02549"/>
    <w:rsid w:val="00F02B1E"/>
    <w:rsid w:val="00F0350B"/>
    <w:rsid w:val="00F03589"/>
    <w:rsid w:val="00F037D8"/>
    <w:rsid w:val="00F03D95"/>
    <w:rsid w:val="00F0451C"/>
    <w:rsid w:val="00F06688"/>
    <w:rsid w:val="00F06986"/>
    <w:rsid w:val="00F06D31"/>
    <w:rsid w:val="00F074AB"/>
    <w:rsid w:val="00F07FC0"/>
    <w:rsid w:val="00F103A4"/>
    <w:rsid w:val="00F11E6D"/>
    <w:rsid w:val="00F12D91"/>
    <w:rsid w:val="00F138A5"/>
    <w:rsid w:val="00F13916"/>
    <w:rsid w:val="00F1458D"/>
    <w:rsid w:val="00F154E6"/>
    <w:rsid w:val="00F16324"/>
    <w:rsid w:val="00F1662D"/>
    <w:rsid w:val="00F16C02"/>
    <w:rsid w:val="00F16EFC"/>
    <w:rsid w:val="00F173E7"/>
    <w:rsid w:val="00F175BD"/>
    <w:rsid w:val="00F17BC1"/>
    <w:rsid w:val="00F205E0"/>
    <w:rsid w:val="00F20BC3"/>
    <w:rsid w:val="00F210C4"/>
    <w:rsid w:val="00F22B9A"/>
    <w:rsid w:val="00F233E8"/>
    <w:rsid w:val="00F237D9"/>
    <w:rsid w:val="00F23C68"/>
    <w:rsid w:val="00F2581A"/>
    <w:rsid w:val="00F25972"/>
    <w:rsid w:val="00F25DB0"/>
    <w:rsid w:val="00F26079"/>
    <w:rsid w:val="00F26FFE"/>
    <w:rsid w:val="00F279AE"/>
    <w:rsid w:val="00F27AAD"/>
    <w:rsid w:val="00F27AEB"/>
    <w:rsid w:val="00F27D13"/>
    <w:rsid w:val="00F27FD5"/>
    <w:rsid w:val="00F306A3"/>
    <w:rsid w:val="00F306C2"/>
    <w:rsid w:val="00F30FD7"/>
    <w:rsid w:val="00F31066"/>
    <w:rsid w:val="00F3152C"/>
    <w:rsid w:val="00F31721"/>
    <w:rsid w:val="00F31A4D"/>
    <w:rsid w:val="00F32BAF"/>
    <w:rsid w:val="00F32DDB"/>
    <w:rsid w:val="00F330E6"/>
    <w:rsid w:val="00F331E5"/>
    <w:rsid w:val="00F332E4"/>
    <w:rsid w:val="00F35819"/>
    <w:rsid w:val="00F35EEC"/>
    <w:rsid w:val="00F371D4"/>
    <w:rsid w:val="00F374AF"/>
    <w:rsid w:val="00F37C2A"/>
    <w:rsid w:val="00F40553"/>
    <w:rsid w:val="00F41317"/>
    <w:rsid w:val="00F4139F"/>
    <w:rsid w:val="00F4198B"/>
    <w:rsid w:val="00F4244B"/>
    <w:rsid w:val="00F42FD1"/>
    <w:rsid w:val="00F434B2"/>
    <w:rsid w:val="00F43F3C"/>
    <w:rsid w:val="00F44697"/>
    <w:rsid w:val="00F44796"/>
    <w:rsid w:val="00F459AB"/>
    <w:rsid w:val="00F46770"/>
    <w:rsid w:val="00F472E5"/>
    <w:rsid w:val="00F475EC"/>
    <w:rsid w:val="00F47F77"/>
    <w:rsid w:val="00F50A02"/>
    <w:rsid w:val="00F51139"/>
    <w:rsid w:val="00F51C1B"/>
    <w:rsid w:val="00F522EC"/>
    <w:rsid w:val="00F528EF"/>
    <w:rsid w:val="00F53A48"/>
    <w:rsid w:val="00F54CC7"/>
    <w:rsid w:val="00F553AB"/>
    <w:rsid w:val="00F553B0"/>
    <w:rsid w:val="00F5547B"/>
    <w:rsid w:val="00F568DB"/>
    <w:rsid w:val="00F56FE1"/>
    <w:rsid w:val="00F60530"/>
    <w:rsid w:val="00F60C24"/>
    <w:rsid w:val="00F60E13"/>
    <w:rsid w:val="00F6115D"/>
    <w:rsid w:val="00F617BF"/>
    <w:rsid w:val="00F62074"/>
    <w:rsid w:val="00F62110"/>
    <w:rsid w:val="00F63694"/>
    <w:rsid w:val="00F637D6"/>
    <w:rsid w:val="00F64625"/>
    <w:rsid w:val="00F64653"/>
    <w:rsid w:val="00F6476F"/>
    <w:rsid w:val="00F65513"/>
    <w:rsid w:val="00F65630"/>
    <w:rsid w:val="00F65B27"/>
    <w:rsid w:val="00F66C0A"/>
    <w:rsid w:val="00F66F93"/>
    <w:rsid w:val="00F70E1E"/>
    <w:rsid w:val="00F71395"/>
    <w:rsid w:val="00F7358D"/>
    <w:rsid w:val="00F73CF4"/>
    <w:rsid w:val="00F73F37"/>
    <w:rsid w:val="00F7453A"/>
    <w:rsid w:val="00F75A0C"/>
    <w:rsid w:val="00F75A81"/>
    <w:rsid w:val="00F75FFE"/>
    <w:rsid w:val="00F765BD"/>
    <w:rsid w:val="00F7669C"/>
    <w:rsid w:val="00F8149E"/>
    <w:rsid w:val="00F814A1"/>
    <w:rsid w:val="00F822AE"/>
    <w:rsid w:val="00F82B83"/>
    <w:rsid w:val="00F83596"/>
    <w:rsid w:val="00F84163"/>
    <w:rsid w:val="00F85A14"/>
    <w:rsid w:val="00F85AEC"/>
    <w:rsid w:val="00F85DFF"/>
    <w:rsid w:val="00F864C8"/>
    <w:rsid w:val="00F871B6"/>
    <w:rsid w:val="00F87AC2"/>
    <w:rsid w:val="00F90443"/>
    <w:rsid w:val="00F90BF3"/>
    <w:rsid w:val="00F90F53"/>
    <w:rsid w:val="00F91306"/>
    <w:rsid w:val="00F91651"/>
    <w:rsid w:val="00F917A8"/>
    <w:rsid w:val="00F92304"/>
    <w:rsid w:val="00F931A9"/>
    <w:rsid w:val="00F93236"/>
    <w:rsid w:val="00F932CB"/>
    <w:rsid w:val="00F93925"/>
    <w:rsid w:val="00F93A47"/>
    <w:rsid w:val="00F9545F"/>
    <w:rsid w:val="00F95D3C"/>
    <w:rsid w:val="00F96253"/>
    <w:rsid w:val="00F9638A"/>
    <w:rsid w:val="00F96528"/>
    <w:rsid w:val="00F96B61"/>
    <w:rsid w:val="00F96FF2"/>
    <w:rsid w:val="00F974DC"/>
    <w:rsid w:val="00FA05D3"/>
    <w:rsid w:val="00FA0668"/>
    <w:rsid w:val="00FA08EE"/>
    <w:rsid w:val="00FA159A"/>
    <w:rsid w:val="00FA16E6"/>
    <w:rsid w:val="00FA1B75"/>
    <w:rsid w:val="00FA1CD5"/>
    <w:rsid w:val="00FA1F9B"/>
    <w:rsid w:val="00FA2693"/>
    <w:rsid w:val="00FA5CF7"/>
    <w:rsid w:val="00FA61D7"/>
    <w:rsid w:val="00FA6E7B"/>
    <w:rsid w:val="00FB052F"/>
    <w:rsid w:val="00FB0586"/>
    <w:rsid w:val="00FB0EB1"/>
    <w:rsid w:val="00FB197B"/>
    <w:rsid w:val="00FB1D00"/>
    <w:rsid w:val="00FB2AA0"/>
    <w:rsid w:val="00FB2C30"/>
    <w:rsid w:val="00FB30B6"/>
    <w:rsid w:val="00FB3282"/>
    <w:rsid w:val="00FB3F89"/>
    <w:rsid w:val="00FB479F"/>
    <w:rsid w:val="00FB500B"/>
    <w:rsid w:val="00FB5880"/>
    <w:rsid w:val="00FB6E6C"/>
    <w:rsid w:val="00FB6F31"/>
    <w:rsid w:val="00FB740C"/>
    <w:rsid w:val="00FB7F0D"/>
    <w:rsid w:val="00FC0072"/>
    <w:rsid w:val="00FC077E"/>
    <w:rsid w:val="00FC155D"/>
    <w:rsid w:val="00FC3674"/>
    <w:rsid w:val="00FC389B"/>
    <w:rsid w:val="00FC4323"/>
    <w:rsid w:val="00FC4A08"/>
    <w:rsid w:val="00FC54E0"/>
    <w:rsid w:val="00FC5AD7"/>
    <w:rsid w:val="00FC5E77"/>
    <w:rsid w:val="00FC6261"/>
    <w:rsid w:val="00FC6D1C"/>
    <w:rsid w:val="00FC6E9A"/>
    <w:rsid w:val="00FC79DD"/>
    <w:rsid w:val="00FD00DE"/>
    <w:rsid w:val="00FD0356"/>
    <w:rsid w:val="00FD04CF"/>
    <w:rsid w:val="00FD111E"/>
    <w:rsid w:val="00FD13DD"/>
    <w:rsid w:val="00FD1F8A"/>
    <w:rsid w:val="00FD236D"/>
    <w:rsid w:val="00FD2C88"/>
    <w:rsid w:val="00FD3EF2"/>
    <w:rsid w:val="00FD42B1"/>
    <w:rsid w:val="00FD4376"/>
    <w:rsid w:val="00FD439B"/>
    <w:rsid w:val="00FD55BA"/>
    <w:rsid w:val="00FD5936"/>
    <w:rsid w:val="00FD7493"/>
    <w:rsid w:val="00FD7A07"/>
    <w:rsid w:val="00FD7AB8"/>
    <w:rsid w:val="00FD7D02"/>
    <w:rsid w:val="00FD7EAC"/>
    <w:rsid w:val="00FE00CC"/>
    <w:rsid w:val="00FE154A"/>
    <w:rsid w:val="00FE2077"/>
    <w:rsid w:val="00FE2139"/>
    <w:rsid w:val="00FE2757"/>
    <w:rsid w:val="00FE33BB"/>
    <w:rsid w:val="00FE381F"/>
    <w:rsid w:val="00FE43C2"/>
    <w:rsid w:val="00FE4E07"/>
    <w:rsid w:val="00FE51C2"/>
    <w:rsid w:val="00FE64DA"/>
    <w:rsid w:val="00FE6839"/>
    <w:rsid w:val="00FE6ED4"/>
    <w:rsid w:val="00FF1069"/>
    <w:rsid w:val="00FF17DD"/>
    <w:rsid w:val="00FF18CB"/>
    <w:rsid w:val="00FF1905"/>
    <w:rsid w:val="00FF1B52"/>
    <w:rsid w:val="00FF1DB6"/>
    <w:rsid w:val="00FF1E5E"/>
    <w:rsid w:val="00FF276E"/>
    <w:rsid w:val="00FF2D41"/>
    <w:rsid w:val="00FF3986"/>
    <w:rsid w:val="00FF4081"/>
    <w:rsid w:val="00FF447D"/>
    <w:rsid w:val="00FF466A"/>
    <w:rsid w:val="00FF57B8"/>
    <w:rsid w:val="00FF6995"/>
    <w:rsid w:val="00FF730C"/>
    <w:rsid w:val="00FF748A"/>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FE512"/>
  <w15:docId w15:val="{62A34BB3-DC05-48CA-BEDB-96E226C3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99"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149"/>
    <w:rPr>
      <w:sz w:val="24"/>
      <w:szCs w:val="24"/>
      <w:lang w:val="en-GB" w:eastAsia="en-US"/>
    </w:rPr>
  </w:style>
  <w:style w:type="paragraph" w:styleId="Heading1">
    <w:name w:val="heading 1"/>
    <w:aliases w:val="Раздел 1,1 Заголовок 1"/>
    <w:basedOn w:val="Normal"/>
    <w:next w:val="Normal"/>
    <w:link w:val="Heading1Char"/>
    <w:qFormat/>
    <w:rsid w:val="009E7C87"/>
    <w:pPr>
      <w:keepNext/>
      <w:jc w:val="center"/>
      <w:outlineLvl w:val="0"/>
    </w:pPr>
    <w:rPr>
      <w:rFonts w:ascii="Arial" w:hAnsi="Arial"/>
      <w:sz w:val="28"/>
      <w:szCs w:val="20"/>
      <w:lang w:val="lv-LV"/>
    </w:rPr>
  </w:style>
  <w:style w:type="paragraph" w:styleId="Heading2">
    <w:name w:val="heading 2"/>
    <w:aliases w:val="Heading 21"/>
    <w:basedOn w:val="Normal"/>
    <w:next w:val="Normal"/>
    <w:link w:val="Heading2Char"/>
    <w:qFormat/>
    <w:rsid w:val="009E7C87"/>
    <w:pPr>
      <w:keepNext/>
      <w:jc w:val="center"/>
      <w:outlineLvl w:val="1"/>
    </w:pPr>
    <w:rPr>
      <w:b/>
      <w:sz w:val="28"/>
      <w:szCs w:val="20"/>
      <w:lang w:val="lv-LV"/>
    </w:rPr>
  </w:style>
  <w:style w:type="paragraph" w:styleId="Heading3">
    <w:name w:val="heading 3"/>
    <w:basedOn w:val="norm-text"/>
    <w:next w:val="norm-text"/>
    <w:link w:val="Heading3Char"/>
    <w:qFormat/>
    <w:rsid w:val="009E7C87"/>
    <w:pPr>
      <w:keepNext/>
      <w:keepLines/>
      <w:widowControl w:val="0"/>
      <w:spacing w:before="120" w:after="60"/>
      <w:ind w:firstLine="0"/>
      <w:jc w:val="left"/>
      <w:outlineLvl w:val="2"/>
    </w:pPr>
    <w:rPr>
      <w:b/>
    </w:rPr>
  </w:style>
  <w:style w:type="paragraph" w:styleId="Heading4">
    <w:name w:val="heading 4"/>
    <w:basedOn w:val="Normal"/>
    <w:next w:val="Normal"/>
    <w:link w:val="Heading4Char"/>
    <w:uiPriority w:val="9"/>
    <w:qFormat/>
    <w:rsid w:val="009E7C87"/>
    <w:pPr>
      <w:keepNext/>
      <w:jc w:val="center"/>
      <w:outlineLvl w:val="3"/>
    </w:pPr>
    <w:rPr>
      <w:b/>
      <w:szCs w:val="20"/>
      <w:lang w:val="lv-LV"/>
    </w:rPr>
  </w:style>
  <w:style w:type="paragraph" w:styleId="Heading5">
    <w:name w:val="heading 5"/>
    <w:basedOn w:val="Normal"/>
    <w:next w:val="Normal"/>
    <w:link w:val="Heading5Char"/>
    <w:uiPriority w:val="9"/>
    <w:qFormat/>
    <w:rsid w:val="009E7C87"/>
    <w:pPr>
      <w:keepNext/>
      <w:outlineLvl w:val="4"/>
    </w:pPr>
    <w:rPr>
      <w:szCs w:val="20"/>
      <w:lang w:val="lv-LV"/>
    </w:rPr>
  </w:style>
  <w:style w:type="paragraph" w:styleId="Heading6">
    <w:name w:val="heading 6"/>
    <w:basedOn w:val="Normal"/>
    <w:next w:val="Normal"/>
    <w:link w:val="Heading6Char"/>
    <w:qFormat/>
    <w:rsid w:val="009E7C87"/>
    <w:pPr>
      <w:keepNext/>
      <w:outlineLvl w:val="5"/>
    </w:pPr>
    <w:rPr>
      <w:b/>
      <w:bCs/>
      <w:sz w:val="20"/>
      <w:szCs w:val="20"/>
      <w:lang w:val="lv-LV"/>
    </w:rPr>
  </w:style>
  <w:style w:type="paragraph" w:styleId="Heading7">
    <w:name w:val="heading 7"/>
    <w:basedOn w:val="Normal"/>
    <w:next w:val="Normal"/>
    <w:link w:val="Heading7Char"/>
    <w:uiPriority w:val="9"/>
    <w:qFormat/>
    <w:rsid w:val="009E7C87"/>
    <w:pPr>
      <w:keepNext/>
      <w:outlineLvl w:val="6"/>
    </w:pPr>
    <w:rPr>
      <w:b/>
      <w:sz w:val="40"/>
      <w:szCs w:val="20"/>
      <w:lang w:val="lv-LV"/>
    </w:rPr>
  </w:style>
  <w:style w:type="paragraph" w:styleId="Heading8">
    <w:name w:val="heading 8"/>
    <w:basedOn w:val="Normal"/>
    <w:next w:val="Normal"/>
    <w:link w:val="Heading8Char"/>
    <w:uiPriority w:val="9"/>
    <w:qFormat/>
    <w:rsid w:val="009E7C87"/>
    <w:pPr>
      <w:keepNext/>
      <w:ind w:left="2160"/>
      <w:jc w:val="center"/>
      <w:outlineLvl w:val="7"/>
    </w:pPr>
    <w:rPr>
      <w:b/>
      <w:sz w:val="36"/>
      <w:szCs w:val="20"/>
      <w:lang w:val="lv-LV"/>
    </w:rPr>
  </w:style>
  <w:style w:type="paragraph" w:styleId="Heading9">
    <w:name w:val="heading 9"/>
    <w:basedOn w:val="Normal"/>
    <w:next w:val="Normal"/>
    <w:link w:val="Heading9Char"/>
    <w:uiPriority w:val="9"/>
    <w:qFormat/>
    <w:rsid w:val="009E7C87"/>
    <w:pPr>
      <w:keepNext/>
      <w:jc w:val="both"/>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locked/>
    <w:rsid w:val="008B0D30"/>
    <w:rPr>
      <w:b/>
      <w:sz w:val="28"/>
      <w:lang w:val="lv-LV" w:eastAsia="en-US" w:bidi="ar-SA"/>
    </w:rPr>
  </w:style>
  <w:style w:type="paragraph" w:customStyle="1" w:styleId="norm-text">
    <w:name w:val="norm-text"/>
    <w:rsid w:val="009E7C87"/>
    <w:pPr>
      <w:ind w:firstLine="360"/>
      <w:jc w:val="both"/>
    </w:pPr>
    <w:rPr>
      <w:kern w:val="16"/>
      <w:sz w:val="24"/>
      <w:lang w:eastAsia="en-US"/>
    </w:rPr>
  </w:style>
  <w:style w:type="paragraph" w:customStyle="1" w:styleId="FR1">
    <w:name w:val="FR1"/>
    <w:rsid w:val="009E7C87"/>
    <w:pPr>
      <w:widowControl w:val="0"/>
      <w:spacing w:before="3040"/>
      <w:jc w:val="right"/>
    </w:pPr>
    <w:rPr>
      <w:rFonts w:ascii="Arial" w:hAnsi="Arial"/>
      <w:b/>
      <w:snapToGrid w:val="0"/>
      <w:sz w:val="36"/>
      <w:lang w:eastAsia="en-US"/>
    </w:rPr>
  </w:style>
  <w:style w:type="paragraph" w:styleId="TOC1">
    <w:name w:val="toc 1"/>
    <w:basedOn w:val="Normal"/>
    <w:next w:val="Normal"/>
    <w:autoRedefine/>
    <w:uiPriority w:val="39"/>
    <w:qFormat/>
    <w:rsid w:val="009E7C87"/>
    <w:pPr>
      <w:tabs>
        <w:tab w:val="right" w:leader="dot" w:pos="9061"/>
      </w:tabs>
    </w:pPr>
    <w:rPr>
      <w:b/>
      <w:noProof/>
      <w:sz w:val="20"/>
      <w:szCs w:val="20"/>
      <w:lang w:val="en-US"/>
    </w:rPr>
  </w:style>
  <w:style w:type="paragraph" w:styleId="TOC2">
    <w:name w:val="toc 2"/>
    <w:basedOn w:val="Normal"/>
    <w:next w:val="Normal"/>
    <w:link w:val="TOC2Char"/>
    <w:autoRedefine/>
    <w:qFormat/>
    <w:rsid w:val="009E7C87"/>
    <w:pPr>
      <w:ind w:left="200"/>
    </w:pPr>
    <w:rPr>
      <w:sz w:val="20"/>
      <w:szCs w:val="20"/>
      <w:lang w:val="lv-LV"/>
    </w:rPr>
  </w:style>
  <w:style w:type="paragraph" w:styleId="BodyTextIndent2">
    <w:name w:val="Body Text Indent 2"/>
    <w:basedOn w:val="Normal"/>
    <w:link w:val="BodyTextIndent2Char"/>
    <w:rsid w:val="009E7C87"/>
    <w:pPr>
      <w:spacing w:line="260" w:lineRule="auto"/>
      <w:ind w:firstLine="1080"/>
      <w:jc w:val="both"/>
    </w:pPr>
    <w:rPr>
      <w:szCs w:val="20"/>
      <w:lang w:val="lv-LV"/>
    </w:rPr>
  </w:style>
  <w:style w:type="paragraph" w:styleId="BodyText2">
    <w:name w:val="Body Text 2"/>
    <w:basedOn w:val="Normal"/>
    <w:link w:val="BodyText2Char"/>
    <w:rsid w:val="009E7C87"/>
    <w:pPr>
      <w:jc w:val="both"/>
    </w:pPr>
    <w:rPr>
      <w:rFonts w:ascii="Arial" w:hAnsi="Arial"/>
      <w:szCs w:val="20"/>
      <w:lang w:val="lv-LV"/>
    </w:rPr>
  </w:style>
  <w:style w:type="character" w:customStyle="1" w:styleId="BodyText2Char">
    <w:name w:val="Body Text 2 Char"/>
    <w:basedOn w:val="DefaultParagraphFont"/>
    <w:link w:val="BodyText2"/>
    <w:rsid w:val="001A085B"/>
    <w:rPr>
      <w:rFonts w:ascii="Arial" w:hAnsi="Arial"/>
      <w:sz w:val="24"/>
      <w:lang w:val="lv-LV" w:eastAsia="en-US" w:bidi="ar-SA"/>
    </w:rPr>
  </w:style>
  <w:style w:type="paragraph" w:styleId="Header">
    <w:name w:val="header"/>
    <w:aliases w:val="Char, Char"/>
    <w:basedOn w:val="Normal"/>
    <w:link w:val="HeaderChar"/>
    <w:rsid w:val="009E7C87"/>
    <w:pPr>
      <w:tabs>
        <w:tab w:val="center" w:pos="4153"/>
        <w:tab w:val="right" w:pos="8306"/>
      </w:tabs>
    </w:pPr>
    <w:rPr>
      <w:szCs w:val="20"/>
      <w:lang w:val="lv-LV"/>
    </w:rPr>
  </w:style>
  <w:style w:type="paragraph" w:styleId="BodyTextIndent">
    <w:name w:val="Body Text Indent"/>
    <w:basedOn w:val="Normal"/>
    <w:link w:val="BodyTextIndentChar"/>
    <w:rsid w:val="009E7C87"/>
    <w:pPr>
      <w:spacing w:line="260" w:lineRule="auto"/>
      <w:ind w:firstLine="360"/>
      <w:jc w:val="both"/>
    </w:pPr>
    <w:rPr>
      <w:szCs w:val="20"/>
      <w:lang w:val="lv-LV"/>
    </w:rPr>
  </w:style>
  <w:style w:type="paragraph" w:styleId="BodyText3">
    <w:name w:val="Body Text 3"/>
    <w:basedOn w:val="Normal"/>
    <w:link w:val="BodyText3Char"/>
    <w:uiPriority w:val="99"/>
    <w:rsid w:val="009E7C87"/>
    <w:rPr>
      <w:szCs w:val="20"/>
      <w:lang w:val="lv-LV"/>
    </w:rPr>
  </w:style>
  <w:style w:type="character" w:customStyle="1" w:styleId="BodyText3Char">
    <w:name w:val="Body Text 3 Char"/>
    <w:basedOn w:val="DefaultParagraphFont"/>
    <w:link w:val="BodyText3"/>
    <w:uiPriority w:val="99"/>
    <w:rsid w:val="00DA7D9F"/>
    <w:rPr>
      <w:sz w:val="24"/>
      <w:lang w:eastAsia="en-US"/>
    </w:rPr>
  </w:style>
  <w:style w:type="paragraph" w:styleId="BodyText">
    <w:name w:val="Body Text"/>
    <w:basedOn w:val="Normal"/>
    <w:link w:val="BodyTextChar"/>
    <w:qFormat/>
    <w:rsid w:val="009E7C87"/>
    <w:pPr>
      <w:jc w:val="both"/>
    </w:pPr>
    <w:rPr>
      <w:i/>
      <w:szCs w:val="20"/>
      <w:lang w:val="lv-LV"/>
    </w:rPr>
  </w:style>
  <w:style w:type="paragraph" w:styleId="Footer">
    <w:name w:val="footer"/>
    <w:aliases w:val="Char5 Char"/>
    <w:basedOn w:val="Normal"/>
    <w:link w:val="FooterChar"/>
    <w:uiPriority w:val="99"/>
    <w:rsid w:val="009E7C87"/>
    <w:pPr>
      <w:tabs>
        <w:tab w:val="center" w:pos="4153"/>
        <w:tab w:val="right" w:pos="8306"/>
      </w:tabs>
    </w:pPr>
    <w:rPr>
      <w:sz w:val="20"/>
      <w:szCs w:val="20"/>
      <w:lang w:val="lv-LV"/>
    </w:rPr>
  </w:style>
  <w:style w:type="character" w:customStyle="1" w:styleId="FooterChar">
    <w:name w:val="Footer Char"/>
    <w:aliases w:val="Char5 Char Char"/>
    <w:basedOn w:val="DefaultParagraphFont"/>
    <w:link w:val="Footer"/>
    <w:uiPriority w:val="99"/>
    <w:rsid w:val="00706DAB"/>
    <w:rPr>
      <w:lang w:eastAsia="en-US"/>
    </w:rPr>
  </w:style>
  <w:style w:type="paragraph" w:customStyle="1" w:styleId="norm-cent">
    <w:name w:val="norm-cent"/>
    <w:basedOn w:val="norm-text"/>
    <w:rsid w:val="009E7C87"/>
    <w:pPr>
      <w:ind w:firstLine="0"/>
      <w:jc w:val="center"/>
    </w:pPr>
  </w:style>
  <w:style w:type="paragraph" w:styleId="BodyTextIndent3">
    <w:name w:val="Body Text Indent 3"/>
    <w:basedOn w:val="Normal"/>
    <w:link w:val="BodyTextIndent3Char"/>
    <w:rsid w:val="009E7C87"/>
    <w:pPr>
      <w:ind w:left="567" w:hanging="567"/>
      <w:jc w:val="both"/>
    </w:pPr>
    <w:rPr>
      <w:szCs w:val="20"/>
      <w:lang w:val="lv-LV"/>
    </w:rPr>
  </w:style>
  <w:style w:type="paragraph" w:styleId="Title">
    <w:name w:val="Title"/>
    <w:basedOn w:val="Normal"/>
    <w:link w:val="TitleChar"/>
    <w:uiPriority w:val="99"/>
    <w:qFormat/>
    <w:rsid w:val="009E7C87"/>
    <w:pPr>
      <w:jc w:val="center"/>
    </w:pPr>
    <w:rPr>
      <w:szCs w:val="20"/>
      <w:lang w:val="lv-LV"/>
    </w:rPr>
  </w:style>
  <w:style w:type="character" w:styleId="PageNumber">
    <w:name w:val="page number"/>
    <w:basedOn w:val="DefaultParagraphFont"/>
    <w:rsid w:val="009E7C87"/>
  </w:style>
  <w:style w:type="paragraph" w:styleId="ListBullet">
    <w:name w:val="List Bullet"/>
    <w:basedOn w:val="Normal"/>
    <w:autoRedefine/>
    <w:rsid w:val="009E7C87"/>
    <w:pPr>
      <w:numPr>
        <w:numId w:val="2"/>
      </w:numPr>
    </w:pPr>
    <w:rPr>
      <w:rFonts w:ascii="Arial" w:hAnsi="Arial"/>
      <w:szCs w:val="20"/>
      <w:lang w:val="lv-LV"/>
    </w:rPr>
  </w:style>
  <w:style w:type="paragraph" w:styleId="ListBullet2">
    <w:name w:val="List Bullet 2"/>
    <w:basedOn w:val="Normal"/>
    <w:autoRedefine/>
    <w:rsid w:val="009E7C87"/>
    <w:pPr>
      <w:numPr>
        <w:numId w:val="3"/>
      </w:numPr>
    </w:pPr>
    <w:rPr>
      <w:rFonts w:ascii="Arial" w:hAnsi="Arial"/>
      <w:szCs w:val="20"/>
      <w:lang w:val="lv-LV"/>
    </w:rPr>
  </w:style>
  <w:style w:type="paragraph" w:styleId="ListBullet3">
    <w:name w:val="List Bullet 3"/>
    <w:basedOn w:val="Normal"/>
    <w:autoRedefine/>
    <w:rsid w:val="009E7C87"/>
    <w:pPr>
      <w:numPr>
        <w:numId w:val="4"/>
      </w:numPr>
    </w:pPr>
    <w:rPr>
      <w:rFonts w:ascii="Arial" w:hAnsi="Arial"/>
      <w:szCs w:val="20"/>
      <w:lang w:val="lv-LV"/>
    </w:rPr>
  </w:style>
  <w:style w:type="paragraph" w:styleId="ListBullet4">
    <w:name w:val="List Bullet 4"/>
    <w:basedOn w:val="Normal"/>
    <w:autoRedefine/>
    <w:rsid w:val="009E7C87"/>
    <w:pPr>
      <w:numPr>
        <w:numId w:val="5"/>
      </w:numPr>
    </w:pPr>
    <w:rPr>
      <w:rFonts w:ascii="Arial" w:hAnsi="Arial"/>
      <w:szCs w:val="20"/>
      <w:lang w:val="lv-LV"/>
    </w:rPr>
  </w:style>
  <w:style w:type="paragraph" w:styleId="ListBullet5">
    <w:name w:val="List Bullet 5"/>
    <w:basedOn w:val="Normal"/>
    <w:autoRedefine/>
    <w:rsid w:val="009E7C87"/>
    <w:pPr>
      <w:numPr>
        <w:numId w:val="6"/>
      </w:numPr>
    </w:pPr>
    <w:rPr>
      <w:rFonts w:ascii="Arial" w:hAnsi="Arial"/>
      <w:szCs w:val="20"/>
      <w:lang w:val="lv-LV"/>
    </w:rPr>
  </w:style>
  <w:style w:type="paragraph" w:styleId="ListNumber">
    <w:name w:val="List Number"/>
    <w:basedOn w:val="Normal"/>
    <w:rsid w:val="009E7C87"/>
    <w:pPr>
      <w:numPr>
        <w:numId w:val="7"/>
      </w:numPr>
    </w:pPr>
    <w:rPr>
      <w:rFonts w:ascii="Arial" w:hAnsi="Arial"/>
      <w:szCs w:val="20"/>
      <w:lang w:val="lv-LV"/>
    </w:rPr>
  </w:style>
  <w:style w:type="paragraph" w:styleId="ListNumber2">
    <w:name w:val="List Number 2"/>
    <w:basedOn w:val="Normal"/>
    <w:rsid w:val="009E7C87"/>
    <w:pPr>
      <w:numPr>
        <w:numId w:val="8"/>
      </w:numPr>
    </w:pPr>
    <w:rPr>
      <w:rFonts w:ascii="Arial" w:hAnsi="Arial"/>
      <w:szCs w:val="20"/>
      <w:lang w:val="lv-LV"/>
    </w:rPr>
  </w:style>
  <w:style w:type="paragraph" w:styleId="ListNumber3">
    <w:name w:val="List Number 3"/>
    <w:basedOn w:val="Normal"/>
    <w:rsid w:val="009E7C87"/>
    <w:pPr>
      <w:numPr>
        <w:numId w:val="9"/>
      </w:numPr>
    </w:pPr>
    <w:rPr>
      <w:rFonts w:ascii="Arial" w:hAnsi="Arial"/>
      <w:szCs w:val="20"/>
      <w:lang w:val="lv-LV"/>
    </w:rPr>
  </w:style>
  <w:style w:type="paragraph" w:styleId="ListNumber4">
    <w:name w:val="List Number 4"/>
    <w:basedOn w:val="Normal"/>
    <w:rsid w:val="009E7C87"/>
    <w:pPr>
      <w:numPr>
        <w:numId w:val="10"/>
      </w:numPr>
    </w:pPr>
    <w:rPr>
      <w:rFonts w:ascii="Arial" w:hAnsi="Arial"/>
      <w:szCs w:val="20"/>
      <w:lang w:val="lv-LV"/>
    </w:rPr>
  </w:style>
  <w:style w:type="paragraph" w:styleId="ListNumber5">
    <w:name w:val="List Number 5"/>
    <w:basedOn w:val="Normal"/>
    <w:rsid w:val="009E7C87"/>
    <w:pPr>
      <w:numPr>
        <w:numId w:val="11"/>
      </w:numPr>
    </w:pPr>
    <w:rPr>
      <w:rFonts w:ascii="Arial" w:hAnsi="Arial"/>
      <w:szCs w:val="20"/>
      <w:lang w:val="lv-LV"/>
    </w:rPr>
  </w:style>
  <w:style w:type="paragraph" w:customStyle="1" w:styleId="FR5">
    <w:name w:val="FR5"/>
    <w:rsid w:val="009E7C87"/>
    <w:pPr>
      <w:widowControl w:val="0"/>
      <w:spacing w:before="100"/>
    </w:pPr>
    <w:rPr>
      <w:rFonts w:ascii="Arial" w:hAnsi="Arial"/>
      <w:snapToGrid w:val="0"/>
      <w:sz w:val="28"/>
      <w:lang w:eastAsia="en-US"/>
    </w:rPr>
  </w:style>
  <w:style w:type="paragraph" w:styleId="Subtitle">
    <w:name w:val="Subtitle"/>
    <w:basedOn w:val="Normal"/>
    <w:link w:val="SubtitleChar"/>
    <w:qFormat/>
    <w:rsid w:val="009E7C87"/>
    <w:pPr>
      <w:jc w:val="center"/>
    </w:pPr>
    <w:rPr>
      <w:b/>
      <w:sz w:val="32"/>
      <w:lang w:val="lv-LV"/>
    </w:rPr>
  </w:style>
  <w:style w:type="character" w:styleId="Hyperlink">
    <w:name w:val="Hyperlink"/>
    <w:basedOn w:val="DefaultParagraphFont"/>
    <w:uiPriority w:val="99"/>
    <w:rsid w:val="006D5D0E"/>
    <w:rPr>
      <w:color w:val="0000FF"/>
      <w:u w:val="single"/>
    </w:rPr>
  </w:style>
  <w:style w:type="table" w:styleId="TableGrid">
    <w:name w:val="Table Grid"/>
    <w:basedOn w:val="TableNormal"/>
    <w:uiPriority w:val="39"/>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Normal-number-L4">
    <w:name w:val="Normal-number-L4"/>
    <w:basedOn w:val="Normal-numbered-L3"/>
    <w:qFormat/>
    <w:rsid w:val="00586084"/>
    <w:pPr>
      <w:tabs>
        <w:tab w:val="num" w:pos="1800"/>
      </w:tabs>
      <w:ind w:left="709" w:hanging="284"/>
    </w:pPr>
    <w:rPr>
      <w:snapToGrid w:val="0"/>
    </w:rPr>
  </w:style>
  <w:style w:type="paragraph" w:customStyle="1" w:styleId="12">
    <w:name w:val="абзац 12"/>
    <w:basedOn w:val="Normal"/>
    <w:link w:val="122"/>
    <w:rsid w:val="00827565"/>
    <w:pPr>
      <w:spacing w:before="120"/>
      <w:jc w:val="both"/>
    </w:pPr>
    <w:rPr>
      <w:lang w:val="lv-LV"/>
    </w:rPr>
  </w:style>
  <w:style w:type="paragraph" w:styleId="BalloonText">
    <w:name w:val="Balloon Text"/>
    <w:basedOn w:val="Normal"/>
    <w:link w:val="BalloonTextChar"/>
    <w:uiPriority w:val="99"/>
    <w:rsid w:val="00D23B48"/>
    <w:rPr>
      <w:rFonts w:ascii="Tahoma" w:hAnsi="Tahoma" w:cs="Tahoma"/>
      <w:sz w:val="16"/>
      <w:szCs w:val="16"/>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8B01B6"/>
    <w:pPr>
      <w:ind w:left="720"/>
      <w:contextualSpacing/>
    </w:pPr>
    <w:rPr>
      <w:rFonts w:ascii="Arial" w:hAnsi="Arial" w:cs="Arial"/>
      <w:lang w:val="ru-RU" w:eastAsia="ru-RU"/>
    </w:rPr>
  </w:style>
  <w:style w:type="character" w:styleId="CommentReference">
    <w:name w:val="annotation reference"/>
    <w:basedOn w:val="DefaultParagraphFont"/>
    <w:uiPriority w:val="99"/>
    <w:rsid w:val="00FB6E6C"/>
    <w:rPr>
      <w:sz w:val="16"/>
      <w:szCs w:val="16"/>
    </w:rPr>
  </w:style>
  <w:style w:type="paragraph" w:styleId="CommentText">
    <w:name w:val="annotation text"/>
    <w:basedOn w:val="Normal"/>
    <w:link w:val="CommentTextChar"/>
    <w:uiPriority w:val="99"/>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link w:val="CommentSubjectChar"/>
    <w:uiPriority w:val="99"/>
    <w:rsid w:val="007D6ABF"/>
    <w:rPr>
      <w:b/>
      <w:bCs/>
      <w:lang w:val="en-GB"/>
    </w:rPr>
  </w:style>
  <w:style w:type="paragraph" w:customStyle="1" w:styleId="heading">
    <w:name w:val="heading"/>
    <w:basedOn w:val="Normal"/>
    <w:rsid w:val="00444F28"/>
    <w:rPr>
      <w:rFonts w:ascii="Arial" w:hAnsi="Arial" w:cs="Arial"/>
      <w:b/>
      <w:bCs/>
      <w:sz w:val="22"/>
      <w:szCs w:val="22"/>
    </w:rPr>
  </w:style>
  <w:style w:type="paragraph" w:customStyle="1" w:styleId="LG-paligiekartas1">
    <w:name w:val="LG-paligiekartas 1"/>
    <w:basedOn w:val="Heading1"/>
    <w:rsid w:val="00795248"/>
    <w:pPr>
      <w:numPr>
        <w:numId w:val="14"/>
      </w:numPr>
      <w:jc w:val="both"/>
    </w:pPr>
    <w:rPr>
      <w:rFonts w:ascii="Times New Roman" w:hAnsi="Times New Roman"/>
      <w:b/>
      <w:bCs/>
      <w:caps/>
      <w:sz w:val="24"/>
      <w:lang w:val="ru-RU"/>
    </w:rPr>
  </w:style>
  <w:style w:type="paragraph" w:customStyle="1" w:styleId="LG-paligiekartas2">
    <w:name w:val="LG-paligiekartas 2"/>
    <w:basedOn w:val="Normal"/>
    <w:rsid w:val="00795248"/>
    <w:pPr>
      <w:numPr>
        <w:ilvl w:val="1"/>
        <w:numId w:val="14"/>
      </w:numPr>
      <w:jc w:val="both"/>
    </w:pPr>
    <w:rPr>
      <w:b/>
      <w:bCs/>
      <w:szCs w:val="20"/>
    </w:rPr>
  </w:style>
  <w:style w:type="paragraph" w:customStyle="1" w:styleId="appakspunkts">
    <w:name w:val="appakspunkts"/>
    <w:basedOn w:val="Normal"/>
    <w:rsid w:val="007839B1"/>
    <w:pPr>
      <w:ind w:left="720" w:hanging="720"/>
      <w:jc w:val="both"/>
    </w:pPr>
    <w:rPr>
      <w:rFonts w:ascii="BaltArial" w:hAnsi="BaltArial"/>
      <w:szCs w:val="20"/>
      <w:lang w:val="lv-LV"/>
    </w:rPr>
  </w:style>
  <w:style w:type="paragraph" w:styleId="Index1">
    <w:name w:val="index 1"/>
    <w:basedOn w:val="Normal"/>
    <w:next w:val="Normal"/>
    <w:autoRedefine/>
    <w:semiHidden/>
    <w:rsid w:val="007839B1"/>
    <w:pPr>
      <w:ind w:left="240" w:hanging="240"/>
    </w:pPr>
  </w:style>
  <w:style w:type="paragraph" w:styleId="IndexHeading">
    <w:name w:val="index heading"/>
    <w:basedOn w:val="Normal"/>
    <w:next w:val="Index1"/>
    <w:semiHidden/>
    <w:rsid w:val="007839B1"/>
    <w:rPr>
      <w:szCs w:val="20"/>
    </w:rPr>
  </w:style>
  <w:style w:type="paragraph" w:styleId="Revision">
    <w:name w:val="Revision"/>
    <w:hidden/>
    <w:uiPriority w:val="99"/>
    <w:semiHidden/>
    <w:rsid w:val="009E5E8A"/>
    <w:rPr>
      <w:sz w:val="24"/>
      <w:szCs w:val="24"/>
      <w:lang w:val="en-GB" w:eastAsia="en-US"/>
    </w:rPr>
  </w:style>
  <w:style w:type="character" w:styleId="Strong">
    <w:name w:val="Strong"/>
    <w:basedOn w:val="DefaultParagraphFont"/>
    <w:qFormat/>
    <w:rsid w:val="009807CD"/>
    <w:rPr>
      <w:b/>
      <w:bCs/>
    </w:rPr>
  </w:style>
  <w:style w:type="character" w:customStyle="1" w:styleId="HeaderChar">
    <w:name w:val="Header Char"/>
    <w:aliases w:val="Char Char, Char Char"/>
    <w:basedOn w:val="DefaultParagraphFont"/>
    <w:link w:val="Header"/>
    <w:rsid w:val="00F25972"/>
    <w:rPr>
      <w:sz w:val="24"/>
      <w:lang w:eastAsia="en-US"/>
    </w:rPr>
  </w:style>
  <w:style w:type="character" w:customStyle="1" w:styleId="TitleChar">
    <w:name w:val="Title Char"/>
    <w:basedOn w:val="DefaultParagraphFont"/>
    <w:link w:val="Title"/>
    <w:uiPriority w:val="99"/>
    <w:rsid w:val="00B11238"/>
    <w:rPr>
      <w:sz w:val="24"/>
      <w:lang w:eastAsia="en-US"/>
    </w:rPr>
  </w:style>
  <w:style w:type="character" w:customStyle="1" w:styleId="Heading1Char">
    <w:name w:val="Heading 1 Char"/>
    <w:aliases w:val="Раздел 1 Char,1 Заголовок 1 Char"/>
    <w:basedOn w:val="DefaultParagraphFont"/>
    <w:link w:val="Heading1"/>
    <w:rsid w:val="00EC0AA7"/>
    <w:rPr>
      <w:rFonts w:ascii="Arial" w:hAnsi="Arial"/>
      <w:sz w:val="28"/>
      <w:lang w:eastAsia="en-US"/>
    </w:rPr>
  </w:style>
  <w:style w:type="character" w:customStyle="1" w:styleId="Heading3Char">
    <w:name w:val="Heading 3 Char"/>
    <w:basedOn w:val="DefaultParagraphFont"/>
    <w:link w:val="Heading3"/>
    <w:rsid w:val="00EC0AA7"/>
    <w:rPr>
      <w:b/>
      <w:kern w:val="16"/>
      <w:sz w:val="24"/>
      <w:lang w:eastAsia="en-US"/>
    </w:rPr>
  </w:style>
  <w:style w:type="character" w:customStyle="1" w:styleId="Heading5Char">
    <w:name w:val="Heading 5 Char"/>
    <w:basedOn w:val="DefaultParagraphFont"/>
    <w:link w:val="Heading5"/>
    <w:uiPriority w:val="9"/>
    <w:rsid w:val="00EC0AA7"/>
    <w:rPr>
      <w:sz w:val="24"/>
      <w:lang w:eastAsia="en-US"/>
    </w:rPr>
  </w:style>
  <w:style w:type="character" w:customStyle="1" w:styleId="BodyTextChar">
    <w:name w:val="Body Text Char"/>
    <w:basedOn w:val="DefaultParagraphFont"/>
    <w:link w:val="BodyText"/>
    <w:rsid w:val="00EC0AA7"/>
    <w:rPr>
      <w:i/>
      <w:sz w:val="24"/>
      <w:lang w:eastAsia="en-US"/>
    </w:rPr>
  </w:style>
  <w:style w:type="paragraph" w:styleId="NormalWeb">
    <w:name w:val="Normal (Web)"/>
    <w:basedOn w:val="Normal"/>
    <w:rsid w:val="00EC0AA7"/>
    <w:pPr>
      <w:spacing w:after="100" w:afterAutospacing="1"/>
    </w:pPr>
    <w:rPr>
      <w:lang w:val="en-US"/>
    </w:rPr>
  </w:style>
  <w:style w:type="character" w:customStyle="1" w:styleId="BalloonTextChar">
    <w:name w:val="Balloon Text Char"/>
    <w:basedOn w:val="DefaultParagraphFont"/>
    <w:link w:val="BalloonText"/>
    <w:uiPriority w:val="99"/>
    <w:locked/>
    <w:rsid w:val="00EC0AA7"/>
    <w:rPr>
      <w:rFonts w:ascii="Tahoma" w:hAnsi="Tahoma" w:cs="Tahoma"/>
      <w:sz w:val="16"/>
      <w:szCs w:val="16"/>
      <w:lang w:val="en-GB" w:eastAsia="en-US"/>
    </w:rPr>
  </w:style>
  <w:style w:type="character" w:customStyle="1" w:styleId="Heading4Char">
    <w:name w:val="Heading 4 Char"/>
    <w:basedOn w:val="DefaultParagraphFont"/>
    <w:link w:val="Heading4"/>
    <w:uiPriority w:val="9"/>
    <w:rsid w:val="000F17C0"/>
    <w:rPr>
      <w:b/>
      <w:sz w:val="24"/>
      <w:lang w:eastAsia="en-US"/>
    </w:rPr>
  </w:style>
  <w:style w:type="character" w:customStyle="1" w:styleId="Heading6Char">
    <w:name w:val="Heading 6 Char"/>
    <w:basedOn w:val="DefaultParagraphFont"/>
    <w:link w:val="Heading6"/>
    <w:rsid w:val="000F17C0"/>
    <w:rPr>
      <w:b/>
      <w:bCs/>
      <w:lang w:eastAsia="en-US"/>
    </w:rPr>
  </w:style>
  <w:style w:type="character" w:customStyle="1" w:styleId="Heading7Char">
    <w:name w:val="Heading 7 Char"/>
    <w:basedOn w:val="DefaultParagraphFont"/>
    <w:link w:val="Heading7"/>
    <w:rsid w:val="000F17C0"/>
    <w:rPr>
      <w:b/>
      <w:sz w:val="40"/>
      <w:lang w:eastAsia="en-US"/>
    </w:rPr>
  </w:style>
  <w:style w:type="character" w:customStyle="1" w:styleId="Heading8Char">
    <w:name w:val="Heading 8 Char"/>
    <w:basedOn w:val="DefaultParagraphFont"/>
    <w:link w:val="Heading8"/>
    <w:uiPriority w:val="9"/>
    <w:rsid w:val="000F17C0"/>
    <w:rPr>
      <w:b/>
      <w:sz w:val="36"/>
      <w:lang w:eastAsia="en-US"/>
    </w:rPr>
  </w:style>
  <w:style w:type="character" w:customStyle="1" w:styleId="Heading9Char">
    <w:name w:val="Heading 9 Char"/>
    <w:basedOn w:val="DefaultParagraphFont"/>
    <w:link w:val="Heading9"/>
    <w:uiPriority w:val="9"/>
    <w:rsid w:val="000F17C0"/>
    <w:rPr>
      <w:b/>
      <w:sz w:val="24"/>
      <w:lang w:eastAsia="en-US"/>
    </w:rPr>
  </w:style>
  <w:style w:type="character" w:customStyle="1" w:styleId="BodyTextIndent2Char">
    <w:name w:val="Body Text Indent 2 Char"/>
    <w:basedOn w:val="DefaultParagraphFont"/>
    <w:link w:val="BodyTextIndent2"/>
    <w:uiPriority w:val="99"/>
    <w:rsid w:val="000F17C0"/>
    <w:rPr>
      <w:sz w:val="24"/>
      <w:lang w:eastAsia="en-US"/>
    </w:rPr>
  </w:style>
  <w:style w:type="character" w:customStyle="1" w:styleId="BodyTextIndentChar">
    <w:name w:val="Body Text Indent Char"/>
    <w:basedOn w:val="DefaultParagraphFont"/>
    <w:link w:val="BodyTextIndent"/>
    <w:rsid w:val="000F17C0"/>
    <w:rPr>
      <w:sz w:val="24"/>
      <w:lang w:eastAsia="en-US"/>
    </w:rPr>
  </w:style>
  <w:style w:type="character" w:customStyle="1" w:styleId="BodyTextIndent3Char">
    <w:name w:val="Body Text Indent 3 Char"/>
    <w:basedOn w:val="DefaultParagraphFont"/>
    <w:link w:val="BodyTextIndent3"/>
    <w:rsid w:val="000F17C0"/>
    <w:rPr>
      <w:sz w:val="24"/>
      <w:lang w:eastAsia="en-US"/>
    </w:rPr>
  </w:style>
  <w:style w:type="character" w:customStyle="1" w:styleId="SubtitleChar">
    <w:name w:val="Subtitle Char"/>
    <w:basedOn w:val="DefaultParagraphFont"/>
    <w:link w:val="Subtitle"/>
    <w:rsid w:val="000F17C0"/>
    <w:rPr>
      <w:b/>
      <w:sz w:val="32"/>
      <w:szCs w:val="24"/>
      <w:lang w:eastAsia="en-US"/>
    </w:rPr>
  </w:style>
  <w:style w:type="character" w:customStyle="1" w:styleId="CommentTextChar">
    <w:name w:val="Comment Text Char"/>
    <w:basedOn w:val="DefaultParagraphFont"/>
    <w:link w:val="CommentText"/>
    <w:uiPriority w:val="99"/>
    <w:rsid w:val="000F17C0"/>
    <w:rPr>
      <w:lang w:val="en-US" w:eastAsia="en-US"/>
    </w:rPr>
  </w:style>
  <w:style w:type="character" w:customStyle="1" w:styleId="CommentSubjectChar">
    <w:name w:val="Comment Subject Char"/>
    <w:basedOn w:val="CommentTextChar"/>
    <w:link w:val="CommentSubject"/>
    <w:uiPriority w:val="99"/>
    <w:rsid w:val="000F17C0"/>
    <w:rPr>
      <w:b/>
      <w:bCs/>
      <w:lang w:val="en-GB" w:eastAsia="en-US"/>
    </w:rPr>
  </w:style>
  <w:style w:type="paragraph" w:customStyle="1" w:styleId="Default">
    <w:name w:val="Default"/>
    <w:rsid w:val="00A65C26"/>
    <w:pPr>
      <w:autoSpaceDE w:val="0"/>
      <w:autoSpaceDN w:val="0"/>
      <w:adjustRightInd w:val="0"/>
    </w:pPr>
    <w:rPr>
      <w:color w:val="000000"/>
      <w:sz w:val="24"/>
      <w:szCs w:val="24"/>
    </w:rPr>
  </w:style>
  <w:style w:type="paragraph" w:styleId="FootnoteText">
    <w:name w:val="footnote text"/>
    <w:basedOn w:val="Normal"/>
    <w:link w:val="FootnoteTextChar"/>
    <w:uiPriority w:val="99"/>
    <w:rsid w:val="003B3963"/>
    <w:rPr>
      <w:sz w:val="20"/>
      <w:szCs w:val="20"/>
    </w:rPr>
  </w:style>
  <w:style w:type="character" w:customStyle="1" w:styleId="FootnoteTextChar">
    <w:name w:val="Footnote Text Char"/>
    <w:basedOn w:val="DefaultParagraphFont"/>
    <w:link w:val="FootnoteText"/>
    <w:uiPriority w:val="99"/>
    <w:rsid w:val="003B3963"/>
    <w:rPr>
      <w:lang w:eastAsia="en-US"/>
    </w:rPr>
  </w:style>
  <w:style w:type="character" w:styleId="FootnoteReference">
    <w:name w:val="footnote reference"/>
    <w:uiPriority w:val="99"/>
    <w:rsid w:val="003B3963"/>
    <w:rPr>
      <w:vertAlign w:val="superscript"/>
    </w:rPr>
  </w:style>
  <w:style w:type="character" w:customStyle="1" w:styleId="UnresolvedMention1">
    <w:name w:val="Unresolved Mention1"/>
    <w:basedOn w:val="DefaultParagraphFont"/>
    <w:uiPriority w:val="99"/>
    <w:semiHidden/>
    <w:unhideWhenUsed/>
    <w:rsid w:val="00A32E97"/>
    <w:rPr>
      <w:color w:val="605E5C"/>
      <w:shd w:val="clear" w:color="auto" w:fill="E1DFDD"/>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F75FFE"/>
    <w:rPr>
      <w:rFonts w:ascii="Arial" w:hAnsi="Arial" w:cs="Arial"/>
      <w:sz w:val="24"/>
      <w:szCs w:val="24"/>
      <w:lang w:val="ru-RU" w:eastAsia="ru-RU"/>
    </w:rPr>
  </w:style>
  <w:style w:type="character" w:styleId="Emphasis">
    <w:name w:val="Emphasis"/>
    <w:basedOn w:val="DefaultParagraphFont"/>
    <w:qFormat/>
    <w:rsid w:val="0084643F"/>
    <w:rPr>
      <w:i/>
      <w:iCs/>
    </w:rPr>
  </w:style>
  <w:style w:type="character" w:customStyle="1" w:styleId="UnresolvedMention2">
    <w:name w:val="Unresolved Mention2"/>
    <w:basedOn w:val="DefaultParagraphFont"/>
    <w:uiPriority w:val="99"/>
    <w:semiHidden/>
    <w:unhideWhenUsed/>
    <w:rsid w:val="00C46F5D"/>
    <w:rPr>
      <w:color w:val="605E5C"/>
      <w:shd w:val="clear" w:color="auto" w:fill="E1DFDD"/>
    </w:rPr>
  </w:style>
  <w:style w:type="paragraph" w:customStyle="1" w:styleId="StyleStyle2Justified">
    <w:name w:val="Style Style2 + Justified"/>
    <w:basedOn w:val="Normal"/>
    <w:rsid w:val="00C1627A"/>
    <w:pPr>
      <w:numPr>
        <w:ilvl w:val="1"/>
        <w:numId w:val="17"/>
      </w:numPr>
      <w:spacing w:before="240" w:after="120"/>
      <w:jc w:val="both"/>
    </w:pPr>
    <w:rPr>
      <w:b/>
      <w:bCs/>
      <w:szCs w:val="20"/>
      <w:lang w:val="lv-LV"/>
    </w:rPr>
  </w:style>
  <w:style w:type="paragraph" w:customStyle="1" w:styleId="StyleStyle1Justified">
    <w:name w:val="Style Style1 + Justified"/>
    <w:basedOn w:val="Normal"/>
    <w:rsid w:val="00C1627A"/>
    <w:pPr>
      <w:numPr>
        <w:numId w:val="17"/>
      </w:numPr>
      <w:tabs>
        <w:tab w:val="num" w:pos="1134"/>
      </w:tabs>
      <w:spacing w:before="40" w:after="40"/>
      <w:jc w:val="both"/>
    </w:pPr>
    <w:rPr>
      <w:szCs w:val="20"/>
      <w:lang w:val="lv-LV"/>
    </w:rPr>
  </w:style>
  <w:style w:type="paragraph" w:customStyle="1" w:styleId="tv213">
    <w:name w:val="tv213"/>
    <w:basedOn w:val="Normal"/>
    <w:rsid w:val="00C1627A"/>
    <w:pPr>
      <w:spacing w:before="100" w:beforeAutospacing="1" w:after="100" w:afterAutospacing="1"/>
    </w:pPr>
    <w:rPr>
      <w:lang w:val="lv-LV" w:eastAsia="lv-LV"/>
    </w:rPr>
  </w:style>
  <w:style w:type="paragraph" w:customStyle="1" w:styleId="WW-Default">
    <w:name w:val="WW-Default"/>
    <w:uiPriority w:val="99"/>
    <w:rsid w:val="00845594"/>
    <w:pPr>
      <w:suppressAutoHyphens/>
      <w:autoSpaceDE w:val="0"/>
    </w:pPr>
    <w:rPr>
      <w:rFonts w:ascii="Calibri" w:eastAsia="Calibri" w:hAnsi="Calibri" w:cs="Calibri"/>
      <w:color w:val="000000"/>
      <w:sz w:val="24"/>
      <w:szCs w:val="24"/>
      <w:lang w:val="en-US" w:eastAsia="ar-SA"/>
    </w:rPr>
  </w:style>
  <w:style w:type="paragraph" w:styleId="BlockText">
    <w:name w:val="Block Text"/>
    <w:basedOn w:val="Normal"/>
    <w:rsid w:val="007C34E1"/>
    <w:pPr>
      <w:shd w:val="clear" w:color="auto" w:fill="FFFFFF"/>
      <w:spacing w:line="274" w:lineRule="exact"/>
      <w:ind w:left="1670" w:right="1541"/>
      <w:jc w:val="center"/>
    </w:pPr>
    <w:rPr>
      <w:color w:val="000000"/>
      <w:spacing w:val="-8"/>
      <w:szCs w:val="25"/>
      <w:lang w:val="lv-LV"/>
    </w:rPr>
  </w:style>
  <w:style w:type="character" w:styleId="UnresolvedMention">
    <w:name w:val="Unresolved Mention"/>
    <w:basedOn w:val="DefaultParagraphFont"/>
    <w:uiPriority w:val="99"/>
    <w:semiHidden/>
    <w:unhideWhenUsed/>
    <w:rsid w:val="00CD41ED"/>
    <w:rPr>
      <w:color w:val="605E5C"/>
      <w:shd w:val="clear" w:color="auto" w:fill="E1DFDD"/>
    </w:rPr>
  </w:style>
  <w:style w:type="character" w:customStyle="1" w:styleId="Bodytext0">
    <w:name w:val="Body text_"/>
    <w:basedOn w:val="DefaultParagraphFont"/>
    <w:link w:val="BodyText4"/>
    <w:locked/>
    <w:rsid w:val="0028398D"/>
    <w:rPr>
      <w:sz w:val="21"/>
      <w:szCs w:val="21"/>
      <w:shd w:val="clear" w:color="auto" w:fill="FFFFFF"/>
    </w:rPr>
  </w:style>
  <w:style w:type="paragraph" w:customStyle="1" w:styleId="BodyText4">
    <w:name w:val="Body Text4"/>
    <w:basedOn w:val="Normal"/>
    <w:link w:val="Bodytext0"/>
    <w:rsid w:val="0028398D"/>
    <w:pPr>
      <w:widowControl w:val="0"/>
      <w:shd w:val="clear" w:color="auto" w:fill="FFFFFF"/>
      <w:spacing w:after="1680" w:line="394" w:lineRule="exact"/>
      <w:ind w:hanging="3260"/>
      <w:jc w:val="right"/>
    </w:pPr>
    <w:rPr>
      <w:sz w:val="21"/>
      <w:szCs w:val="21"/>
      <w:lang w:val="lv-LV" w:eastAsia="lv-LV"/>
    </w:rPr>
  </w:style>
  <w:style w:type="character" w:customStyle="1" w:styleId="tlid-translation">
    <w:name w:val="tlid-translation"/>
    <w:basedOn w:val="DefaultParagraphFont"/>
    <w:rsid w:val="007F608F"/>
  </w:style>
  <w:style w:type="character" w:styleId="FollowedHyperlink">
    <w:name w:val="FollowedHyperlink"/>
    <w:basedOn w:val="DefaultParagraphFont"/>
    <w:uiPriority w:val="99"/>
    <w:semiHidden/>
    <w:unhideWhenUsed/>
    <w:rsid w:val="00454CA1"/>
    <w:rPr>
      <w:color w:val="800080" w:themeColor="followedHyperlink"/>
      <w:u w:val="single"/>
    </w:rPr>
  </w:style>
  <w:style w:type="character" w:customStyle="1" w:styleId="viiyi">
    <w:name w:val="viiyi"/>
    <w:basedOn w:val="DefaultParagraphFont"/>
    <w:rsid w:val="003E5549"/>
  </w:style>
  <w:style w:type="character" w:customStyle="1" w:styleId="jlqj4b">
    <w:name w:val="jlqj4b"/>
    <w:basedOn w:val="DefaultParagraphFont"/>
    <w:rsid w:val="003E5549"/>
  </w:style>
  <w:style w:type="paragraph" w:styleId="Caption">
    <w:name w:val="caption"/>
    <w:aliases w:val="Номер таблицы,Íîìåð òàáëèöû,Название объекта Знак1 Знак,Номер таблицы Знак Знак,Название объекта Знак Знак Знак,Название объекта Знак2 Знак Знак Знак,Название объекта Знак Знак1 Знак Знак Знак,Название объекта Знак1"/>
    <w:basedOn w:val="Normal"/>
    <w:next w:val="Normal"/>
    <w:link w:val="CaptionChar"/>
    <w:qFormat/>
    <w:rsid w:val="00E77A87"/>
    <w:pPr>
      <w:spacing w:line="276" w:lineRule="auto"/>
      <w:ind w:right="141" w:firstLine="567"/>
      <w:jc w:val="center"/>
    </w:pPr>
    <w:rPr>
      <w:rFonts w:ascii="Arial" w:hAnsi="Arial"/>
      <w:b/>
      <w:sz w:val="28"/>
      <w:szCs w:val="20"/>
      <w:lang w:val="ru-RU" w:eastAsia="ru-RU"/>
    </w:rPr>
  </w:style>
  <w:style w:type="paragraph" w:customStyle="1" w:styleId="Stamp7">
    <w:name w:val="Stamp_7"/>
    <w:basedOn w:val="Normal"/>
    <w:link w:val="Stamp7Char"/>
    <w:autoRedefine/>
    <w:qFormat/>
    <w:rsid w:val="00E77A87"/>
    <w:pPr>
      <w:spacing w:line="276" w:lineRule="auto"/>
      <w:ind w:firstLine="567"/>
      <w:jc w:val="both"/>
    </w:pPr>
    <w:rPr>
      <w:rFonts w:ascii="Arial" w:hAnsi="Arial" w:cs="Arial"/>
      <w:sz w:val="16"/>
      <w:szCs w:val="16"/>
      <w:lang w:val="lv-LV" w:eastAsia="ru-RU"/>
    </w:rPr>
  </w:style>
  <w:style w:type="character" w:customStyle="1" w:styleId="Stamp7Char">
    <w:name w:val="Stamp_7 Char"/>
    <w:basedOn w:val="DefaultParagraphFont"/>
    <w:link w:val="Stamp7"/>
    <w:rsid w:val="00E77A87"/>
    <w:rPr>
      <w:rFonts w:ascii="Arial" w:hAnsi="Arial" w:cs="Arial"/>
      <w:sz w:val="16"/>
      <w:szCs w:val="16"/>
      <w:lang w:eastAsia="ru-RU"/>
    </w:rPr>
  </w:style>
  <w:style w:type="paragraph" w:customStyle="1" w:styleId="OTborder">
    <w:name w:val="OT_border"/>
    <w:link w:val="OTborderChar"/>
    <w:qFormat/>
    <w:rsid w:val="00E77A87"/>
    <w:rPr>
      <w:rFonts w:ascii="Arial" w:hAnsi="Arial"/>
      <w:sz w:val="18"/>
      <w:lang w:val="en-US" w:eastAsia="ru-RU"/>
    </w:rPr>
  </w:style>
  <w:style w:type="character" w:customStyle="1" w:styleId="OTborderChar">
    <w:name w:val="OT_border Char"/>
    <w:basedOn w:val="DefaultParagraphFont"/>
    <w:link w:val="OTborder"/>
    <w:rsid w:val="00E77A87"/>
    <w:rPr>
      <w:rFonts w:ascii="Arial" w:hAnsi="Arial"/>
      <w:sz w:val="18"/>
      <w:lang w:val="en-US" w:eastAsia="ru-RU"/>
    </w:rPr>
  </w:style>
  <w:style w:type="character" w:customStyle="1" w:styleId="TOC2Char">
    <w:name w:val="TOC 2 Char"/>
    <w:basedOn w:val="Heading2Char"/>
    <w:link w:val="TOC2"/>
    <w:uiPriority w:val="39"/>
    <w:rsid w:val="00E77A87"/>
    <w:rPr>
      <w:b w:val="0"/>
      <w:sz w:val="28"/>
      <w:lang w:val="lv-LV" w:eastAsia="en-US" w:bidi="ar-SA"/>
    </w:rPr>
  </w:style>
  <w:style w:type="paragraph" w:styleId="TOC3">
    <w:name w:val="toc 3"/>
    <w:basedOn w:val="Normal"/>
    <w:next w:val="Normal"/>
    <w:autoRedefine/>
    <w:uiPriority w:val="39"/>
    <w:unhideWhenUsed/>
    <w:qFormat/>
    <w:rsid w:val="00E77A87"/>
    <w:pPr>
      <w:tabs>
        <w:tab w:val="left" w:pos="1122"/>
        <w:tab w:val="right" w:leader="dot" w:pos="10196"/>
      </w:tabs>
      <w:spacing w:line="276" w:lineRule="auto"/>
      <w:ind w:left="567" w:right="567"/>
      <w:contextualSpacing/>
    </w:pPr>
    <w:rPr>
      <w:rFonts w:ascii="Arial" w:hAnsi="Arial" w:cstheme="minorHAnsi"/>
      <w:i/>
      <w:szCs w:val="20"/>
      <w:lang w:val="en-US" w:eastAsia="ru-RU"/>
    </w:rPr>
  </w:style>
  <w:style w:type="paragraph" w:styleId="TOC7">
    <w:name w:val="toc 7"/>
    <w:basedOn w:val="Normal"/>
    <w:next w:val="Normal"/>
    <w:autoRedefine/>
    <w:semiHidden/>
    <w:unhideWhenUsed/>
    <w:rsid w:val="00E66BA3"/>
    <w:pPr>
      <w:spacing w:after="100"/>
      <w:ind w:left="1440"/>
    </w:pPr>
  </w:style>
  <w:style w:type="paragraph" w:customStyle="1" w:styleId="Stamp7c07">
    <w:name w:val="Stamp_7_c07"/>
    <w:basedOn w:val="Stamp7"/>
    <w:link w:val="Stamp7c07Char"/>
    <w:autoRedefine/>
    <w:qFormat/>
    <w:rsid w:val="00E77A87"/>
    <w:pPr>
      <w:spacing w:line="240" w:lineRule="auto"/>
      <w:ind w:firstLine="0"/>
      <w:jc w:val="left"/>
    </w:pPr>
    <w:rPr>
      <w:spacing w:val="-14"/>
      <w:sz w:val="14"/>
      <w:szCs w:val="18"/>
    </w:rPr>
  </w:style>
  <w:style w:type="character" w:customStyle="1" w:styleId="Stamp7c07Char">
    <w:name w:val="Stamp_7_c07 Char"/>
    <w:link w:val="Stamp7c07"/>
    <w:rsid w:val="00E77A87"/>
    <w:rPr>
      <w:rFonts w:ascii="Arial" w:hAnsi="Arial" w:cs="Arial"/>
      <w:spacing w:val="-14"/>
      <w:sz w:val="14"/>
      <w:szCs w:val="18"/>
      <w:lang w:eastAsia="ru-RU"/>
    </w:rPr>
  </w:style>
  <w:style w:type="character" w:styleId="PlaceholderText">
    <w:name w:val="Placeholder Text"/>
    <w:uiPriority w:val="99"/>
    <w:semiHidden/>
    <w:rsid w:val="00E77A87"/>
    <w:rPr>
      <w:color w:val="808080"/>
    </w:rPr>
  </w:style>
  <w:style w:type="paragraph" w:customStyle="1" w:styleId="Stamp9">
    <w:name w:val="Stamp_9"/>
    <w:basedOn w:val="Normal"/>
    <w:link w:val="Stamp9Char"/>
    <w:qFormat/>
    <w:rsid w:val="00E77A87"/>
    <w:pPr>
      <w:jc w:val="center"/>
    </w:pPr>
    <w:rPr>
      <w:rFonts w:ascii="Arial" w:hAnsi="Arial" w:cs="Arial"/>
      <w:sz w:val="18"/>
      <w:szCs w:val="18"/>
      <w:lang w:val="lv-LV" w:eastAsia="ru-RU"/>
    </w:rPr>
  </w:style>
  <w:style w:type="character" w:customStyle="1" w:styleId="Stamp9Char">
    <w:name w:val="Stamp_9 Char"/>
    <w:link w:val="Stamp9"/>
    <w:rsid w:val="00E77A87"/>
    <w:rPr>
      <w:rFonts w:ascii="Arial" w:hAnsi="Arial" w:cs="Arial"/>
      <w:sz w:val="18"/>
      <w:szCs w:val="18"/>
      <w:lang w:eastAsia="ru-RU"/>
    </w:rPr>
  </w:style>
  <w:style w:type="paragraph" w:customStyle="1" w:styleId="Stamp8">
    <w:name w:val="Stamp_8"/>
    <w:basedOn w:val="Stamp9"/>
    <w:link w:val="Stamp8Char"/>
    <w:qFormat/>
    <w:rsid w:val="00E77A87"/>
    <w:rPr>
      <w:sz w:val="16"/>
      <w:szCs w:val="16"/>
    </w:rPr>
  </w:style>
  <w:style w:type="character" w:customStyle="1" w:styleId="Stamp8Char">
    <w:name w:val="Stamp_8 Char"/>
    <w:link w:val="Stamp8"/>
    <w:rsid w:val="00E77A87"/>
    <w:rPr>
      <w:rFonts w:ascii="Arial" w:hAnsi="Arial" w:cs="Arial"/>
      <w:sz w:val="16"/>
      <w:szCs w:val="16"/>
      <w:lang w:eastAsia="ru-RU"/>
    </w:rPr>
  </w:style>
  <w:style w:type="paragraph" w:styleId="TableofFigures">
    <w:name w:val="table of figures"/>
    <w:basedOn w:val="Normal"/>
    <w:next w:val="Normal"/>
    <w:semiHidden/>
    <w:rsid w:val="00CD0690"/>
    <w:pPr>
      <w:ind w:left="480" w:hanging="480"/>
    </w:pPr>
    <w:rPr>
      <w:rFonts w:ascii="BaltHelvetica" w:hAnsi="BaltHelvetica"/>
      <w:szCs w:val="20"/>
      <w:lang w:val="en-US"/>
    </w:rPr>
  </w:style>
  <w:style w:type="character" w:customStyle="1" w:styleId="a">
    <w:name w:val="Замещающий текст"/>
    <w:uiPriority w:val="99"/>
    <w:semiHidden/>
    <w:rsid w:val="00E77A87"/>
    <w:rPr>
      <w:color w:val="808080"/>
    </w:rPr>
  </w:style>
  <w:style w:type="paragraph" w:customStyle="1" w:styleId="a0">
    <w:name w:val="Абзац списка"/>
    <w:basedOn w:val="Normal"/>
    <w:uiPriority w:val="34"/>
    <w:qFormat/>
    <w:rsid w:val="00E77A87"/>
    <w:pPr>
      <w:ind w:left="720"/>
      <w:contextualSpacing/>
    </w:pPr>
    <w:rPr>
      <w:rFonts w:ascii="Arial" w:hAnsi="Arial" w:cs="Arial"/>
      <w:lang w:val="ru-RU" w:eastAsia="ru-RU"/>
    </w:rPr>
  </w:style>
  <w:style w:type="paragraph" w:customStyle="1" w:styleId="aacao12">
    <w:name w:val="aacao 12"/>
    <w:basedOn w:val="Normal"/>
    <w:rsid w:val="00E77A87"/>
    <w:pPr>
      <w:spacing w:before="120"/>
      <w:ind w:firstLine="709"/>
      <w:jc w:val="both"/>
    </w:pPr>
    <w:rPr>
      <w:szCs w:val="20"/>
      <w:lang w:val="ru-RU"/>
    </w:rPr>
  </w:style>
  <w:style w:type="paragraph" w:customStyle="1" w:styleId="120">
    <w:name w:val="àáçàö 12"/>
    <w:basedOn w:val="Normal"/>
    <w:link w:val="121"/>
    <w:rsid w:val="00E77A87"/>
    <w:pPr>
      <w:spacing w:before="120"/>
      <w:ind w:firstLine="709"/>
      <w:jc w:val="both"/>
    </w:pPr>
    <w:rPr>
      <w:szCs w:val="20"/>
      <w:lang w:val="ru-RU" w:eastAsia="ru-RU"/>
    </w:rPr>
  </w:style>
  <w:style w:type="character" w:customStyle="1" w:styleId="CaptionChar">
    <w:name w:val="Caption Char"/>
    <w:aliases w:val="Номер таблицы Char,Íîìåð òàáëèöû Char,Название объекта Знак1 Знак Char,Номер таблицы Знак Знак Char,Название объекта Знак Знак Знак Char,Название объекта Знак2 Знак Знак Знак Char,Название объекта Знак Знак1 Знак Знак Знак Char"/>
    <w:link w:val="Caption"/>
    <w:rsid w:val="00E77A87"/>
    <w:rPr>
      <w:rFonts w:ascii="Arial" w:hAnsi="Arial"/>
      <w:b/>
      <w:sz w:val="28"/>
      <w:lang w:val="ru-RU" w:eastAsia="ru-RU"/>
    </w:rPr>
  </w:style>
  <w:style w:type="character" w:customStyle="1" w:styleId="BodyTextChar1">
    <w:name w:val="Body Text Char1"/>
    <w:rsid w:val="00E77A87"/>
    <w:rPr>
      <w:rFonts w:ascii="Arial" w:eastAsia="Calibri" w:hAnsi="Arial"/>
      <w:sz w:val="24"/>
      <w:szCs w:val="22"/>
      <w:lang w:val="ru-RU"/>
    </w:rPr>
  </w:style>
  <w:style w:type="paragraph" w:customStyle="1" w:styleId="pe712">
    <w:name w:val="абpe7ац 12"/>
    <w:basedOn w:val="Normal"/>
    <w:rsid w:val="00E77A87"/>
    <w:pPr>
      <w:tabs>
        <w:tab w:val="left" w:pos="1134"/>
      </w:tabs>
      <w:spacing w:before="120" w:after="200" w:line="276" w:lineRule="auto"/>
      <w:jc w:val="both"/>
    </w:pPr>
    <w:rPr>
      <w:rFonts w:ascii="Calibri" w:eastAsia="Calibri" w:hAnsi="Calibri"/>
      <w:sz w:val="22"/>
      <w:szCs w:val="22"/>
      <w:lang w:val="ru-RU"/>
    </w:rPr>
  </w:style>
  <w:style w:type="paragraph" w:customStyle="1" w:styleId="123">
    <w:name w:val="абзац 12 + не полужирный"/>
    <w:basedOn w:val="Heading2"/>
    <w:rsid w:val="00E77A87"/>
    <w:pPr>
      <w:spacing w:before="120" w:after="120" w:line="360" w:lineRule="auto"/>
      <w:ind w:firstLine="709"/>
      <w:jc w:val="left"/>
    </w:pPr>
    <w:rPr>
      <w:b w:val="0"/>
      <w:sz w:val="24"/>
      <w:szCs w:val="24"/>
      <w:lang w:val="ru-RU" w:eastAsia="ru-RU"/>
    </w:rPr>
  </w:style>
  <w:style w:type="character" w:customStyle="1" w:styleId="122">
    <w:name w:val="абзац 12 Знак2"/>
    <w:link w:val="12"/>
    <w:locked/>
    <w:rsid w:val="00E77A87"/>
    <w:rPr>
      <w:sz w:val="24"/>
      <w:szCs w:val="24"/>
      <w:lang w:eastAsia="en-US"/>
    </w:rPr>
  </w:style>
  <w:style w:type="paragraph" w:customStyle="1" w:styleId="2">
    <w:name w:val="М список 2"/>
    <w:basedOn w:val="12"/>
    <w:link w:val="20"/>
    <w:rsid w:val="00E77A87"/>
    <w:pPr>
      <w:numPr>
        <w:numId w:val="28"/>
      </w:numPr>
      <w:overflowPunct w:val="0"/>
      <w:autoSpaceDE w:val="0"/>
      <w:autoSpaceDN w:val="0"/>
      <w:adjustRightInd w:val="0"/>
      <w:textAlignment w:val="baseline"/>
    </w:pPr>
    <w:rPr>
      <w:szCs w:val="20"/>
      <w:lang w:val="ru-RU" w:eastAsia="ru-RU"/>
    </w:rPr>
  </w:style>
  <w:style w:type="character" w:customStyle="1" w:styleId="20">
    <w:name w:val="М список 2 Знак"/>
    <w:link w:val="2"/>
    <w:rsid w:val="00E77A87"/>
    <w:rPr>
      <w:sz w:val="24"/>
      <w:lang w:val="ru-RU" w:eastAsia="ru-RU"/>
    </w:rPr>
  </w:style>
  <w:style w:type="paragraph" w:customStyle="1" w:styleId="124">
    <w:name w:val="абзац 12 Знак Знак"/>
    <w:basedOn w:val="Normal"/>
    <w:link w:val="125"/>
    <w:rsid w:val="00E77A87"/>
    <w:pPr>
      <w:overflowPunct w:val="0"/>
      <w:autoSpaceDE w:val="0"/>
      <w:autoSpaceDN w:val="0"/>
      <w:adjustRightInd w:val="0"/>
      <w:spacing w:before="120"/>
      <w:ind w:firstLine="709"/>
      <w:jc w:val="both"/>
      <w:textAlignment w:val="baseline"/>
    </w:pPr>
    <w:rPr>
      <w:szCs w:val="20"/>
      <w:lang w:val="ru-RU" w:eastAsia="ru-RU"/>
    </w:rPr>
  </w:style>
  <w:style w:type="character" w:customStyle="1" w:styleId="125">
    <w:name w:val="абзац 12 Знак Знак Знак"/>
    <w:link w:val="124"/>
    <w:locked/>
    <w:rsid w:val="00E77A87"/>
    <w:rPr>
      <w:sz w:val="24"/>
      <w:lang w:val="ru-RU" w:eastAsia="ru-RU"/>
    </w:rPr>
  </w:style>
  <w:style w:type="character" w:customStyle="1" w:styleId="hps">
    <w:name w:val="hps"/>
    <w:rsid w:val="00E77A87"/>
  </w:style>
  <w:style w:type="paragraph" w:customStyle="1" w:styleId="OSNOVNOJ">
    <w:name w:val="OSNOVNOJ"/>
    <w:basedOn w:val="Normal"/>
    <w:link w:val="OSNOVNOJ0"/>
    <w:qFormat/>
    <w:rsid w:val="00E77A87"/>
    <w:pPr>
      <w:numPr>
        <w:ilvl w:val="12"/>
      </w:numPr>
      <w:spacing w:before="120" w:line="360" w:lineRule="auto"/>
      <w:ind w:firstLine="709"/>
      <w:jc w:val="both"/>
    </w:pPr>
    <w:rPr>
      <w:lang w:val="lv-LV" w:eastAsia="ru-RU"/>
    </w:rPr>
  </w:style>
  <w:style w:type="character" w:customStyle="1" w:styleId="OSNOVNOJ0">
    <w:name w:val="OSNOVNOJ Знак"/>
    <w:link w:val="OSNOVNOJ"/>
    <w:rsid w:val="00E77A87"/>
    <w:rPr>
      <w:sz w:val="24"/>
      <w:szCs w:val="24"/>
      <w:lang w:eastAsia="ru-RU"/>
    </w:rPr>
  </w:style>
  <w:style w:type="paragraph" w:customStyle="1" w:styleId="-">
    <w:name w:val="Таблица - шапка"/>
    <w:autoRedefine/>
    <w:rsid w:val="00E77A87"/>
    <w:pPr>
      <w:spacing w:before="60" w:after="60"/>
      <w:jc w:val="center"/>
    </w:pPr>
    <w:rPr>
      <w:rFonts w:cs="Courier New"/>
      <w:b/>
      <w:sz w:val="22"/>
      <w:lang w:val="ru-RU" w:eastAsia="ru-RU"/>
    </w:rPr>
  </w:style>
  <w:style w:type="paragraph" w:customStyle="1" w:styleId="-0">
    <w:name w:val="Таблица - текст"/>
    <w:rsid w:val="00E77A87"/>
    <w:pPr>
      <w:spacing w:before="60" w:after="60"/>
    </w:pPr>
    <w:rPr>
      <w:rFonts w:cs="Courier New"/>
      <w:sz w:val="22"/>
      <w:lang w:val="en-US" w:eastAsia="ru-RU"/>
    </w:rPr>
  </w:style>
  <w:style w:type="character" w:customStyle="1" w:styleId="121">
    <w:name w:val="àáçàö 12 Знак"/>
    <w:link w:val="120"/>
    <w:rsid w:val="00E77A87"/>
    <w:rPr>
      <w:sz w:val="24"/>
      <w:lang w:val="ru-RU" w:eastAsia="ru-RU"/>
    </w:rPr>
  </w:style>
  <w:style w:type="paragraph" w:customStyle="1" w:styleId="CM1">
    <w:name w:val="CM1"/>
    <w:basedOn w:val="Default"/>
    <w:next w:val="Default"/>
    <w:uiPriority w:val="99"/>
    <w:rsid w:val="00E77A87"/>
    <w:rPr>
      <w:rFonts w:ascii="EUAlbertina" w:hAnsi="EUAlbertina"/>
      <w:color w:val="auto"/>
      <w:lang w:val="en-US" w:eastAsia="en-US"/>
    </w:rPr>
  </w:style>
  <w:style w:type="paragraph" w:customStyle="1" w:styleId="CM3">
    <w:name w:val="CM3"/>
    <w:basedOn w:val="Default"/>
    <w:next w:val="Default"/>
    <w:uiPriority w:val="99"/>
    <w:rsid w:val="00E77A87"/>
    <w:rPr>
      <w:rFonts w:ascii="EUAlbertina" w:hAnsi="EUAlbertina"/>
      <w:color w:val="auto"/>
      <w:lang w:val="en-US" w:eastAsia="en-US"/>
    </w:rPr>
  </w:style>
  <w:style w:type="paragraph" w:customStyle="1" w:styleId="CM4">
    <w:name w:val="CM4"/>
    <w:basedOn w:val="Default"/>
    <w:next w:val="Default"/>
    <w:uiPriority w:val="99"/>
    <w:rsid w:val="00E77A87"/>
    <w:rPr>
      <w:rFonts w:ascii="EUAlbertina" w:hAnsi="EUAlbertina"/>
      <w:color w:val="auto"/>
      <w:lang w:val="en-US" w:eastAsia="en-US"/>
    </w:rPr>
  </w:style>
  <w:style w:type="character" w:customStyle="1" w:styleId="Heading8Char1">
    <w:name w:val="Heading 8 Char1"/>
    <w:locked/>
    <w:rsid w:val="00BD2AC0"/>
    <w:rPr>
      <w:i/>
      <w:iCs/>
      <w:sz w:val="24"/>
      <w:szCs w:val="24"/>
      <w:lang w:val="lv-LV" w:eastAsia="lv-LV"/>
    </w:rPr>
  </w:style>
  <w:style w:type="paragraph" w:customStyle="1" w:styleId="a1">
    <w:name w:val="таб. текст"/>
    <w:basedOn w:val="Normal"/>
    <w:next w:val="12"/>
    <w:rsid w:val="00E77A87"/>
    <w:pPr>
      <w:widowControl w:val="0"/>
      <w:spacing w:after="120"/>
      <w:ind w:firstLine="709"/>
    </w:pPr>
    <w:rPr>
      <w:rFonts w:ascii="Arial" w:hAnsi="Arial" w:cs="Arial"/>
      <w:bCs/>
      <w:caps/>
      <w:kern w:val="28"/>
      <w:sz w:val="20"/>
      <w:szCs w:val="20"/>
      <w:lang w:val="ru-RU" w:eastAsia="ru-RU"/>
    </w:rPr>
  </w:style>
  <w:style w:type="table" w:customStyle="1" w:styleId="TableGrid1">
    <w:name w:val="Table Grid1"/>
    <w:basedOn w:val="TableNormal"/>
    <w:next w:val="TableGrid"/>
    <w:rsid w:val="00E77A8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DefaultParagraphFont"/>
    <w:rsid w:val="00B36798"/>
  </w:style>
  <w:style w:type="paragraph" w:styleId="ListContinue5">
    <w:name w:val="List Continue 5"/>
    <w:basedOn w:val="Normal"/>
    <w:uiPriority w:val="99"/>
    <w:rsid w:val="00EC32EA"/>
    <w:pPr>
      <w:spacing w:after="120"/>
      <w:ind w:left="1415"/>
    </w:pPr>
    <w:rPr>
      <w:szCs w:val="20"/>
      <w:lang w:val="en-US"/>
    </w:rPr>
  </w:style>
  <w:style w:type="character" w:customStyle="1" w:styleId="sentence">
    <w:name w:val="sentence"/>
    <w:basedOn w:val="DefaultParagraphFont"/>
    <w:rsid w:val="00F16C02"/>
  </w:style>
  <w:style w:type="character" w:customStyle="1" w:styleId="phrase">
    <w:name w:val="phrase"/>
    <w:basedOn w:val="DefaultParagraphFont"/>
    <w:rsid w:val="00F16C02"/>
  </w:style>
  <w:style w:type="character" w:customStyle="1" w:styleId="word">
    <w:name w:val="word"/>
    <w:basedOn w:val="DefaultParagraphFont"/>
    <w:rsid w:val="00F16C02"/>
  </w:style>
  <w:style w:type="character" w:customStyle="1" w:styleId="cs-field-textarea-data">
    <w:name w:val="cs-field-textarea-data"/>
    <w:basedOn w:val="DefaultParagraphFont"/>
    <w:rsid w:val="00F3152C"/>
  </w:style>
  <w:style w:type="paragraph" w:styleId="Index5">
    <w:name w:val="index 5"/>
    <w:basedOn w:val="Normal"/>
    <w:next w:val="Normal"/>
    <w:autoRedefine/>
    <w:semiHidden/>
    <w:rsid w:val="00056FD1"/>
    <w:pPr>
      <w:ind w:left="1200" w:hanging="240"/>
    </w:pPr>
    <w:rPr>
      <w:rFonts w:ascii="BaltHelvetica" w:hAnsi="BaltHelvetica"/>
      <w:szCs w:val="20"/>
      <w:lang w:val="en-US"/>
    </w:rPr>
  </w:style>
  <w:style w:type="paragraph" w:customStyle="1" w:styleId="Krievuvirsraksti">
    <w:name w:val="Krievu virsraksti"/>
    <w:basedOn w:val="Normal"/>
    <w:uiPriority w:val="99"/>
    <w:rsid w:val="00F17BC1"/>
    <w:pPr>
      <w:numPr>
        <w:ilvl w:val="1"/>
        <w:numId w:val="33"/>
      </w:numPr>
      <w:tabs>
        <w:tab w:val="clear" w:pos="482"/>
        <w:tab w:val="num" w:pos="480"/>
      </w:tabs>
    </w:pPr>
    <w:rPr>
      <w:rFonts w:ascii="Arial" w:hAnsi="Arial"/>
      <w:sz w:val="22"/>
      <w:lang w:val="lv-LV"/>
    </w:rPr>
  </w:style>
  <w:style w:type="table" w:customStyle="1" w:styleId="Reatabula1">
    <w:name w:val="Režģa tabula1"/>
    <w:basedOn w:val="TableNormal"/>
    <w:next w:val="TableGrid"/>
    <w:uiPriority w:val="59"/>
    <w:rsid w:val="000900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D83FF2"/>
    <w:rPr>
      <w:rFonts w:asciiTheme="minorHAnsi" w:eastAsiaTheme="minorHAnsi" w:hAnsiTheme="minorHAnsi" w:cstheme="minorBidi"/>
      <w:sz w:val="22"/>
      <w:szCs w:val="22"/>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shorttext">
    <w:name w:val="short_text"/>
    <w:basedOn w:val="DefaultParagraphFont"/>
    <w:rsid w:val="00D83FF2"/>
  </w:style>
  <w:style w:type="paragraph" w:customStyle="1" w:styleId="paragraph">
    <w:name w:val="paragraph"/>
    <w:basedOn w:val="Normal"/>
    <w:rsid w:val="00D83FF2"/>
    <w:pPr>
      <w:spacing w:before="100" w:beforeAutospacing="1" w:after="100" w:afterAutospacing="1"/>
    </w:pPr>
    <w:rPr>
      <w:lang w:val="lv-LV" w:eastAsia="lv-LV"/>
    </w:rPr>
  </w:style>
  <w:style w:type="character" w:customStyle="1" w:styleId="normaltextrun">
    <w:name w:val="normaltextrun"/>
    <w:basedOn w:val="DefaultParagraphFont"/>
    <w:rsid w:val="00D83FF2"/>
  </w:style>
  <w:style w:type="character" w:customStyle="1" w:styleId="eop">
    <w:name w:val="eop"/>
    <w:basedOn w:val="DefaultParagraphFont"/>
    <w:rsid w:val="00D83FF2"/>
  </w:style>
  <w:style w:type="character" w:customStyle="1" w:styleId="FooterChar1">
    <w:name w:val="Footer Char1"/>
    <w:locked/>
    <w:rsid w:val="00C61590"/>
    <w:rPr>
      <w:rFonts w:ascii="Times New Roman" w:eastAsia="Times New Roman" w:hAnsi="Times New Roman" w:cs="Times New Roman"/>
      <w:sz w:val="24"/>
      <w:szCs w:val="20"/>
    </w:rPr>
  </w:style>
  <w:style w:type="paragraph" w:styleId="TOC4">
    <w:name w:val="toc 4"/>
    <w:basedOn w:val="Normal"/>
    <w:next w:val="Normal"/>
    <w:autoRedefine/>
    <w:semiHidden/>
    <w:rsid w:val="00FD04CF"/>
    <w:pPr>
      <w:ind w:left="600"/>
    </w:pPr>
    <w:rPr>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0446">
      <w:bodyDiv w:val="1"/>
      <w:marLeft w:val="0"/>
      <w:marRight w:val="0"/>
      <w:marTop w:val="0"/>
      <w:marBottom w:val="0"/>
      <w:divBdr>
        <w:top w:val="none" w:sz="0" w:space="0" w:color="auto"/>
        <w:left w:val="none" w:sz="0" w:space="0" w:color="auto"/>
        <w:bottom w:val="none" w:sz="0" w:space="0" w:color="auto"/>
        <w:right w:val="none" w:sz="0" w:space="0" w:color="auto"/>
      </w:divBdr>
    </w:div>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542524924">
      <w:bodyDiv w:val="1"/>
      <w:marLeft w:val="0"/>
      <w:marRight w:val="0"/>
      <w:marTop w:val="0"/>
      <w:marBottom w:val="0"/>
      <w:divBdr>
        <w:top w:val="none" w:sz="0" w:space="0" w:color="auto"/>
        <w:left w:val="none" w:sz="0" w:space="0" w:color="auto"/>
        <w:bottom w:val="none" w:sz="0" w:space="0" w:color="auto"/>
        <w:right w:val="none" w:sz="0" w:space="0" w:color="auto"/>
      </w:divBdr>
    </w:div>
    <w:div w:id="1099985529">
      <w:bodyDiv w:val="1"/>
      <w:marLeft w:val="0"/>
      <w:marRight w:val="0"/>
      <w:marTop w:val="0"/>
      <w:marBottom w:val="0"/>
      <w:divBdr>
        <w:top w:val="none" w:sz="0" w:space="0" w:color="auto"/>
        <w:left w:val="none" w:sz="0" w:space="0" w:color="auto"/>
        <w:bottom w:val="none" w:sz="0" w:space="0" w:color="auto"/>
        <w:right w:val="none" w:sz="0" w:space="0" w:color="auto"/>
      </w:divBdr>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633976133">
      <w:bodyDiv w:val="1"/>
      <w:marLeft w:val="0"/>
      <w:marRight w:val="0"/>
      <w:marTop w:val="0"/>
      <w:marBottom w:val="0"/>
      <w:divBdr>
        <w:top w:val="none" w:sz="0" w:space="0" w:color="auto"/>
        <w:left w:val="none" w:sz="0" w:space="0" w:color="auto"/>
        <w:bottom w:val="none" w:sz="0" w:space="0" w:color="auto"/>
        <w:right w:val="none" w:sz="0" w:space="0" w:color="auto"/>
      </w:divBdr>
    </w:div>
    <w:div w:id="1647852914">
      <w:bodyDiv w:val="1"/>
      <w:marLeft w:val="0"/>
      <w:marRight w:val="0"/>
      <w:marTop w:val="0"/>
      <w:marBottom w:val="0"/>
      <w:divBdr>
        <w:top w:val="none" w:sz="0" w:space="0" w:color="auto"/>
        <w:left w:val="none" w:sz="0" w:space="0" w:color="auto"/>
        <w:bottom w:val="none" w:sz="0" w:space="0" w:color="auto"/>
        <w:right w:val="none" w:sz="0" w:space="0" w:color="auto"/>
      </w:divBdr>
    </w:div>
    <w:div w:id="187145544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6">
          <w:marLeft w:val="0"/>
          <w:marRight w:val="0"/>
          <w:marTop w:val="0"/>
          <w:marBottom w:val="0"/>
          <w:divBdr>
            <w:top w:val="none" w:sz="0" w:space="0" w:color="auto"/>
            <w:left w:val="none" w:sz="0" w:space="0" w:color="auto"/>
            <w:bottom w:val="none" w:sz="0" w:space="0" w:color="auto"/>
            <w:right w:val="none" w:sz="0" w:space="0" w:color="auto"/>
          </w:divBdr>
        </w:div>
        <w:div w:id="2103985300">
          <w:marLeft w:val="0"/>
          <w:marRight w:val="0"/>
          <w:marTop w:val="0"/>
          <w:marBottom w:val="0"/>
          <w:divBdr>
            <w:top w:val="none" w:sz="0" w:space="0" w:color="auto"/>
            <w:left w:val="none" w:sz="0" w:space="0" w:color="auto"/>
            <w:bottom w:val="none" w:sz="0" w:space="0" w:color="auto"/>
            <w:right w:val="none" w:sz="0" w:space="0" w:color="auto"/>
          </w:divBdr>
        </w:div>
        <w:div w:id="1831821488">
          <w:marLeft w:val="0"/>
          <w:marRight w:val="0"/>
          <w:marTop w:val="0"/>
          <w:marBottom w:val="0"/>
          <w:divBdr>
            <w:top w:val="none" w:sz="0" w:space="0" w:color="auto"/>
            <w:left w:val="none" w:sz="0" w:space="0" w:color="auto"/>
            <w:bottom w:val="none" w:sz="0" w:space="0" w:color="auto"/>
            <w:right w:val="none" w:sz="0" w:space="0" w:color="auto"/>
          </w:divBdr>
        </w:div>
      </w:divsChild>
    </w:div>
    <w:div w:id="1923638996">
      <w:bodyDiv w:val="1"/>
      <w:marLeft w:val="0"/>
      <w:marRight w:val="0"/>
      <w:marTop w:val="0"/>
      <w:marBottom w:val="0"/>
      <w:divBdr>
        <w:top w:val="none" w:sz="0" w:space="0" w:color="auto"/>
        <w:left w:val="none" w:sz="0" w:space="0" w:color="auto"/>
        <w:bottom w:val="none" w:sz="0" w:space="0" w:color="auto"/>
        <w:right w:val="none" w:sz="0" w:space="0" w:color="auto"/>
      </w:divBdr>
    </w:div>
    <w:div w:id="1937790435">
      <w:bodyDiv w:val="1"/>
      <w:marLeft w:val="0"/>
      <w:marRight w:val="0"/>
      <w:marTop w:val="0"/>
      <w:marBottom w:val="0"/>
      <w:divBdr>
        <w:top w:val="none" w:sz="0" w:space="0" w:color="auto"/>
        <w:left w:val="none" w:sz="0" w:space="0" w:color="auto"/>
        <w:bottom w:val="none" w:sz="0" w:space="0" w:color="auto"/>
        <w:right w:val="none" w:sz="0" w:space="0" w:color="auto"/>
      </w:divBdr>
      <w:divsChild>
        <w:div w:id="42095101">
          <w:marLeft w:val="0"/>
          <w:marRight w:val="0"/>
          <w:marTop w:val="0"/>
          <w:marBottom w:val="0"/>
          <w:divBdr>
            <w:top w:val="none" w:sz="0" w:space="0" w:color="auto"/>
            <w:left w:val="none" w:sz="0" w:space="0" w:color="auto"/>
            <w:bottom w:val="none" w:sz="0" w:space="0" w:color="auto"/>
            <w:right w:val="none" w:sz="0" w:space="0" w:color="auto"/>
          </w:divBdr>
        </w:div>
      </w:divsChild>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exus.lv" TargetMode="External"/><Relationship Id="rId18" Type="http://schemas.openxmlformats.org/officeDocument/2006/relationships/hyperlink" Target="https://www.sanctionsmap.eu/" TargetMode="External"/><Relationship Id="rId3" Type="http://schemas.openxmlformats.org/officeDocument/2006/relationships/styles" Target="styles.xml"/><Relationship Id="rId21" Type="http://schemas.openxmlformats.org/officeDocument/2006/relationships/hyperlink" Target="mailto:iepirkumi@conexus.lv" TargetMode="External"/><Relationship Id="rId7" Type="http://schemas.openxmlformats.org/officeDocument/2006/relationships/endnotes" Target="endnotes.xml"/><Relationship Id="rId12" Type="http://schemas.openxmlformats.org/officeDocument/2006/relationships/hyperlink" Target="mailto:Aleksandrs.Teresevs@conexus.lv" TargetMode="External"/><Relationship Id="rId17" Type="http://schemas.openxmlformats.org/officeDocument/2006/relationships/hyperlink" Target="https://sankcijas.fid.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anctionsmap.eu/" TargetMode="External"/><Relationship Id="rId20" Type="http://schemas.openxmlformats.org/officeDocument/2006/relationships/hyperlink" Target="http://espd.e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aps.Martinsons@conexus.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ankcijas.fid.gov.lv/" TargetMode="External"/><Relationship Id="rId23" Type="http://schemas.openxmlformats.org/officeDocument/2006/relationships/footer" Target="footer1.xml"/><Relationship Id="rId10" Type="http://schemas.openxmlformats.org/officeDocument/2006/relationships/hyperlink" Target="https://info.iub.gov.lv/lv/meklet/sps/1" TargetMode="External"/><Relationship Id="rId19" Type="http://schemas.openxmlformats.org/officeDocument/2006/relationships/hyperlink" Target="https://sanctionssearch.ofac.treas.gov/" TargetMode="External"/><Relationship Id="rId4" Type="http://schemas.openxmlformats.org/officeDocument/2006/relationships/settings" Target="settings.xml"/><Relationship Id="rId9" Type="http://schemas.openxmlformats.org/officeDocument/2006/relationships/hyperlink" Target="http://www.conexus.lv" TargetMode="External"/><Relationship Id="rId14" Type="http://schemas.openxmlformats.org/officeDocument/2006/relationships/hyperlink" Target="http://www.conexus.l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1304-7B00-4530-B422-2AA28956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42</Pages>
  <Words>15690</Words>
  <Characters>89606</Characters>
  <Application>Microsoft Office Word</Application>
  <DocSecurity>0</DocSecurity>
  <Lines>746</Lines>
  <Paragraphs>210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 nolikums</vt:lpstr>
      <vt:lpstr>Atklātā konkursa</vt:lpstr>
    </vt:vector>
  </TitlesOfParts>
  <Company>AS "Conexus Baltic Grid"</Company>
  <LinksUpToDate>false</LinksUpToDate>
  <CharactersWithSpaces>105086</CharactersWithSpaces>
  <SharedDoc>false</SharedDoc>
  <HLinks>
    <vt:vector size="6" baseType="variant">
      <vt:variant>
        <vt:i4>6750264</vt:i4>
      </vt:variant>
      <vt:variant>
        <vt:i4>0</vt:i4>
      </vt:variant>
      <vt:variant>
        <vt:i4>0</vt:i4>
      </vt:variant>
      <vt:variant>
        <vt:i4>5</vt:i4>
      </vt:variant>
      <vt:variant>
        <vt:lpwstr>http://www.zmni.lv/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 nolikums</dc:title>
  <dc:subject/>
  <dc:creator>Normunds Čižiks</dc:creator>
  <cp:keywords/>
  <dc:description/>
  <cp:lastModifiedBy>Aleksandrs Tereševs</cp:lastModifiedBy>
  <cp:revision>9</cp:revision>
  <cp:lastPrinted>2020-09-18T12:55:00Z</cp:lastPrinted>
  <dcterms:created xsi:type="dcterms:W3CDTF">2022-09-24T21:07:00Z</dcterms:created>
  <dcterms:modified xsi:type="dcterms:W3CDTF">2022-09-24T21:38:00Z</dcterms:modified>
</cp:coreProperties>
</file>